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80" w:firstRow="0" w:lastRow="0" w:firstColumn="1" w:lastColumn="0" w:noHBand="0" w:noVBand="1"/>
      </w:tblPr>
      <w:tblGrid>
        <w:gridCol w:w="1561"/>
        <w:gridCol w:w="8895"/>
      </w:tblGrid>
      <w:tr w:rsidR="00784012" w:rsidRPr="00784012" w14:paraId="65A5DC8E" w14:textId="77777777" w:rsidTr="0009028F">
        <w:trPr>
          <w:trHeight w:val="397"/>
        </w:trPr>
        <w:tc>
          <w:tcPr>
            <w:tcW w:w="1561" w:type="dxa"/>
            <w:shd w:val="clear" w:color="auto" w:fill="595959" w:themeFill="text1" w:themeFillTint="A6"/>
            <w:vAlign w:val="center"/>
          </w:tcPr>
          <w:p w14:paraId="35546F5B" w14:textId="77777777" w:rsidR="00784012" w:rsidRPr="00784012" w:rsidRDefault="00784012" w:rsidP="002E5F7D">
            <w:pPr>
              <w:jc w:val="left"/>
              <w:rPr>
                <w:b/>
              </w:rPr>
            </w:pPr>
            <w:r w:rsidRPr="0009028F">
              <w:rPr>
                <w:b/>
                <w:color w:val="FFFFFF" w:themeColor="background1"/>
              </w:rPr>
              <w:t>School</w:t>
            </w:r>
          </w:p>
        </w:tc>
        <w:tc>
          <w:tcPr>
            <w:tcW w:w="8895" w:type="dxa"/>
            <w:vAlign w:val="center"/>
          </w:tcPr>
          <w:p w14:paraId="0340BD2B" w14:textId="77777777" w:rsidR="00784012" w:rsidRPr="00784012" w:rsidRDefault="00784012" w:rsidP="002E5F7D">
            <w:pPr>
              <w:jc w:val="left"/>
            </w:pPr>
            <w:r w:rsidRPr="007840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4012">
              <w:instrText xml:space="preserve"> FORMTEXT </w:instrText>
            </w:r>
            <w:r w:rsidRPr="00784012">
              <w:fldChar w:fldCharType="separate"/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fldChar w:fldCharType="end"/>
            </w:r>
            <w:bookmarkEnd w:id="0"/>
          </w:p>
        </w:tc>
      </w:tr>
    </w:tbl>
    <w:p w14:paraId="270B2DCC" w14:textId="77777777" w:rsidR="00784012" w:rsidRDefault="00784012" w:rsidP="002E5F7D">
      <w:pPr>
        <w:spacing w:after="0"/>
      </w:pPr>
    </w:p>
    <w:p w14:paraId="72E8BF67" w14:textId="18B0C7AA" w:rsidR="00784012" w:rsidRPr="000B7843" w:rsidRDefault="00784012" w:rsidP="00C9075A">
      <w:pPr>
        <w:tabs>
          <w:tab w:val="clear" w:pos="0"/>
        </w:tabs>
        <w:snapToGrid w:val="0"/>
        <w:spacing w:after="240"/>
        <w:rPr>
          <w:color w:val="000000" w:themeColor="text1"/>
          <w:sz w:val="40"/>
          <w:szCs w:val="40"/>
        </w:rPr>
      </w:pPr>
      <w:r w:rsidRPr="000B7843">
        <w:rPr>
          <w:color w:val="000000" w:themeColor="text1"/>
          <w:sz w:val="40"/>
          <w:szCs w:val="40"/>
        </w:rPr>
        <w:t>Anaphylaxis</w:t>
      </w:r>
      <w:r>
        <w:rPr>
          <w:color w:val="000000" w:themeColor="text1"/>
          <w:sz w:val="40"/>
          <w:szCs w:val="40"/>
        </w:rPr>
        <w:t xml:space="preserve"> </w:t>
      </w:r>
      <w:r w:rsidR="00C9075A">
        <w:rPr>
          <w:color w:val="000000" w:themeColor="text1"/>
          <w:sz w:val="40"/>
          <w:szCs w:val="40"/>
        </w:rPr>
        <w:t>r</w:t>
      </w:r>
      <w:r w:rsidRPr="000B7843">
        <w:rPr>
          <w:color w:val="000000" w:themeColor="text1"/>
          <w:sz w:val="40"/>
          <w:szCs w:val="40"/>
        </w:rPr>
        <w:t xml:space="preserve">isk </w:t>
      </w:r>
      <w:r w:rsidR="00C9075A">
        <w:rPr>
          <w:color w:val="000000" w:themeColor="text1"/>
          <w:sz w:val="40"/>
          <w:szCs w:val="40"/>
        </w:rPr>
        <w:t>m</w:t>
      </w:r>
      <w:r>
        <w:rPr>
          <w:color w:val="000000" w:themeColor="text1"/>
          <w:sz w:val="40"/>
          <w:szCs w:val="40"/>
        </w:rPr>
        <w:t xml:space="preserve">anagement </w:t>
      </w:r>
      <w:r w:rsidR="00C9075A">
        <w:rPr>
          <w:color w:val="000000" w:themeColor="text1"/>
          <w:sz w:val="40"/>
          <w:szCs w:val="40"/>
        </w:rPr>
        <w:t>p</w:t>
      </w:r>
      <w:r>
        <w:rPr>
          <w:color w:val="000000" w:themeColor="text1"/>
          <w:sz w:val="40"/>
          <w:szCs w:val="40"/>
        </w:rPr>
        <w:t>lan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80" w:firstRow="0" w:lastRow="0" w:firstColumn="1" w:lastColumn="0" w:noHBand="0" w:noVBand="1"/>
      </w:tblPr>
      <w:tblGrid>
        <w:gridCol w:w="10456"/>
      </w:tblGrid>
      <w:tr w:rsidR="001D414F" w:rsidRPr="00784012" w14:paraId="405821FF" w14:textId="77777777" w:rsidTr="00E70FC2">
        <w:tc>
          <w:tcPr>
            <w:tcW w:w="1045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7F0FAC2" w14:textId="77777777" w:rsidR="00784012" w:rsidRPr="00784012" w:rsidRDefault="00784012" w:rsidP="00C9075A">
            <w:pPr>
              <w:snapToGrid w:val="0"/>
              <w:spacing w:before="80" w:after="80"/>
              <w:jc w:val="left"/>
            </w:pPr>
            <w:r w:rsidRPr="00784012">
              <w:t>This risk assessment template:</w:t>
            </w:r>
          </w:p>
          <w:p w14:paraId="32D0BD58" w14:textId="77777777" w:rsidR="00784012" w:rsidRPr="00784012" w:rsidRDefault="00784012" w:rsidP="00C9075A">
            <w:pPr>
              <w:numPr>
                <w:ilvl w:val="0"/>
                <w:numId w:val="3"/>
              </w:numPr>
              <w:tabs>
                <w:tab w:val="clear" w:pos="0"/>
              </w:tabs>
              <w:snapToGrid w:val="0"/>
              <w:spacing w:before="80" w:after="80"/>
              <w:ind w:left="357" w:hanging="357"/>
              <w:jc w:val="left"/>
            </w:pPr>
            <w:r w:rsidRPr="00784012">
              <w:t>guides and documents the risk assessment and mana</w:t>
            </w:r>
            <w:r w:rsidR="003F3311">
              <w:t>gement process for anaphylaxis at the school level</w:t>
            </w:r>
          </w:p>
          <w:p w14:paraId="0CFC9CC8" w14:textId="77777777" w:rsidR="00784012" w:rsidRPr="00784012" w:rsidRDefault="00784012" w:rsidP="00C9075A">
            <w:pPr>
              <w:numPr>
                <w:ilvl w:val="0"/>
                <w:numId w:val="3"/>
              </w:numPr>
              <w:tabs>
                <w:tab w:val="clear" w:pos="0"/>
              </w:tabs>
              <w:snapToGrid w:val="0"/>
              <w:spacing w:before="80" w:after="80"/>
              <w:jc w:val="left"/>
            </w:pPr>
            <w:r w:rsidRPr="00784012">
              <w:t>is not intended fo</w:t>
            </w:r>
            <w:r w:rsidR="001A285D">
              <w:t xml:space="preserve">r use with individual students; </w:t>
            </w:r>
            <w:r w:rsidRPr="00784012">
              <w:t>however</w:t>
            </w:r>
            <w:r w:rsidR="001A285D">
              <w:t>,</w:t>
            </w:r>
            <w:r w:rsidRPr="00784012">
              <w:t xml:space="preserve"> consultation with parents/carers, students</w:t>
            </w:r>
            <w:r w:rsidR="00CB0D4B">
              <w:t xml:space="preserve"> (if appropriate)</w:t>
            </w:r>
            <w:r w:rsidRPr="00784012">
              <w:t xml:space="preserve"> and relevant staff is recommended to support the dev</w:t>
            </w:r>
            <w:r w:rsidR="00BF1A52">
              <w:t>elopment of a comprehensive pla</w:t>
            </w:r>
            <w:r w:rsidR="001A285D">
              <w:t>n</w:t>
            </w:r>
            <w:r w:rsidRPr="00784012">
              <w:t xml:space="preserve">  </w:t>
            </w:r>
          </w:p>
          <w:p w14:paraId="521766E4" w14:textId="77777777" w:rsidR="00784012" w:rsidRPr="00784012" w:rsidRDefault="00784012" w:rsidP="00C9075A">
            <w:pPr>
              <w:numPr>
                <w:ilvl w:val="0"/>
                <w:numId w:val="3"/>
              </w:numPr>
              <w:tabs>
                <w:tab w:val="clear" w:pos="0"/>
              </w:tabs>
              <w:snapToGrid w:val="0"/>
              <w:spacing w:before="80" w:after="80"/>
              <w:ind w:left="357" w:hanging="357"/>
              <w:jc w:val="left"/>
            </w:pPr>
            <w:r w:rsidRPr="00784012">
              <w:t>aims to reduce the risk of anaphylaxis through risk manag</w:t>
            </w:r>
            <w:r w:rsidR="001A285D">
              <w:t>ement and good decision-</w:t>
            </w:r>
            <w:r w:rsidR="00BF1A52">
              <w:t>making</w:t>
            </w:r>
          </w:p>
          <w:p w14:paraId="66D3288B" w14:textId="1518426F" w:rsidR="00784012" w:rsidRPr="00784012" w:rsidRDefault="00784012" w:rsidP="00C9075A">
            <w:pPr>
              <w:numPr>
                <w:ilvl w:val="0"/>
                <w:numId w:val="3"/>
              </w:numPr>
              <w:tabs>
                <w:tab w:val="clear" w:pos="0"/>
              </w:tabs>
              <w:snapToGrid w:val="0"/>
              <w:spacing w:before="80" w:after="80"/>
              <w:ind w:left="357" w:hanging="357"/>
              <w:jc w:val="left"/>
            </w:pPr>
            <w:r w:rsidRPr="00784012">
              <w:t>is to be completed with consideration of th</w:t>
            </w:r>
            <w:r w:rsidRPr="00A34E54">
              <w:t xml:space="preserve">e </w:t>
            </w:r>
            <w:hyperlink r:id="rId12" w:history="1">
              <w:r w:rsidR="006906A0" w:rsidRPr="00A34E54">
                <w:rPr>
                  <w:rStyle w:val="Hyperlink"/>
                  <w:color w:val="auto"/>
                </w:rPr>
                <w:t>Sup</w:t>
              </w:r>
              <w:bookmarkStart w:id="1" w:name="_GoBack"/>
              <w:bookmarkEnd w:id="1"/>
              <w:r w:rsidR="006906A0" w:rsidRPr="00A34E54">
                <w:rPr>
                  <w:rStyle w:val="Hyperlink"/>
                  <w:color w:val="auto"/>
                </w:rPr>
                <w:t xml:space="preserve">porting students with asthma and/or at risk of anaphylaxis </w:t>
              </w:r>
              <w:r w:rsidRPr="00A34E54">
                <w:rPr>
                  <w:rStyle w:val="Hyperlink"/>
                  <w:color w:val="auto"/>
                </w:rPr>
                <w:t>procedure</w:t>
              </w:r>
            </w:hyperlink>
            <w:r w:rsidR="003655D5" w:rsidRPr="00A34E54">
              <w:t xml:space="preserve"> and </w:t>
            </w:r>
            <w:hyperlink r:id="rId13" w:history="1">
              <w:r w:rsidR="003655D5" w:rsidRPr="00A34E54">
                <w:rPr>
                  <w:rStyle w:val="Hyperlink"/>
                  <w:color w:val="auto"/>
                </w:rPr>
                <w:t>Anaphylaxis guidelines for Queensland state schools</w:t>
              </w:r>
            </w:hyperlink>
          </w:p>
          <w:p w14:paraId="4DC75607" w14:textId="77777777" w:rsidR="00784012" w:rsidRPr="00784012" w:rsidRDefault="00784012" w:rsidP="00C9075A">
            <w:pPr>
              <w:numPr>
                <w:ilvl w:val="0"/>
                <w:numId w:val="3"/>
              </w:numPr>
              <w:tabs>
                <w:tab w:val="clear" w:pos="0"/>
              </w:tabs>
              <w:snapToGrid w:val="0"/>
              <w:spacing w:before="80" w:after="80"/>
              <w:ind w:left="357" w:hanging="357"/>
              <w:jc w:val="left"/>
            </w:pPr>
            <w:r w:rsidRPr="00784012">
              <w:t>may need to be reviewed when the school’s circumstances change (e.g. student cohort) to make sure any existing control</w:t>
            </w:r>
            <w:r w:rsidR="00BF1A52">
              <w:t>s will continue to be effective</w:t>
            </w:r>
            <w:r w:rsidR="001A285D">
              <w:t>.</w:t>
            </w:r>
          </w:p>
          <w:p w14:paraId="733C3C35" w14:textId="77777777" w:rsidR="00784012" w:rsidRPr="00784012" w:rsidRDefault="00784012" w:rsidP="00C9075A">
            <w:pPr>
              <w:snapToGrid w:val="0"/>
              <w:spacing w:before="160" w:after="80"/>
              <w:jc w:val="left"/>
              <w:rPr>
                <w:lang w:val="en"/>
              </w:rPr>
            </w:pPr>
            <w:r w:rsidRPr="00784012">
              <w:rPr>
                <w:lang w:val="en"/>
              </w:rPr>
              <w:t xml:space="preserve">To manage risk, schools should: </w:t>
            </w:r>
          </w:p>
          <w:p w14:paraId="68DEAC25" w14:textId="77777777" w:rsidR="00784012" w:rsidRPr="00784012" w:rsidRDefault="00784012" w:rsidP="00C9075A">
            <w:pPr>
              <w:pStyle w:val="ListParagraph"/>
              <w:numPr>
                <w:ilvl w:val="0"/>
                <w:numId w:val="6"/>
              </w:numPr>
              <w:snapToGrid w:val="0"/>
              <w:spacing w:before="80" w:after="80"/>
              <w:contextualSpacing w:val="0"/>
              <w:jc w:val="left"/>
              <w:rPr>
                <w:lang w:val="en"/>
              </w:rPr>
            </w:pPr>
            <w:r w:rsidRPr="00784012">
              <w:t>minimise</w:t>
            </w:r>
            <w:r w:rsidRPr="00784012">
              <w:rPr>
                <w:lang w:val="en"/>
              </w:rPr>
              <w:t xml:space="preserve"> exposure to kn</w:t>
            </w:r>
            <w:r w:rsidR="00BF1A52">
              <w:rPr>
                <w:lang w:val="en"/>
              </w:rPr>
              <w:t>own and potential allergens</w:t>
            </w:r>
          </w:p>
          <w:p w14:paraId="417F010D" w14:textId="77777777" w:rsidR="001D414F" w:rsidRPr="00784012" w:rsidRDefault="00784012" w:rsidP="00C9075A">
            <w:pPr>
              <w:pStyle w:val="ListParagraph"/>
              <w:numPr>
                <w:ilvl w:val="0"/>
                <w:numId w:val="6"/>
              </w:numPr>
              <w:snapToGrid w:val="0"/>
              <w:spacing w:before="80" w:after="80"/>
              <w:ind w:left="357" w:hanging="357"/>
              <w:contextualSpacing w:val="0"/>
              <w:jc w:val="left"/>
              <w:rPr>
                <w:lang w:val="en"/>
              </w:rPr>
            </w:pPr>
            <w:r w:rsidRPr="00784012">
              <w:rPr>
                <w:lang w:val="en"/>
              </w:rPr>
              <w:t>be prepared to respond to an anaphylaxis emergency if exposure does occur.</w:t>
            </w:r>
          </w:p>
        </w:tc>
      </w:tr>
    </w:tbl>
    <w:p w14:paraId="101CF80D" w14:textId="77777777" w:rsidR="00784012" w:rsidRDefault="00784012" w:rsidP="002E5F7D">
      <w:pPr>
        <w:spacing w:after="0"/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80" w:firstRow="0" w:lastRow="0" w:firstColumn="1" w:lastColumn="0" w:noHBand="0" w:noVBand="1"/>
      </w:tblPr>
      <w:tblGrid>
        <w:gridCol w:w="2263"/>
        <w:gridCol w:w="3606"/>
        <w:gridCol w:w="1084"/>
        <w:gridCol w:w="3503"/>
      </w:tblGrid>
      <w:tr w:rsidR="00784012" w:rsidRPr="00784012" w14:paraId="5ED447C8" w14:textId="77777777" w:rsidTr="0009028F">
        <w:trPr>
          <w:trHeight w:val="397"/>
        </w:trPr>
        <w:tc>
          <w:tcPr>
            <w:tcW w:w="2263" w:type="dxa"/>
            <w:shd w:val="clear" w:color="auto" w:fill="595959" w:themeFill="text1" w:themeFillTint="A6"/>
            <w:vAlign w:val="center"/>
          </w:tcPr>
          <w:p w14:paraId="4264B7FB" w14:textId="77777777" w:rsidR="00784012" w:rsidRPr="00784012" w:rsidRDefault="00784012" w:rsidP="002E5F7D">
            <w:pPr>
              <w:jc w:val="left"/>
            </w:pPr>
            <w:r w:rsidRPr="00784012">
              <w:rPr>
                <w:rFonts w:eastAsia="MS Gothic"/>
                <w:b/>
                <w:bCs/>
                <w:color w:val="FFFFFF" w:themeColor="background1"/>
                <w:kern w:val="32"/>
                <w:lang w:eastAsia="en-AU"/>
              </w:rPr>
              <w:t>Current risk level:</w:t>
            </w:r>
          </w:p>
        </w:tc>
        <w:sdt>
          <w:sdtPr>
            <w:rPr>
              <w:rFonts w:eastAsia="MS Gothic"/>
              <w:b/>
              <w:bCs/>
              <w:kern w:val="32"/>
              <w:lang w:eastAsia="en-AU"/>
            </w:rPr>
            <w:id w:val="-741485269"/>
            <w:placeholder>
              <w:docPart w:val="4DA9CF63848F431DA24B4E8809180991"/>
            </w:placeholder>
            <w:showingPlcHdr/>
            <w:dropDownList>
              <w:listItem w:displayText="Extreme" w:value="Extreme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3606" w:type="dxa"/>
                <w:vAlign w:val="center"/>
              </w:tcPr>
              <w:p w14:paraId="2CF2E6EF" w14:textId="77777777" w:rsidR="00784012" w:rsidRPr="00784012" w:rsidRDefault="00784012" w:rsidP="002E5F7D">
                <w:pPr>
                  <w:jc w:val="left"/>
                </w:pPr>
                <w:r w:rsidRPr="0078401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4" w:type="dxa"/>
            <w:shd w:val="clear" w:color="auto" w:fill="595959" w:themeFill="text1" w:themeFillTint="A6"/>
            <w:vAlign w:val="center"/>
          </w:tcPr>
          <w:p w14:paraId="7D9234FD" w14:textId="77777777" w:rsidR="00784012" w:rsidRPr="00784012" w:rsidRDefault="00784012" w:rsidP="002E5F7D">
            <w:pPr>
              <w:keepNext/>
              <w:tabs>
                <w:tab w:val="clear" w:pos="0"/>
              </w:tabs>
              <w:jc w:val="left"/>
              <w:outlineLvl w:val="0"/>
              <w:rPr>
                <w:rFonts w:eastAsia="MS Gothic"/>
                <w:b/>
                <w:bCs/>
                <w:kern w:val="32"/>
                <w:lang w:eastAsia="en-AU"/>
              </w:rPr>
            </w:pPr>
            <w:r w:rsidRPr="00784012">
              <w:rPr>
                <w:rFonts w:eastAsia="MS Gothic"/>
                <w:b/>
                <w:bCs/>
                <w:color w:val="FFFFFF" w:themeColor="background1"/>
                <w:kern w:val="32"/>
                <w:lang w:eastAsia="en-AU"/>
              </w:rPr>
              <w:t>Date:</w:t>
            </w:r>
          </w:p>
        </w:tc>
        <w:sdt>
          <w:sdtPr>
            <w:rPr>
              <w:rFonts w:eastAsia="MS Gothic"/>
              <w:b/>
              <w:bCs/>
              <w:kern w:val="32"/>
              <w:lang w:eastAsia="en-AU"/>
            </w:rPr>
            <w:id w:val="379053322"/>
            <w:placeholder>
              <w:docPart w:val="7562024D507F4DCB89BB07F180463A2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503" w:type="dxa"/>
                <w:vAlign w:val="center"/>
              </w:tcPr>
              <w:p w14:paraId="6D07C9C4" w14:textId="77777777" w:rsidR="00784012" w:rsidRPr="00784012" w:rsidRDefault="00784012" w:rsidP="002E5F7D">
                <w:pPr>
                  <w:jc w:val="left"/>
                </w:pPr>
                <w:r w:rsidRPr="0078401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0D2ACEF" w14:textId="77777777" w:rsidR="00784012" w:rsidRPr="00C9075A" w:rsidRDefault="00784012" w:rsidP="002E5F7D">
      <w:pPr>
        <w:spacing w:after="120"/>
        <w:rPr>
          <w:sz w:val="14"/>
        </w:rPr>
      </w:pPr>
    </w:p>
    <w:p w14:paraId="7D41082A" w14:textId="77777777" w:rsidR="0009028F" w:rsidRDefault="00BF1A52" w:rsidP="002E5F7D">
      <w:pPr>
        <w:keepNext/>
        <w:tabs>
          <w:tab w:val="clear" w:pos="0"/>
        </w:tabs>
        <w:spacing w:after="0"/>
        <w:jc w:val="left"/>
        <w:outlineLvl w:val="0"/>
        <w:rPr>
          <w:rFonts w:eastAsia="MS Gothic"/>
          <w:b/>
          <w:bCs/>
          <w:kern w:val="32"/>
          <w:lang w:eastAsia="en-AU"/>
        </w:rPr>
      </w:pPr>
      <w:r>
        <w:rPr>
          <w:rFonts w:eastAsia="MS Gothic"/>
          <w:b/>
          <w:bCs/>
          <w:kern w:val="32"/>
          <w:lang w:eastAsia="en-AU"/>
        </w:rPr>
        <w:t>Identified risk f</w:t>
      </w:r>
      <w:r w:rsidR="0009028F" w:rsidRPr="003C51B1">
        <w:rPr>
          <w:rFonts w:eastAsia="MS Gothic"/>
          <w:b/>
          <w:bCs/>
          <w:kern w:val="32"/>
          <w:lang w:eastAsia="en-AU"/>
        </w:rPr>
        <w:t>actors</w:t>
      </w:r>
    </w:p>
    <w:p w14:paraId="42E32E11" w14:textId="77777777" w:rsidR="0009028F" w:rsidRDefault="0009028F" w:rsidP="002E5F7D">
      <w:pPr>
        <w:spacing w:after="120"/>
        <w:rPr>
          <w:rFonts w:eastAsia="MS Gothic"/>
          <w:bCs/>
          <w:kern w:val="32"/>
          <w:lang w:eastAsia="en-AU"/>
        </w:rPr>
      </w:pPr>
      <w:r>
        <w:rPr>
          <w:rFonts w:eastAsia="MS Gothic"/>
          <w:bCs/>
          <w:kern w:val="32"/>
          <w:lang w:eastAsia="en-AU"/>
        </w:rPr>
        <w:t>Identify the risk factors and barriers to effective management of</w:t>
      </w:r>
      <w:r w:rsidR="003F3311">
        <w:rPr>
          <w:rFonts w:eastAsia="MS Gothic"/>
          <w:bCs/>
          <w:kern w:val="32"/>
          <w:lang w:eastAsia="en-AU"/>
        </w:rPr>
        <w:t xml:space="preserve"> anaphylaxis</w:t>
      </w:r>
      <w:r>
        <w:rPr>
          <w:rFonts w:eastAsia="MS Gothic"/>
          <w:bCs/>
          <w:kern w:val="32"/>
          <w:lang w:eastAsia="en-AU"/>
        </w:rPr>
        <w:t>.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80" w:firstRow="0" w:lastRow="0" w:firstColumn="1" w:lastColumn="0" w:noHBand="0" w:noVBand="1"/>
      </w:tblPr>
      <w:tblGrid>
        <w:gridCol w:w="10456"/>
      </w:tblGrid>
      <w:tr w:rsidR="00784012" w:rsidRPr="00784012" w14:paraId="46752A44" w14:textId="77777777" w:rsidTr="0009028F">
        <w:trPr>
          <w:trHeight w:val="397"/>
        </w:trPr>
        <w:tc>
          <w:tcPr>
            <w:tcW w:w="10456" w:type="dxa"/>
            <w:shd w:val="clear" w:color="auto" w:fill="595959" w:themeFill="text1" w:themeFillTint="A6"/>
            <w:vAlign w:val="center"/>
          </w:tcPr>
          <w:p w14:paraId="206B10ED" w14:textId="77777777" w:rsidR="00784012" w:rsidRPr="00784012" w:rsidRDefault="00BF1A52" w:rsidP="002E5F7D">
            <w:pPr>
              <w:tabs>
                <w:tab w:val="clear" w:pos="0"/>
              </w:tabs>
              <w:jc w:val="left"/>
              <w:rPr>
                <w:rFonts w:eastAsia="Cambria"/>
                <w:b/>
                <w:color w:val="FFFFFF" w:themeColor="background1"/>
                <w:lang w:val="en-GB" w:eastAsia="en-US"/>
              </w:rPr>
            </w:pPr>
            <w:r>
              <w:rPr>
                <w:rFonts w:eastAsia="Cambria"/>
                <w:b/>
                <w:color w:val="FFFFFF" w:themeColor="background1"/>
                <w:lang w:val="en-GB" w:eastAsia="en-US"/>
              </w:rPr>
              <w:t>General risk f</w:t>
            </w:r>
            <w:r w:rsidR="00784012" w:rsidRPr="00784012">
              <w:rPr>
                <w:rFonts w:eastAsia="Cambria"/>
                <w:b/>
                <w:color w:val="FFFFFF" w:themeColor="background1"/>
                <w:lang w:val="en-GB" w:eastAsia="en-US"/>
              </w:rPr>
              <w:t xml:space="preserve">actors </w:t>
            </w:r>
          </w:p>
        </w:tc>
      </w:tr>
      <w:tr w:rsidR="00784012" w:rsidRPr="00784012" w14:paraId="3D8F475A" w14:textId="77777777" w:rsidTr="00DF34BB">
        <w:trPr>
          <w:trHeight w:val="1134"/>
        </w:trPr>
        <w:tc>
          <w:tcPr>
            <w:tcW w:w="10456" w:type="dxa"/>
          </w:tcPr>
          <w:p w14:paraId="17E34833" w14:textId="77777777" w:rsidR="00784012" w:rsidRPr="00784012" w:rsidRDefault="00BF1A5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>
              <w:rPr>
                <w:rFonts w:eastAsia="Cambria"/>
                <w:b/>
                <w:lang w:val="en-GB" w:eastAsia="en-US"/>
              </w:rPr>
              <w:t>Availability of equipment/</w:t>
            </w:r>
            <w:r w:rsidR="00784012" w:rsidRPr="00784012">
              <w:rPr>
                <w:rFonts w:eastAsia="Cambria"/>
                <w:b/>
                <w:lang w:val="en-GB" w:eastAsia="en-US"/>
              </w:rPr>
              <w:t xml:space="preserve">materials </w:t>
            </w:r>
            <w:r w:rsidR="00784012" w:rsidRPr="00784012">
              <w:rPr>
                <w:rFonts w:eastAsia="Cambria"/>
                <w:lang w:val="en-GB" w:eastAsia="en-US"/>
              </w:rPr>
              <w:t>e.g. location, storage, and quantity of adrenaline auto-injectors for general use</w:t>
            </w:r>
          </w:p>
          <w:p w14:paraId="055589AC" w14:textId="77777777" w:rsidR="00784012" w:rsidRPr="00784012" w:rsidRDefault="0078401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 w:rsidRPr="00784012">
              <w:rPr>
                <w:rFonts w:eastAsia="Cambria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4012">
              <w:rPr>
                <w:rFonts w:eastAsia="Cambria"/>
                <w:lang w:val="en-GB" w:eastAsia="en-US"/>
              </w:rPr>
              <w:instrText xml:space="preserve"> FORMTEXT </w:instrText>
            </w:r>
            <w:r w:rsidRPr="00784012">
              <w:rPr>
                <w:rFonts w:eastAsia="Cambria"/>
                <w:lang w:val="en-GB" w:eastAsia="en-US"/>
              </w:rPr>
            </w:r>
            <w:r w:rsidRPr="00784012">
              <w:rPr>
                <w:rFonts w:eastAsia="Cambria"/>
                <w:lang w:val="en-GB" w:eastAsia="en-US"/>
              </w:rPr>
              <w:fldChar w:fldCharType="separate"/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lang w:val="en-GB" w:eastAsia="en-US"/>
              </w:rPr>
              <w:fldChar w:fldCharType="end"/>
            </w:r>
          </w:p>
        </w:tc>
      </w:tr>
      <w:tr w:rsidR="00784012" w:rsidRPr="00784012" w14:paraId="514EBD1D" w14:textId="77777777" w:rsidTr="00DF34BB">
        <w:trPr>
          <w:trHeight w:val="1134"/>
        </w:trPr>
        <w:tc>
          <w:tcPr>
            <w:tcW w:w="10456" w:type="dxa"/>
          </w:tcPr>
          <w:p w14:paraId="3CB1268E" w14:textId="77777777" w:rsidR="00784012" w:rsidRPr="00784012" w:rsidRDefault="0078401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 w:rsidRPr="00784012">
              <w:rPr>
                <w:rFonts w:eastAsia="Cambria"/>
                <w:b/>
                <w:lang w:val="en-GB" w:eastAsia="en-US"/>
              </w:rPr>
              <w:t xml:space="preserve">Availability of trained staff </w:t>
            </w:r>
            <w:r w:rsidRPr="00784012">
              <w:rPr>
                <w:rFonts w:eastAsia="Cambria"/>
                <w:lang w:val="en-GB" w:eastAsia="en-US"/>
              </w:rPr>
              <w:t>e.g. location in school, training, supervision requirements, communication tools</w:t>
            </w:r>
          </w:p>
          <w:p w14:paraId="7320EDC6" w14:textId="77777777" w:rsidR="00784012" w:rsidRPr="00784012" w:rsidRDefault="0078401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 w:rsidRPr="00784012">
              <w:rPr>
                <w:rFonts w:eastAsia="Cambria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4012">
              <w:rPr>
                <w:rFonts w:eastAsia="Cambria"/>
                <w:lang w:val="en-GB" w:eastAsia="en-US"/>
              </w:rPr>
              <w:instrText xml:space="preserve"> FORMTEXT </w:instrText>
            </w:r>
            <w:r w:rsidRPr="00784012">
              <w:rPr>
                <w:rFonts w:eastAsia="Cambria"/>
                <w:lang w:val="en-GB" w:eastAsia="en-US"/>
              </w:rPr>
            </w:r>
            <w:r w:rsidRPr="00784012">
              <w:rPr>
                <w:rFonts w:eastAsia="Cambria"/>
                <w:lang w:val="en-GB" w:eastAsia="en-US"/>
              </w:rPr>
              <w:fldChar w:fldCharType="separate"/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lang w:val="en-GB" w:eastAsia="en-US"/>
              </w:rPr>
              <w:fldChar w:fldCharType="end"/>
            </w:r>
          </w:p>
        </w:tc>
      </w:tr>
      <w:tr w:rsidR="00784012" w:rsidRPr="00784012" w14:paraId="28DA1F92" w14:textId="77777777" w:rsidTr="00DF34BB">
        <w:trPr>
          <w:trHeight w:val="1134"/>
        </w:trPr>
        <w:tc>
          <w:tcPr>
            <w:tcW w:w="10456" w:type="dxa"/>
          </w:tcPr>
          <w:p w14:paraId="54B9E8DC" w14:textId="77777777" w:rsidR="00784012" w:rsidRPr="00784012" w:rsidRDefault="0078401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 w:rsidRPr="00784012">
              <w:rPr>
                <w:rFonts w:eastAsia="Cambria"/>
                <w:b/>
                <w:lang w:val="en-GB" w:eastAsia="en-US"/>
              </w:rPr>
              <w:t xml:space="preserve">Students </w:t>
            </w:r>
            <w:r w:rsidRPr="00784012">
              <w:rPr>
                <w:rFonts w:eastAsia="Cambria"/>
                <w:lang w:val="en-GB" w:eastAsia="en-US"/>
              </w:rPr>
              <w:t>e.g. number of students with known allergies, requirements for assistance</w:t>
            </w:r>
          </w:p>
          <w:p w14:paraId="7B272C44" w14:textId="77777777" w:rsidR="00784012" w:rsidRPr="00784012" w:rsidRDefault="0078401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 w:rsidRPr="00784012">
              <w:rPr>
                <w:rFonts w:eastAsia="Cambria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4012">
              <w:rPr>
                <w:rFonts w:eastAsia="Cambria"/>
                <w:lang w:val="en-GB" w:eastAsia="en-US"/>
              </w:rPr>
              <w:instrText xml:space="preserve"> FORMTEXT </w:instrText>
            </w:r>
            <w:r w:rsidRPr="00784012">
              <w:rPr>
                <w:rFonts w:eastAsia="Cambria"/>
                <w:lang w:val="en-GB" w:eastAsia="en-US"/>
              </w:rPr>
            </w:r>
            <w:r w:rsidRPr="00784012">
              <w:rPr>
                <w:rFonts w:eastAsia="Cambria"/>
                <w:lang w:val="en-GB" w:eastAsia="en-US"/>
              </w:rPr>
              <w:fldChar w:fldCharType="separate"/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lang w:val="en-GB" w:eastAsia="en-US"/>
              </w:rPr>
              <w:fldChar w:fldCharType="end"/>
            </w:r>
          </w:p>
        </w:tc>
      </w:tr>
      <w:tr w:rsidR="00784012" w:rsidRPr="00784012" w14:paraId="1BF401EF" w14:textId="77777777" w:rsidTr="00DF34BB">
        <w:trPr>
          <w:trHeight w:val="1134"/>
        </w:trPr>
        <w:tc>
          <w:tcPr>
            <w:tcW w:w="10456" w:type="dxa"/>
          </w:tcPr>
          <w:p w14:paraId="52F9E90C" w14:textId="77777777" w:rsidR="00784012" w:rsidRPr="00784012" w:rsidRDefault="0078401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 w:rsidRPr="00784012">
              <w:rPr>
                <w:rFonts w:eastAsia="Cambria"/>
                <w:b/>
                <w:lang w:val="en-GB" w:eastAsia="en-US"/>
              </w:rPr>
              <w:t xml:space="preserve">School factors </w:t>
            </w:r>
            <w:r w:rsidRPr="00784012">
              <w:rPr>
                <w:rFonts w:eastAsia="Cambria"/>
                <w:lang w:val="en-GB" w:eastAsia="en-US"/>
              </w:rPr>
              <w:t>e.g. distance from emergency services, phone and data connectivity</w:t>
            </w:r>
          </w:p>
          <w:p w14:paraId="586E565D" w14:textId="77777777" w:rsidR="00784012" w:rsidRPr="00784012" w:rsidRDefault="0078401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 w:rsidRPr="00784012">
              <w:rPr>
                <w:rFonts w:eastAsia="Cambria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4012">
              <w:rPr>
                <w:rFonts w:eastAsia="Cambria"/>
                <w:lang w:val="en-GB" w:eastAsia="en-US"/>
              </w:rPr>
              <w:instrText xml:space="preserve"> FORMTEXT </w:instrText>
            </w:r>
            <w:r w:rsidRPr="00784012">
              <w:rPr>
                <w:rFonts w:eastAsia="Cambria"/>
                <w:lang w:val="en-GB" w:eastAsia="en-US"/>
              </w:rPr>
            </w:r>
            <w:r w:rsidRPr="00784012">
              <w:rPr>
                <w:rFonts w:eastAsia="Cambria"/>
                <w:lang w:val="en-GB" w:eastAsia="en-US"/>
              </w:rPr>
              <w:fldChar w:fldCharType="separate"/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lang w:val="en-GB" w:eastAsia="en-US"/>
              </w:rPr>
              <w:fldChar w:fldCharType="end"/>
            </w:r>
          </w:p>
        </w:tc>
      </w:tr>
      <w:tr w:rsidR="00784012" w:rsidRPr="00784012" w14:paraId="561E9264" w14:textId="77777777" w:rsidTr="00DF34BB">
        <w:trPr>
          <w:trHeight w:val="1134"/>
        </w:trPr>
        <w:tc>
          <w:tcPr>
            <w:tcW w:w="10456" w:type="dxa"/>
          </w:tcPr>
          <w:p w14:paraId="7AFAE09F" w14:textId="77777777" w:rsidR="00784012" w:rsidRPr="00784012" w:rsidRDefault="0078401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 w:rsidRPr="00784012">
              <w:rPr>
                <w:rFonts w:eastAsia="Cambria"/>
                <w:b/>
                <w:lang w:val="en-GB" w:eastAsia="en-US"/>
              </w:rPr>
              <w:t xml:space="preserve">Food allergies </w:t>
            </w:r>
            <w:r w:rsidRPr="00784012">
              <w:rPr>
                <w:rFonts w:eastAsia="Cambria"/>
                <w:lang w:val="en-GB" w:eastAsia="en-US"/>
              </w:rPr>
              <w:t xml:space="preserve">e.g. tuckshop menu, meal time supervision, hand washing facilities, cooking equipment and ingredients </w:t>
            </w:r>
          </w:p>
          <w:p w14:paraId="058839D0" w14:textId="77777777" w:rsidR="00784012" w:rsidRPr="00784012" w:rsidRDefault="0078401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 w:rsidRPr="00784012">
              <w:rPr>
                <w:rFonts w:eastAsia="Cambria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4012">
              <w:rPr>
                <w:rFonts w:eastAsia="Cambria"/>
                <w:lang w:val="en-GB" w:eastAsia="en-US"/>
              </w:rPr>
              <w:instrText xml:space="preserve"> FORMTEXT </w:instrText>
            </w:r>
            <w:r w:rsidRPr="00784012">
              <w:rPr>
                <w:rFonts w:eastAsia="Cambria"/>
                <w:lang w:val="en-GB" w:eastAsia="en-US"/>
              </w:rPr>
            </w:r>
            <w:r w:rsidRPr="00784012">
              <w:rPr>
                <w:rFonts w:eastAsia="Cambria"/>
                <w:lang w:val="en-GB" w:eastAsia="en-US"/>
              </w:rPr>
              <w:fldChar w:fldCharType="separate"/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lang w:val="en-GB" w:eastAsia="en-US"/>
              </w:rPr>
              <w:fldChar w:fldCharType="end"/>
            </w:r>
          </w:p>
        </w:tc>
      </w:tr>
      <w:tr w:rsidR="00784012" w:rsidRPr="00784012" w14:paraId="1C1D0B69" w14:textId="77777777" w:rsidTr="00DF34BB">
        <w:trPr>
          <w:trHeight w:val="1134"/>
        </w:trPr>
        <w:tc>
          <w:tcPr>
            <w:tcW w:w="10456" w:type="dxa"/>
          </w:tcPr>
          <w:p w14:paraId="6DE2D826" w14:textId="77777777" w:rsidR="00784012" w:rsidRPr="00784012" w:rsidRDefault="0078401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 w:rsidRPr="00784012">
              <w:rPr>
                <w:rFonts w:eastAsia="Cambria"/>
                <w:b/>
                <w:lang w:val="en-GB" w:eastAsia="en-US"/>
              </w:rPr>
              <w:t xml:space="preserve">Insect allergies </w:t>
            </w:r>
            <w:r w:rsidRPr="00784012">
              <w:rPr>
                <w:rFonts w:eastAsia="Cambria"/>
                <w:lang w:val="en-GB" w:eastAsia="en-US"/>
              </w:rPr>
              <w:t>e.g. school grounds, insect life, nests</w:t>
            </w:r>
          </w:p>
          <w:p w14:paraId="328B1122" w14:textId="77777777" w:rsidR="00784012" w:rsidRPr="00784012" w:rsidRDefault="00784012" w:rsidP="002E5F7D">
            <w:pPr>
              <w:tabs>
                <w:tab w:val="clear" w:pos="0"/>
              </w:tabs>
              <w:jc w:val="left"/>
              <w:rPr>
                <w:rFonts w:eastAsia="Cambria"/>
                <w:lang w:val="en-GB" w:eastAsia="en-US"/>
              </w:rPr>
            </w:pPr>
            <w:r w:rsidRPr="00784012">
              <w:rPr>
                <w:rFonts w:eastAsia="Cambria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84012">
              <w:rPr>
                <w:rFonts w:eastAsia="Cambria"/>
                <w:lang w:val="en-GB" w:eastAsia="en-US"/>
              </w:rPr>
              <w:instrText xml:space="preserve"> FORMTEXT </w:instrText>
            </w:r>
            <w:r w:rsidRPr="00784012">
              <w:rPr>
                <w:rFonts w:eastAsia="Cambria"/>
                <w:lang w:val="en-GB" w:eastAsia="en-US"/>
              </w:rPr>
            </w:r>
            <w:r w:rsidRPr="00784012">
              <w:rPr>
                <w:rFonts w:eastAsia="Cambria"/>
                <w:lang w:val="en-GB" w:eastAsia="en-US"/>
              </w:rPr>
              <w:fldChar w:fldCharType="separate"/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lang w:val="en-GB" w:eastAsia="en-US"/>
              </w:rPr>
              <w:fldChar w:fldCharType="end"/>
            </w:r>
            <w:bookmarkEnd w:id="2"/>
          </w:p>
        </w:tc>
      </w:tr>
      <w:tr w:rsidR="00784012" w:rsidRPr="00784012" w14:paraId="3DCD6A07" w14:textId="77777777" w:rsidTr="00DF34BB">
        <w:trPr>
          <w:trHeight w:val="1134"/>
        </w:trPr>
        <w:tc>
          <w:tcPr>
            <w:tcW w:w="10456" w:type="dxa"/>
          </w:tcPr>
          <w:p w14:paraId="214B8E9E" w14:textId="77777777" w:rsidR="00784012" w:rsidRPr="00784012" w:rsidRDefault="00784012" w:rsidP="002E5F7D">
            <w:pPr>
              <w:tabs>
                <w:tab w:val="clear" w:pos="0"/>
              </w:tabs>
              <w:ind w:left="85"/>
              <w:jc w:val="left"/>
              <w:rPr>
                <w:rFonts w:eastAsia="Cambria"/>
                <w:b/>
                <w:lang w:val="en-GB" w:eastAsia="en-US"/>
              </w:rPr>
            </w:pPr>
            <w:r w:rsidRPr="00784012">
              <w:rPr>
                <w:rFonts w:eastAsia="Cambria"/>
                <w:b/>
                <w:lang w:val="en-GB" w:eastAsia="en-US"/>
              </w:rPr>
              <w:lastRenderedPageBreak/>
              <w:t xml:space="preserve">Other risk factors </w:t>
            </w:r>
          </w:p>
          <w:p w14:paraId="6AAB0436" w14:textId="77777777" w:rsidR="00784012" w:rsidRPr="00784012" w:rsidRDefault="00784012" w:rsidP="002E5F7D">
            <w:pPr>
              <w:tabs>
                <w:tab w:val="clear" w:pos="0"/>
              </w:tabs>
              <w:ind w:left="85"/>
              <w:jc w:val="left"/>
              <w:rPr>
                <w:rFonts w:eastAsia="Cambria"/>
                <w:b/>
                <w:lang w:val="en-GB" w:eastAsia="en-US"/>
              </w:rPr>
            </w:pPr>
            <w:r w:rsidRPr="00784012">
              <w:rPr>
                <w:rFonts w:eastAsia="Cambria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4012">
              <w:rPr>
                <w:rFonts w:eastAsia="Cambria"/>
                <w:lang w:val="en-GB" w:eastAsia="en-US"/>
              </w:rPr>
              <w:instrText xml:space="preserve"> FORMTEXT </w:instrText>
            </w:r>
            <w:r w:rsidRPr="00784012">
              <w:rPr>
                <w:rFonts w:eastAsia="Cambria"/>
                <w:lang w:val="en-GB" w:eastAsia="en-US"/>
              </w:rPr>
            </w:r>
            <w:r w:rsidRPr="00784012">
              <w:rPr>
                <w:rFonts w:eastAsia="Cambria"/>
                <w:lang w:val="en-GB" w:eastAsia="en-US"/>
              </w:rPr>
              <w:fldChar w:fldCharType="separate"/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lang w:val="en-GB" w:eastAsia="en-US"/>
              </w:rPr>
              <w:fldChar w:fldCharType="end"/>
            </w:r>
          </w:p>
        </w:tc>
      </w:tr>
    </w:tbl>
    <w:p w14:paraId="0C69634A" w14:textId="77777777" w:rsidR="00DF34BB" w:rsidRPr="00417B05" w:rsidRDefault="00DF34BB" w:rsidP="002E5F7D">
      <w:pPr>
        <w:spacing w:after="120"/>
        <w:rPr>
          <w:sz w:val="20"/>
        </w:rPr>
      </w:pPr>
    </w:p>
    <w:p w14:paraId="4212D211" w14:textId="77777777" w:rsidR="00DF34BB" w:rsidRPr="0045054F" w:rsidRDefault="00BF1A52" w:rsidP="002E5F7D">
      <w:pPr>
        <w:keepNext/>
        <w:tabs>
          <w:tab w:val="clear" w:pos="0"/>
        </w:tabs>
        <w:spacing w:after="120"/>
        <w:jc w:val="left"/>
        <w:outlineLvl w:val="0"/>
        <w:rPr>
          <w:b/>
          <w:lang w:eastAsia="en-AU"/>
        </w:rPr>
      </w:pPr>
      <w:r>
        <w:rPr>
          <w:b/>
          <w:lang w:eastAsia="en-AU"/>
        </w:rPr>
        <w:t>Plan for medical e</w:t>
      </w:r>
      <w:r w:rsidR="00DF34BB" w:rsidRPr="0045054F">
        <w:rPr>
          <w:b/>
          <w:lang w:eastAsia="en-AU"/>
        </w:rPr>
        <w:t>mergency</w:t>
      </w:r>
    </w:p>
    <w:p w14:paraId="6711BB41" w14:textId="77777777" w:rsidR="00DF34BB" w:rsidRDefault="00DF34BB" w:rsidP="002E5F7D">
      <w:pPr>
        <w:keepNext/>
        <w:tabs>
          <w:tab w:val="clear" w:pos="0"/>
        </w:tabs>
        <w:spacing w:after="0"/>
        <w:jc w:val="left"/>
        <w:outlineLvl w:val="0"/>
        <w:rPr>
          <w:b/>
          <w:lang w:eastAsia="en-AU"/>
        </w:rPr>
      </w:pPr>
      <w:r>
        <w:t>I</w:t>
      </w:r>
      <w:r w:rsidRPr="0045054F">
        <w:t>nformation about ma</w:t>
      </w:r>
      <w:r>
        <w:t xml:space="preserve">naging an anaphylaxis emergency should </w:t>
      </w:r>
      <w:r w:rsidRPr="0045054F">
        <w:t xml:space="preserve">be included in </w:t>
      </w:r>
      <w:r w:rsidRPr="0045054F">
        <w:rPr>
          <w:rFonts w:eastAsia="Times New Roman"/>
        </w:rPr>
        <w:t xml:space="preserve">the </w:t>
      </w:r>
      <w:r>
        <w:rPr>
          <w:rFonts w:eastAsia="Times New Roman"/>
        </w:rPr>
        <w:t>school</w:t>
      </w:r>
      <w:r w:rsidRPr="0045054F">
        <w:rPr>
          <w:rFonts w:eastAsia="Times New Roman"/>
        </w:rPr>
        <w:t xml:space="preserve">’s </w:t>
      </w:r>
      <w:r w:rsidRPr="000B7843">
        <w:rPr>
          <w:rFonts w:eastAsia="Times New Roman"/>
        </w:rPr>
        <w:t>Emergency Management Plan</w:t>
      </w:r>
      <w:r w:rsidRPr="0045054F">
        <w:rPr>
          <w:rFonts w:eastAsia="Times New Roman"/>
        </w:rPr>
        <w:t>.</w:t>
      </w:r>
    </w:p>
    <w:p w14:paraId="2E4987BA" w14:textId="77777777" w:rsidR="00DF34BB" w:rsidRPr="00417B05" w:rsidRDefault="00DF34BB" w:rsidP="002E5F7D">
      <w:pPr>
        <w:spacing w:after="120"/>
        <w:rPr>
          <w:sz w:val="20"/>
        </w:rPr>
      </w:pPr>
    </w:p>
    <w:p w14:paraId="55E8BF9D" w14:textId="77777777" w:rsidR="00DF34BB" w:rsidRPr="0045054F" w:rsidRDefault="00BF1A52" w:rsidP="002E5F7D">
      <w:pPr>
        <w:keepNext/>
        <w:tabs>
          <w:tab w:val="clear" w:pos="0"/>
        </w:tabs>
        <w:spacing w:after="120"/>
        <w:jc w:val="left"/>
        <w:outlineLvl w:val="0"/>
        <w:rPr>
          <w:b/>
          <w:lang w:eastAsia="en-AU"/>
        </w:rPr>
      </w:pPr>
      <w:r>
        <w:rPr>
          <w:b/>
          <w:lang w:eastAsia="en-AU"/>
        </w:rPr>
        <w:t>Control m</w:t>
      </w:r>
      <w:r w:rsidR="00DF34BB">
        <w:rPr>
          <w:b/>
          <w:lang w:eastAsia="en-AU"/>
        </w:rPr>
        <w:t>easures</w:t>
      </w:r>
    </w:p>
    <w:p w14:paraId="5D0BCA17" w14:textId="77777777" w:rsidR="00DF34BB" w:rsidRDefault="00DF34BB" w:rsidP="002E5F7D">
      <w:pPr>
        <w:spacing w:after="120"/>
      </w:pPr>
      <w:r>
        <w:t xml:space="preserve">Identify any control measures that are in place. </w:t>
      </w:r>
      <w:r w:rsidRPr="00154A2C">
        <w:t>Additional and alternative control measures may be required.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80" w:firstRow="0" w:lastRow="0" w:firstColumn="1" w:lastColumn="0" w:noHBand="0" w:noVBand="1"/>
      </w:tblPr>
      <w:tblGrid>
        <w:gridCol w:w="1574"/>
        <w:gridCol w:w="4380"/>
        <w:gridCol w:w="709"/>
        <w:gridCol w:w="3793"/>
      </w:tblGrid>
      <w:tr w:rsidR="00784012" w:rsidRPr="00784012" w14:paraId="20807C9E" w14:textId="77777777" w:rsidTr="00DF34BB">
        <w:trPr>
          <w:tblHeader/>
        </w:trPr>
        <w:tc>
          <w:tcPr>
            <w:tcW w:w="1561" w:type="dxa"/>
            <w:shd w:val="clear" w:color="auto" w:fill="595959" w:themeFill="text1" w:themeFillTint="A6"/>
            <w:vAlign w:val="center"/>
          </w:tcPr>
          <w:p w14:paraId="2854CF51" w14:textId="1F67CE13" w:rsidR="00784012" w:rsidRPr="00784012" w:rsidRDefault="00784012" w:rsidP="002E5F7D">
            <w:pPr>
              <w:pStyle w:val="BlockText"/>
              <w:spacing w:after="0" w:line="240" w:lineRule="auto"/>
              <w:ind w:right="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84012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Areas for </w:t>
            </w:r>
            <w:r w:rsidR="001F1401">
              <w:rPr>
                <w:rFonts w:cs="Arial"/>
                <w:b/>
                <w:color w:val="FFFFFF" w:themeColor="background1"/>
                <w:sz w:val="22"/>
                <w:szCs w:val="22"/>
              </w:rPr>
              <w:t>r</w:t>
            </w:r>
            <w:r w:rsidRPr="00784012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isk </w:t>
            </w:r>
            <w:r w:rsidR="001F1401">
              <w:rPr>
                <w:rFonts w:cs="Arial"/>
                <w:b/>
                <w:color w:val="FFFFFF" w:themeColor="background1"/>
                <w:sz w:val="22"/>
                <w:szCs w:val="22"/>
              </w:rPr>
              <w:t>m</w:t>
            </w:r>
            <w:r w:rsidRPr="00784012">
              <w:rPr>
                <w:rFonts w:cs="Arial"/>
                <w:b/>
                <w:color w:val="FFFFFF" w:themeColor="background1"/>
                <w:sz w:val="22"/>
                <w:szCs w:val="22"/>
              </w:rPr>
              <w:t>anagement</w:t>
            </w:r>
          </w:p>
        </w:tc>
        <w:tc>
          <w:tcPr>
            <w:tcW w:w="4388" w:type="dxa"/>
            <w:shd w:val="clear" w:color="auto" w:fill="595959" w:themeFill="text1" w:themeFillTint="A6"/>
            <w:vAlign w:val="center"/>
          </w:tcPr>
          <w:p w14:paraId="58A20CAC" w14:textId="3D8464E0" w:rsidR="00784012" w:rsidRPr="00784012" w:rsidRDefault="00784012" w:rsidP="002E5F7D">
            <w:pPr>
              <w:pStyle w:val="BlockText"/>
              <w:spacing w:after="0" w:line="240" w:lineRule="auto"/>
              <w:ind w:right="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84012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Recommended </w:t>
            </w:r>
            <w:r w:rsidR="001F1401">
              <w:rPr>
                <w:rFonts w:cs="Arial"/>
                <w:b/>
                <w:color w:val="FFFFFF" w:themeColor="background1"/>
                <w:sz w:val="22"/>
                <w:szCs w:val="22"/>
              </w:rPr>
              <w:t>c</w:t>
            </w:r>
            <w:r w:rsidRPr="00784012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ontrol </w:t>
            </w:r>
            <w:r w:rsidR="001F1401">
              <w:rPr>
                <w:rFonts w:cs="Arial"/>
                <w:b/>
                <w:color w:val="FFFFFF" w:themeColor="background1"/>
                <w:sz w:val="22"/>
                <w:szCs w:val="22"/>
              </w:rPr>
              <w:t>m</w:t>
            </w:r>
            <w:r w:rsidRPr="00784012">
              <w:rPr>
                <w:rFonts w:cs="Arial"/>
                <w:b/>
                <w:color w:val="FFFFFF" w:themeColor="background1"/>
                <w:sz w:val="22"/>
                <w:szCs w:val="22"/>
              </w:rPr>
              <w:t>easures</w:t>
            </w:r>
          </w:p>
        </w:tc>
        <w:tc>
          <w:tcPr>
            <w:tcW w:w="709" w:type="dxa"/>
            <w:shd w:val="clear" w:color="auto" w:fill="595959" w:themeFill="text1" w:themeFillTint="A6"/>
            <w:vAlign w:val="center"/>
          </w:tcPr>
          <w:p w14:paraId="5BCD0FCE" w14:textId="77777777" w:rsidR="00784012" w:rsidRPr="00784012" w:rsidRDefault="00784012" w:rsidP="002E5F7D">
            <w:pPr>
              <w:pStyle w:val="BlockText"/>
              <w:spacing w:after="0" w:line="240" w:lineRule="auto"/>
              <w:ind w:right="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84012">
              <w:rPr>
                <w:rFonts w:cs="Arial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3798" w:type="dxa"/>
            <w:shd w:val="clear" w:color="auto" w:fill="595959" w:themeFill="text1" w:themeFillTint="A6"/>
            <w:vAlign w:val="center"/>
          </w:tcPr>
          <w:p w14:paraId="64E42C33" w14:textId="77777777" w:rsidR="00784012" w:rsidRPr="00784012" w:rsidRDefault="00784012" w:rsidP="002E5F7D">
            <w:pPr>
              <w:pStyle w:val="BlockText"/>
              <w:spacing w:after="0" w:line="240" w:lineRule="auto"/>
              <w:ind w:right="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84012">
              <w:rPr>
                <w:rFonts w:cs="Arial"/>
                <w:b/>
                <w:color w:val="FFFFFF" w:themeColor="background1"/>
                <w:sz w:val="22"/>
                <w:szCs w:val="22"/>
              </w:rPr>
              <w:t>Implementation strategies (How? When? Where? Who?)</w:t>
            </w:r>
          </w:p>
        </w:tc>
      </w:tr>
      <w:tr w:rsidR="00726535" w:rsidRPr="00784012" w14:paraId="42508743" w14:textId="77777777" w:rsidTr="002E5F7D">
        <w:trPr>
          <w:trHeight w:val="794"/>
        </w:trPr>
        <w:tc>
          <w:tcPr>
            <w:tcW w:w="1561" w:type="dxa"/>
            <w:vMerge w:val="restart"/>
          </w:tcPr>
          <w:p w14:paraId="7C3975F0" w14:textId="77777777" w:rsidR="00726535" w:rsidRPr="002E5F7D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b/>
                <w:sz w:val="21"/>
                <w:szCs w:val="22"/>
              </w:rPr>
            </w:pPr>
            <w:r>
              <w:rPr>
                <w:rFonts w:cs="Arial"/>
                <w:b/>
                <w:sz w:val="21"/>
                <w:szCs w:val="22"/>
              </w:rPr>
              <w:t>Equipment /  m</w:t>
            </w:r>
            <w:r w:rsidRPr="002E5F7D">
              <w:rPr>
                <w:rFonts w:cs="Arial"/>
                <w:b/>
                <w:sz w:val="21"/>
                <w:szCs w:val="22"/>
              </w:rPr>
              <w:t>aterials</w:t>
            </w:r>
          </w:p>
        </w:tc>
        <w:tc>
          <w:tcPr>
            <w:tcW w:w="4388" w:type="dxa"/>
            <w:vAlign w:val="center"/>
          </w:tcPr>
          <w:p w14:paraId="436E6F66" w14:textId="77777777" w:rsidR="00726535" w:rsidRPr="003655D5" w:rsidRDefault="00726535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3655D5">
              <w:rPr>
                <w:rFonts w:cs="Arial"/>
                <w:sz w:val="21"/>
                <w:szCs w:val="22"/>
              </w:rPr>
              <w:t xml:space="preserve">Adrenaline auto-injectors (auto-injectors) are stored in a safe, </w:t>
            </w:r>
            <w:r w:rsidRPr="003F3311">
              <w:rPr>
                <w:rFonts w:cs="Arial"/>
                <w:b/>
                <w:sz w:val="21"/>
                <w:szCs w:val="22"/>
              </w:rPr>
              <w:t>unlocked and accessible</w:t>
            </w:r>
            <w:r w:rsidRPr="003655D5">
              <w:rPr>
                <w:rFonts w:cs="Arial"/>
                <w:sz w:val="21"/>
                <w:szCs w:val="22"/>
              </w:rPr>
              <w:t>, known location.</w:t>
            </w:r>
          </w:p>
        </w:tc>
        <w:sdt>
          <w:sdtPr>
            <w:rPr>
              <w:rFonts w:eastAsia="Cambria"/>
              <w:lang w:val="en-GB" w:eastAsia="en-US"/>
            </w:rPr>
            <w:id w:val="149421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B47597" w14:textId="77777777" w:rsidR="00726535" w:rsidRPr="00784012" w:rsidRDefault="00726535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6C102461" w14:textId="77777777" w:rsidR="00726535" w:rsidRPr="0009028F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i/>
                <w:sz w:val="16"/>
                <w:szCs w:val="16"/>
              </w:rPr>
            </w:pPr>
            <w:r w:rsidRPr="0009028F">
              <w:rPr>
                <w:rFonts w:cs="Arial"/>
                <w:i/>
                <w:sz w:val="16"/>
                <w:szCs w:val="16"/>
              </w:rPr>
              <w:t>Li</w:t>
            </w:r>
            <w:r>
              <w:rPr>
                <w:rFonts w:cs="Arial"/>
                <w:i/>
                <w:sz w:val="16"/>
                <w:szCs w:val="16"/>
              </w:rPr>
              <w:t>st location/s of auto-injectors</w:t>
            </w:r>
          </w:p>
        </w:tc>
      </w:tr>
      <w:tr w:rsidR="00726535" w:rsidRPr="00784012" w14:paraId="79CE2DAD" w14:textId="77777777" w:rsidTr="002E5F7D">
        <w:trPr>
          <w:trHeight w:val="510"/>
        </w:trPr>
        <w:tc>
          <w:tcPr>
            <w:tcW w:w="1561" w:type="dxa"/>
            <w:vMerge/>
          </w:tcPr>
          <w:p w14:paraId="2661F014" w14:textId="77777777" w:rsidR="00726535" w:rsidRPr="002E5F7D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164407D5" w14:textId="77777777" w:rsidR="00726535" w:rsidRPr="003655D5" w:rsidRDefault="00726535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3655D5">
              <w:rPr>
                <w:rFonts w:cs="Arial"/>
                <w:sz w:val="21"/>
                <w:szCs w:val="22"/>
              </w:rPr>
              <w:t>Staff know where auto-injectors and action plans are stored.</w:t>
            </w:r>
          </w:p>
        </w:tc>
        <w:sdt>
          <w:sdtPr>
            <w:rPr>
              <w:rFonts w:eastAsia="Cambria"/>
              <w:lang w:val="en-GB" w:eastAsia="en-US"/>
            </w:rPr>
            <w:id w:val="-74496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ED44AE" w14:textId="77777777" w:rsidR="00726535" w:rsidRPr="00784012" w:rsidRDefault="00726535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0B7099EF" w14:textId="77777777" w:rsidR="00726535" w:rsidRPr="00784012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726535" w:rsidRPr="00784012" w14:paraId="1C9A0E24" w14:textId="77777777" w:rsidTr="002E5F7D">
        <w:trPr>
          <w:trHeight w:val="794"/>
        </w:trPr>
        <w:tc>
          <w:tcPr>
            <w:tcW w:w="1561" w:type="dxa"/>
            <w:vMerge/>
          </w:tcPr>
          <w:p w14:paraId="75BB4D77" w14:textId="77777777" w:rsidR="00726535" w:rsidRPr="002E5F7D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2D97C5BE" w14:textId="63B8EECB" w:rsidR="00726535" w:rsidRPr="003655D5" w:rsidRDefault="00726535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3655D5">
              <w:rPr>
                <w:rFonts w:cs="Arial"/>
                <w:sz w:val="21"/>
                <w:szCs w:val="22"/>
              </w:rPr>
              <w:t>Auto-injectors are stored in a cool place between 15 and 25</w:t>
            </w:r>
            <w:r w:rsidR="00A34E54">
              <w:rPr>
                <w:rFonts w:cs="Arial"/>
                <w:sz w:val="21"/>
                <w:szCs w:val="22"/>
              </w:rPr>
              <w:t xml:space="preserve">°C </w:t>
            </w:r>
            <w:r w:rsidRPr="003655D5">
              <w:rPr>
                <w:rFonts w:cs="Arial"/>
                <w:sz w:val="21"/>
                <w:szCs w:val="22"/>
              </w:rPr>
              <w:t>(not in a refrigerator), out of direct sunlight</w:t>
            </w:r>
            <w:r>
              <w:rPr>
                <w:rFonts w:cs="Arial"/>
                <w:sz w:val="21"/>
                <w:szCs w:val="22"/>
              </w:rPr>
              <w:t>.</w:t>
            </w:r>
          </w:p>
        </w:tc>
        <w:sdt>
          <w:sdtPr>
            <w:rPr>
              <w:rFonts w:eastAsia="Cambria"/>
              <w:lang w:val="en-GB" w:eastAsia="en-US"/>
            </w:rPr>
            <w:id w:val="-12457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289D913" w14:textId="77777777" w:rsidR="00726535" w:rsidRPr="00784012" w:rsidRDefault="00726535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6D597994" w14:textId="77777777" w:rsidR="00726535" w:rsidRPr="00784012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726535" w:rsidRPr="00784012" w14:paraId="2DE0A3FA" w14:textId="77777777" w:rsidTr="002E5F7D">
        <w:trPr>
          <w:trHeight w:val="510"/>
        </w:trPr>
        <w:tc>
          <w:tcPr>
            <w:tcW w:w="1561" w:type="dxa"/>
            <w:vMerge/>
          </w:tcPr>
          <w:p w14:paraId="5D1D39CB" w14:textId="77777777" w:rsidR="00726535" w:rsidRPr="002E5F7D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453EFBDC" w14:textId="77777777" w:rsidR="00726535" w:rsidRPr="003655D5" w:rsidRDefault="00726535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3655D5">
              <w:rPr>
                <w:rFonts w:cs="Arial"/>
                <w:sz w:val="21"/>
                <w:szCs w:val="22"/>
              </w:rPr>
              <w:t>Auto-injectors and copies of action plans are located together.</w:t>
            </w:r>
          </w:p>
        </w:tc>
        <w:sdt>
          <w:sdtPr>
            <w:rPr>
              <w:rFonts w:eastAsia="Cambria"/>
              <w:lang w:val="en-GB" w:eastAsia="en-US"/>
            </w:rPr>
            <w:id w:val="161262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C50FBF8" w14:textId="77777777" w:rsidR="00726535" w:rsidRPr="00784012" w:rsidRDefault="00726535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69DF12C9" w14:textId="77777777" w:rsidR="00726535" w:rsidRPr="00784012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726535" w:rsidRPr="00784012" w14:paraId="046BEF25" w14:textId="77777777" w:rsidTr="002E5F7D">
        <w:trPr>
          <w:trHeight w:val="510"/>
        </w:trPr>
        <w:tc>
          <w:tcPr>
            <w:tcW w:w="1561" w:type="dxa"/>
            <w:vMerge/>
          </w:tcPr>
          <w:p w14:paraId="1DFF8A6F" w14:textId="77777777" w:rsidR="00726535" w:rsidRPr="002E5F7D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6F6E8B47" w14:textId="5827FF2B" w:rsidR="00726535" w:rsidRPr="003655D5" w:rsidRDefault="00726535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>
              <w:rPr>
                <w:rFonts w:cs="Arial"/>
                <w:sz w:val="21"/>
                <w:szCs w:val="22"/>
              </w:rPr>
              <w:t>Students’ a</w:t>
            </w:r>
            <w:r w:rsidRPr="003655D5">
              <w:rPr>
                <w:rFonts w:cs="Arial"/>
                <w:sz w:val="21"/>
                <w:szCs w:val="22"/>
              </w:rPr>
              <w:t>uto-injectors and action plans are labelled.</w:t>
            </w:r>
          </w:p>
        </w:tc>
        <w:sdt>
          <w:sdtPr>
            <w:rPr>
              <w:rFonts w:eastAsia="Cambria"/>
              <w:lang w:val="en-GB" w:eastAsia="en-US"/>
            </w:rPr>
            <w:id w:val="192845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E22384" w14:textId="77777777" w:rsidR="00726535" w:rsidRPr="00784012" w:rsidRDefault="00726535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4479818E" w14:textId="77777777" w:rsidR="00726535" w:rsidRPr="00784012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726535" w:rsidRPr="00784012" w14:paraId="2DC73B14" w14:textId="77777777" w:rsidTr="002E5F7D">
        <w:trPr>
          <w:trHeight w:val="510"/>
        </w:trPr>
        <w:tc>
          <w:tcPr>
            <w:tcW w:w="1561" w:type="dxa"/>
            <w:vMerge/>
          </w:tcPr>
          <w:p w14:paraId="3BC207A7" w14:textId="77777777" w:rsidR="00726535" w:rsidRPr="002E5F7D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1DAC67C3" w14:textId="68E29279" w:rsidR="00726535" w:rsidRPr="003655D5" w:rsidRDefault="00726535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>
              <w:rPr>
                <w:rFonts w:cs="Arial"/>
                <w:sz w:val="21"/>
                <w:szCs w:val="22"/>
              </w:rPr>
              <w:t>Students’</w:t>
            </w:r>
            <w:r w:rsidRPr="003655D5">
              <w:rPr>
                <w:rFonts w:cs="Arial"/>
                <w:sz w:val="21"/>
                <w:szCs w:val="22"/>
              </w:rPr>
              <w:t xml:space="preserve"> action plans have a </w:t>
            </w:r>
            <w:r>
              <w:rPr>
                <w:rFonts w:cs="Arial"/>
                <w:sz w:val="21"/>
                <w:szCs w:val="22"/>
              </w:rPr>
              <w:t>recent photo of the student</w:t>
            </w:r>
            <w:r w:rsidRPr="003655D5">
              <w:rPr>
                <w:rFonts w:cs="Arial"/>
                <w:sz w:val="21"/>
                <w:szCs w:val="22"/>
              </w:rPr>
              <w:t>.</w:t>
            </w:r>
          </w:p>
        </w:tc>
        <w:sdt>
          <w:sdtPr>
            <w:rPr>
              <w:rFonts w:eastAsia="Cambria"/>
              <w:lang w:val="en-GB" w:eastAsia="en-US"/>
            </w:rPr>
            <w:id w:val="29141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A15725D" w14:textId="77777777" w:rsidR="00726535" w:rsidRPr="00784012" w:rsidRDefault="00726535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23D1416A" w14:textId="77777777" w:rsidR="00726535" w:rsidRPr="00784012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726535" w:rsidRPr="00784012" w14:paraId="36A37233" w14:textId="77777777" w:rsidTr="002E5F7D">
        <w:trPr>
          <w:trHeight w:val="794"/>
        </w:trPr>
        <w:tc>
          <w:tcPr>
            <w:tcW w:w="1561" w:type="dxa"/>
            <w:vMerge/>
          </w:tcPr>
          <w:p w14:paraId="4F323140" w14:textId="77777777" w:rsidR="00726535" w:rsidRPr="002E5F7D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53984CED" w14:textId="77777777" w:rsidR="00726535" w:rsidRPr="003655D5" w:rsidRDefault="00726535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3655D5">
              <w:rPr>
                <w:rFonts w:cs="Arial"/>
                <w:sz w:val="21"/>
                <w:szCs w:val="22"/>
              </w:rPr>
              <w:t>Expiry dates of auto-injectors are checked regularly and parents</w:t>
            </w:r>
            <w:r>
              <w:rPr>
                <w:rFonts w:cs="Arial"/>
                <w:sz w:val="21"/>
                <w:szCs w:val="22"/>
              </w:rPr>
              <w:t>/carers</w:t>
            </w:r>
            <w:r w:rsidRPr="003655D5">
              <w:rPr>
                <w:rFonts w:cs="Arial"/>
                <w:sz w:val="21"/>
                <w:szCs w:val="22"/>
              </w:rPr>
              <w:t xml:space="preserve"> informed if a replacement is required.</w:t>
            </w:r>
          </w:p>
        </w:tc>
        <w:sdt>
          <w:sdtPr>
            <w:rPr>
              <w:rFonts w:eastAsia="Cambria"/>
              <w:lang w:val="en-GB" w:eastAsia="en-US"/>
            </w:rPr>
            <w:id w:val="128206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CBF06C" w14:textId="77777777" w:rsidR="00726535" w:rsidRPr="00784012" w:rsidRDefault="00726535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6ED32E48" w14:textId="77777777" w:rsidR="00726535" w:rsidRPr="003F3311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  <w:r w:rsidRPr="003F3311">
              <w:rPr>
                <w:rFonts w:cs="Arial"/>
                <w:i/>
                <w:sz w:val="16"/>
                <w:szCs w:val="16"/>
              </w:rPr>
              <w:t>Timeframe/s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26535" w:rsidRPr="00784012" w14:paraId="633B65A3" w14:textId="77777777" w:rsidTr="002E5F7D">
        <w:trPr>
          <w:trHeight w:val="794"/>
        </w:trPr>
        <w:tc>
          <w:tcPr>
            <w:tcW w:w="1561" w:type="dxa"/>
            <w:vMerge/>
          </w:tcPr>
          <w:p w14:paraId="38DC7697" w14:textId="77777777" w:rsidR="00726535" w:rsidRPr="002E5F7D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7CBE6415" w14:textId="0F85F857" w:rsidR="00726535" w:rsidRPr="003655D5" w:rsidRDefault="00726535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>
              <w:rPr>
                <w:rFonts w:cs="Arial"/>
                <w:sz w:val="21"/>
                <w:szCs w:val="22"/>
              </w:rPr>
              <w:t>Processes are in place for purchasing and ensuring school general use adrenaline auto-injectors remain within date</w:t>
            </w:r>
            <w:r w:rsidR="00185F88">
              <w:rPr>
                <w:rFonts w:cs="Arial"/>
                <w:sz w:val="21"/>
                <w:szCs w:val="22"/>
              </w:rPr>
              <w:t>.</w:t>
            </w:r>
          </w:p>
        </w:tc>
        <w:sdt>
          <w:sdtPr>
            <w:rPr>
              <w:rFonts w:eastAsia="Cambria"/>
              <w:lang w:val="en-GB" w:eastAsia="en-US"/>
            </w:rPr>
            <w:id w:val="98475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F1262AE" w14:textId="6F2607DF" w:rsidR="00726535" w:rsidRDefault="00726535" w:rsidP="002E5F7D">
                <w:pPr>
                  <w:jc w:val="center"/>
                  <w:rPr>
                    <w:rFonts w:eastAsia="Cambria"/>
                    <w:lang w:val="en-GB" w:eastAsia="en-US"/>
                  </w:rPr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6F607A29" w14:textId="77777777" w:rsidR="00726535" w:rsidRPr="003F3311" w:rsidRDefault="00726535" w:rsidP="002E5F7D">
            <w:pPr>
              <w:pStyle w:val="BlockText"/>
              <w:spacing w:after="0" w:line="240" w:lineRule="auto"/>
              <w:ind w:right="0"/>
              <w:rPr>
                <w:rFonts w:cs="Arial"/>
                <w:i/>
                <w:sz w:val="16"/>
                <w:szCs w:val="16"/>
              </w:rPr>
            </w:pPr>
          </w:p>
        </w:tc>
      </w:tr>
      <w:tr w:rsidR="003F3311" w:rsidRPr="00784012" w14:paraId="3947A399" w14:textId="77777777" w:rsidTr="003F3311">
        <w:trPr>
          <w:trHeight w:val="1020"/>
        </w:trPr>
        <w:tc>
          <w:tcPr>
            <w:tcW w:w="1561" w:type="dxa"/>
            <w:vMerge w:val="restart"/>
          </w:tcPr>
          <w:p w14:paraId="3760D3B0" w14:textId="77777777" w:rsidR="003F3311" w:rsidRPr="002E5F7D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b/>
                <w:sz w:val="21"/>
                <w:szCs w:val="22"/>
              </w:rPr>
            </w:pPr>
            <w:r w:rsidRPr="002E5F7D">
              <w:rPr>
                <w:rFonts w:cs="Arial"/>
                <w:b/>
                <w:sz w:val="21"/>
                <w:szCs w:val="22"/>
              </w:rPr>
              <w:t>Staff</w:t>
            </w:r>
          </w:p>
        </w:tc>
        <w:tc>
          <w:tcPr>
            <w:tcW w:w="4388" w:type="dxa"/>
            <w:vAlign w:val="center"/>
          </w:tcPr>
          <w:p w14:paraId="18A5D384" w14:textId="06935A08" w:rsidR="003F3311" w:rsidRPr="00A34E54" w:rsidRDefault="003F3311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A34E54">
              <w:rPr>
                <w:rFonts w:cs="Arial"/>
                <w:sz w:val="21"/>
                <w:szCs w:val="22"/>
              </w:rPr>
              <w:t xml:space="preserve">Staff have completed the online course, </w:t>
            </w:r>
            <w:hyperlink r:id="rId14" w:history="1">
              <w:r w:rsidRPr="00A34E54">
                <w:rPr>
                  <w:rStyle w:val="Hyperlink"/>
                  <w:rFonts w:cs="Arial"/>
                  <w:color w:val="auto"/>
                  <w:sz w:val="21"/>
                  <w:szCs w:val="22"/>
                </w:rPr>
                <w:t>Anaphylaxis e-training for schools</w:t>
              </w:r>
              <w:r w:rsidR="00A34E54" w:rsidRPr="00A34E54">
                <w:rPr>
                  <w:rStyle w:val="Hyperlink"/>
                  <w:rFonts w:cs="Arial"/>
                  <w:color w:val="auto"/>
                  <w:sz w:val="21"/>
                  <w:szCs w:val="22"/>
                </w:rPr>
                <w:t>/</w:t>
              </w:r>
              <w:r w:rsidR="00A34E54" w:rsidRPr="00A34E54">
                <w:rPr>
                  <w:rStyle w:val="Hyperlink"/>
                  <w:color w:val="auto"/>
                </w:rPr>
                <w:t>CEC</w:t>
              </w:r>
            </w:hyperlink>
            <w:r w:rsidRPr="00A34E54">
              <w:rPr>
                <w:rFonts w:cs="Arial"/>
                <w:sz w:val="21"/>
                <w:szCs w:val="22"/>
              </w:rPr>
              <w:t>, and undertaken practical training to administer an auto-injector.</w:t>
            </w:r>
          </w:p>
        </w:tc>
        <w:sdt>
          <w:sdtPr>
            <w:rPr>
              <w:rFonts w:eastAsia="Cambria"/>
              <w:lang w:val="en-GB" w:eastAsia="en-US"/>
            </w:rPr>
            <w:id w:val="147980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B03ADB" w14:textId="77777777" w:rsidR="003F3311" w:rsidRPr="00784012" w:rsidRDefault="003F3311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7FCEBD78" w14:textId="77777777" w:rsidR="003F3311" w:rsidRPr="00784012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3F3311" w:rsidRPr="00784012" w14:paraId="5099FEBB" w14:textId="77777777" w:rsidTr="002E5F7D">
        <w:trPr>
          <w:trHeight w:val="510"/>
        </w:trPr>
        <w:tc>
          <w:tcPr>
            <w:tcW w:w="1561" w:type="dxa"/>
            <w:vMerge/>
          </w:tcPr>
          <w:p w14:paraId="0C5BF9EE" w14:textId="77777777" w:rsidR="003F3311" w:rsidRPr="002E5F7D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3F8FCEAB" w14:textId="65E4AF36" w:rsidR="003F3311" w:rsidRPr="00A34E54" w:rsidRDefault="003F3311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A34E54">
              <w:rPr>
                <w:rFonts w:cs="Arial"/>
                <w:sz w:val="21"/>
                <w:szCs w:val="22"/>
              </w:rPr>
              <w:t xml:space="preserve">Staff are aware of the </w:t>
            </w:r>
            <w:hyperlink r:id="rId15" w:history="1">
              <w:r w:rsidR="00043318" w:rsidRPr="00A34E54">
                <w:rPr>
                  <w:rStyle w:val="Hyperlink"/>
                  <w:rFonts w:cs="Arial"/>
                  <w:color w:val="auto"/>
                  <w:sz w:val="21"/>
                  <w:szCs w:val="22"/>
                </w:rPr>
                <w:t xml:space="preserve">Anaphylaxis </w:t>
              </w:r>
              <w:r w:rsidR="001F1401">
                <w:rPr>
                  <w:rStyle w:val="Hyperlink"/>
                  <w:rFonts w:cs="Arial"/>
                  <w:color w:val="auto"/>
                  <w:sz w:val="21"/>
                  <w:szCs w:val="22"/>
                </w:rPr>
                <w:t>g</w:t>
              </w:r>
              <w:r w:rsidR="00043318" w:rsidRPr="00A34E54">
                <w:rPr>
                  <w:rStyle w:val="Hyperlink"/>
                  <w:rFonts w:cs="Arial"/>
                  <w:color w:val="auto"/>
                  <w:sz w:val="21"/>
                  <w:szCs w:val="22"/>
                </w:rPr>
                <w:t>uidelines for Queensland state schools</w:t>
              </w:r>
            </w:hyperlink>
            <w:r w:rsidRPr="00A34E54">
              <w:rPr>
                <w:rFonts w:cs="Arial"/>
                <w:sz w:val="21"/>
                <w:szCs w:val="22"/>
              </w:rPr>
              <w:t>.</w:t>
            </w:r>
          </w:p>
        </w:tc>
        <w:sdt>
          <w:sdtPr>
            <w:rPr>
              <w:rFonts w:eastAsia="Cambria"/>
              <w:lang w:val="en-GB" w:eastAsia="en-US"/>
            </w:rPr>
            <w:id w:val="-8831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AF83A3C" w14:textId="77777777" w:rsidR="003F3311" w:rsidRPr="00784012" w:rsidRDefault="003F3311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6FDEC78A" w14:textId="77777777" w:rsidR="003F3311" w:rsidRPr="00784012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3F3311" w:rsidRPr="00784012" w14:paraId="40DA9A41" w14:textId="77777777" w:rsidTr="003F3311">
        <w:trPr>
          <w:trHeight w:val="567"/>
        </w:trPr>
        <w:tc>
          <w:tcPr>
            <w:tcW w:w="1561" w:type="dxa"/>
            <w:vMerge/>
          </w:tcPr>
          <w:p w14:paraId="3ECE20AE" w14:textId="77777777" w:rsidR="003F3311" w:rsidRPr="002E5F7D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04C87766" w14:textId="77777777" w:rsidR="003F3311" w:rsidRPr="002E5F7D" w:rsidRDefault="003F3311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>Staff know how to recognise an allergic reaction including anaphyla</w:t>
            </w:r>
            <w:r>
              <w:rPr>
                <w:rFonts w:cs="Arial"/>
                <w:sz w:val="21"/>
                <w:szCs w:val="22"/>
              </w:rPr>
              <w:t>xis</w:t>
            </w:r>
            <w:r w:rsidRPr="002E5F7D">
              <w:rPr>
                <w:rFonts w:cs="Arial"/>
                <w:sz w:val="21"/>
                <w:szCs w:val="22"/>
              </w:rPr>
              <w:t>.</w:t>
            </w:r>
          </w:p>
        </w:tc>
        <w:sdt>
          <w:sdtPr>
            <w:rPr>
              <w:rFonts w:eastAsia="Cambria"/>
              <w:lang w:val="en-GB" w:eastAsia="en-US"/>
            </w:rPr>
            <w:id w:val="188459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99942C6" w14:textId="77777777" w:rsidR="003F3311" w:rsidRPr="00784012" w:rsidRDefault="003F3311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27A35AAE" w14:textId="77777777" w:rsidR="003F3311" w:rsidRPr="00784012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3F3311" w:rsidRPr="00784012" w14:paraId="42D41D08" w14:textId="77777777" w:rsidTr="00654A2F">
        <w:trPr>
          <w:trHeight w:val="794"/>
        </w:trPr>
        <w:tc>
          <w:tcPr>
            <w:tcW w:w="1561" w:type="dxa"/>
            <w:vMerge/>
          </w:tcPr>
          <w:p w14:paraId="1D5C8FAC" w14:textId="77777777" w:rsidR="003F3311" w:rsidRPr="002E5F7D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03008E15" w14:textId="2154F938" w:rsidR="003F3311" w:rsidRPr="002E5F7D" w:rsidRDefault="003F3311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 xml:space="preserve">Staff are aware of the protocols for </w:t>
            </w:r>
            <w:r w:rsidR="00E67CE5">
              <w:rPr>
                <w:rFonts w:cs="Arial"/>
                <w:sz w:val="21"/>
                <w:szCs w:val="22"/>
              </w:rPr>
              <w:t>supporting</w:t>
            </w:r>
            <w:r w:rsidRPr="002E5F7D">
              <w:rPr>
                <w:rFonts w:cs="Arial"/>
                <w:sz w:val="21"/>
                <w:szCs w:val="22"/>
              </w:rPr>
              <w:t xml:space="preserve"> a </w:t>
            </w:r>
            <w:r w:rsidR="00E67CE5">
              <w:rPr>
                <w:rFonts w:cs="Arial"/>
                <w:sz w:val="21"/>
                <w:szCs w:val="22"/>
              </w:rPr>
              <w:t>person</w:t>
            </w:r>
            <w:r w:rsidRPr="002E5F7D">
              <w:rPr>
                <w:rFonts w:cs="Arial"/>
                <w:sz w:val="21"/>
                <w:szCs w:val="22"/>
              </w:rPr>
              <w:t xml:space="preserve"> who experiences a first</w:t>
            </w:r>
            <w:r w:rsidR="00654A2F">
              <w:rPr>
                <w:rFonts w:cs="Arial"/>
                <w:sz w:val="21"/>
                <w:szCs w:val="22"/>
              </w:rPr>
              <w:t>-</w:t>
            </w:r>
            <w:r w:rsidRPr="002E5F7D">
              <w:rPr>
                <w:rFonts w:cs="Arial"/>
                <w:sz w:val="21"/>
                <w:szCs w:val="22"/>
              </w:rPr>
              <w:t xml:space="preserve">time </w:t>
            </w:r>
            <w:r w:rsidR="00E67CE5">
              <w:rPr>
                <w:rFonts w:cs="Arial"/>
                <w:sz w:val="21"/>
                <w:szCs w:val="22"/>
              </w:rPr>
              <w:t>anaphylaxis</w:t>
            </w:r>
            <w:r w:rsidRPr="002E5F7D">
              <w:rPr>
                <w:rFonts w:cs="Arial"/>
                <w:sz w:val="21"/>
                <w:szCs w:val="22"/>
              </w:rPr>
              <w:t>.</w:t>
            </w:r>
          </w:p>
        </w:tc>
        <w:sdt>
          <w:sdtPr>
            <w:rPr>
              <w:rFonts w:eastAsia="Cambria"/>
              <w:lang w:val="en-GB" w:eastAsia="en-US"/>
            </w:rPr>
            <w:id w:val="-94830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5771E0" w14:textId="77777777" w:rsidR="003F3311" w:rsidRPr="00784012" w:rsidRDefault="003F3311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00B88BB4" w14:textId="77777777" w:rsidR="003F3311" w:rsidRPr="00784012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3F3311" w:rsidRPr="00784012" w14:paraId="3467C93A" w14:textId="77777777" w:rsidTr="003F3311">
        <w:trPr>
          <w:trHeight w:val="567"/>
        </w:trPr>
        <w:tc>
          <w:tcPr>
            <w:tcW w:w="1561" w:type="dxa"/>
            <w:vMerge/>
          </w:tcPr>
          <w:p w14:paraId="5E6A8EED" w14:textId="77777777" w:rsidR="003F3311" w:rsidRPr="002E5F7D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38FA094B" w14:textId="77777777" w:rsidR="003F3311" w:rsidRPr="002E5F7D" w:rsidRDefault="003F3311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>Staff are aware of which students are at risk of anaphylaxis and the actions required.</w:t>
            </w:r>
          </w:p>
        </w:tc>
        <w:sdt>
          <w:sdtPr>
            <w:rPr>
              <w:rFonts w:eastAsia="Cambria"/>
              <w:lang w:val="en-GB" w:eastAsia="en-US"/>
            </w:rPr>
            <w:id w:val="-101452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B434B00" w14:textId="77777777" w:rsidR="003F3311" w:rsidRPr="00784012" w:rsidRDefault="003F3311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0FA12727" w14:textId="77777777" w:rsidR="003F3311" w:rsidRPr="00784012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3F3311" w:rsidRPr="00784012" w14:paraId="37B8088F" w14:textId="77777777" w:rsidTr="003F3311">
        <w:trPr>
          <w:trHeight w:val="794"/>
        </w:trPr>
        <w:tc>
          <w:tcPr>
            <w:tcW w:w="1561" w:type="dxa"/>
            <w:vMerge/>
          </w:tcPr>
          <w:p w14:paraId="0C9F898B" w14:textId="77777777" w:rsidR="003F3311" w:rsidRPr="002E5F7D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b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5F6C5A4F" w14:textId="77777777" w:rsidR="003F3311" w:rsidRPr="002E5F7D" w:rsidRDefault="003F3311" w:rsidP="00417B05">
            <w:pPr>
              <w:pStyle w:val="BlockText"/>
              <w:spacing w:before="40" w:after="4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>Staff can easily access both the gene</w:t>
            </w:r>
            <w:r w:rsidR="00BF1A52">
              <w:rPr>
                <w:rFonts w:cs="Arial"/>
                <w:sz w:val="21"/>
                <w:szCs w:val="22"/>
              </w:rPr>
              <w:t>ral use and individual students’</w:t>
            </w:r>
            <w:r w:rsidRPr="002E5F7D">
              <w:rPr>
                <w:rFonts w:cs="Arial"/>
                <w:sz w:val="21"/>
                <w:szCs w:val="22"/>
              </w:rPr>
              <w:t xml:space="preserve"> auto-injectors and </w:t>
            </w:r>
            <w:r w:rsidRPr="003655D5">
              <w:rPr>
                <w:rFonts w:cs="Arial"/>
                <w:sz w:val="21"/>
                <w:szCs w:val="22"/>
              </w:rPr>
              <w:t>action plans</w:t>
            </w:r>
            <w:r w:rsidRPr="002E5F7D">
              <w:rPr>
                <w:rFonts w:cs="Arial"/>
                <w:sz w:val="21"/>
                <w:szCs w:val="22"/>
              </w:rPr>
              <w:t>.</w:t>
            </w:r>
          </w:p>
        </w:tc>
        <w:sdt>
          <w:sdtPr>
            <w:rPr>
              <w:rFonts w:eastAsia="Cambria"/>
              <w:lang w:val="en-GB" w:eastAsia="en-US"/>
            </w:rPr>
            <w:id w:val="118871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AD1671C" w14:textId="77777777" w:rsidR="003F3311" w:rsidRPr="00784012" w:rsidRDefault="003F3311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2E6D71EB" w14:textId="77777777" w:rsidR="003F3311" w:rsidRPr="00784012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115436" w:rsidRPr="00784012" w14:paraId="2C420D30" w14:textId="77777777" w:rsidTr="002E5F7D">
        <w:trPr>
          <w:trHeight w:val="1474"/>
        </w:trPr>
        <w:tc>
          <w:tcPr>
            <w:tcW w:w="1561" w:type="dxa"/>
          </w:tcPr>
          <w:p w14:paraId="2A2D14AA" w14:textId="77777777" w:rsidR="00115436" w:rsidRPr="002E5F7D" w:rsidRDefault="003F3311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b/>
                <w:sz w:val="21"/>
                <w:szCs w:val="22"/>
              </w:rPr>
              <w:lastRenderedPageBreak/>
              <w:t>Staff</w:t>
            </w:r>
          </w:p>
        </w:tc>
        <w:tc>
          <w:tcPr>
            <w:tcW w:w="4388" w:type="dxa"/>
            <w:vAlign w:val="center"/>
          </w:tcPr>
          <w:p w14:paraId="1E7E98DF" w14:textId="0F2FE006" w:rsidR="00115436" w:rsidRPr="002E5F7D" w:rsidRDefault="00115436" w:rsidP="003F3311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 xml:space="preserve">Staff are aware of </w:t>
            </w:r>
            <w:r w:rsidRPr="00A34E54">
              <w:rPr>
                <w:rFonts w:cs="Arial"/>
                <w:sz w:val="21"/>
                <w:szCs w:val="22"/>
              </w:rPr>
              <w:t xml:space="preserve">the </w:t>
            </w:r>
            <w:hyperlink r:id="rId16" w:history="1">
              <w:r w:rsidR="006906A0" w:rsidRPr="00A34E54">
                <w:rPr>
                  <w:rStyle w:val="Hyperlink"/>
                  <w:rFonts w:cs="Arial"/>
                  <w:color w:val="auto"/>
                  <w:sz w:val="21"/>
                  <w:szCs w:val="22"/>
                </w:rPr>
                <w:t>Managing risks in school curriculum activities</w:t>
              </w:r>
            </w:hyperlink>
            <w:r w:rsidR="006906A0" w:rsidRPr="00A34E54">
              <w:rPr>
                <w:rFonts w:cs="Arial"/>
                <w:sz w:val="21"/>
                <w:szCs w:val="22"/>
              </w:rPr>
              <w:t xml:space="preserve"> </w:t>
            </w:r>
            <w:r w:rsidRPr="00A34E54">
              <w:rPr>
                <w:rFonts w:cs="Arial"/>
                <w:sz w:val="21"/>
                <w:szCs w:val="22"/>
              </w:rPr>
              <w:t xml:space="preserve">procedure and risk management processes associated </w:t>
            </w:r>
            <w:r w:rsidRPr="002E5F7D">
              <w:rPr>
                <w:rFonts w:cs="Arial"/>
                <w:sz w:val="21"/>
                <w:szCs w:val="22"/>
              </w:rPr>
              <w:t xml:space="preserve">with </w:t>
            </w:r>
            <w:r w:rsidR="003F3311">
              <w:rPr>
                <w:rFonts w:cs="Arial"/>
                <w:sz w:val="21"/>
                <w:szCs w:val="22"/>
              </w:rPr>
              <w:t>curriculum</w:t>
            </w:r>
            <w:r w:rsidRPr="002E5F7D">
              <w:rPr>
                <w:rFonts w:cs="Arial"/>
                <w:sz w:val="21"/>
                <w:szCs w:val="22"/>
              </w:rPr>
              <w:t xml:space="preserve"> activities</w:t>
            </w:r>
            <w:r w:rsidR="003F3311">
              <w:rPr>
                <w:rFonts w:cs="Arial"/>
                <w:sz w:val="21"/>
                <w:szCs w:val="22"/>
              </w:rPr>
              <w:t xml:space="preserve"> and special events</w:t>
            </w:r>
            <w:r w:rsidRPr="002E5F7D">
              <w:rPr>
                <w:rFonts w:cs="Arial"/>
                <w:sz w:val="21"/>
                <w:szCs w:val="22"/>
              </w:rPr>
              <w:t xml:space="preserve"> such as cooking, </w:t>
            </w:r>
            <w:r w:rsidR="003F3311">
              <w:rPr>
                <w:rFonts w:cs="Arial"/>
                <w:sz w:val="21"/>
                <w:szCs w:val="22"/>
              </w:rPr>
              <w:t xml:space="preserve">craft, </w:t>
            </w:r>
            <w:r w:rsidRPr="002E5F7D">
              <w:rPr>
                <w:rFonts w:cs="Arial"/>
                <w:sz w:val="21"/>
                <w:szCs w:val="22"/>
              </w:rPr>
              <w:t xml:space="preserve">art lessons, </w:t>
            </w:r>
            <w:r w:rsidR="003F3311">
              <w:rPr>
                <w:rFonts w:cs="Arial"/>
                <w:sz w:val="21"/>
                <w:szCs w:val="22"/>
              </w:rPr>
              <w:t xml:space="preserve">sport, </w:t>
            </w:r>
            <w:r w:rsidRPr="002E5F7D">
              <w:rPr>
                <w:rFonts w:cs="Arial"/>
                <w:sz w:val="21"/>
                <w:szCs w:val="22"/>
              </w:rPr>
              <w:t>excursions and camps.</w:t>
            </w:r>
          </w:p>
        </w:tc>
        <w:sdt>
          <w:sdtPr>
            <w:rPr>
              <w:rFonts w:eastAsia="Cambria"/>
              <w:lang w:val="en-GB" w:eastAsia="en-US"/>
            </w:rPr>
            <w:id w:val="-164881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BB780D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27F99125" w14:textId="77777777" w:rsidR="00115436" w:rsidRPr="00784012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115436" w:rsidRPr="00784012" w14:paraId="440065EA" w14:textId="77777777" w:rsidTr="003F3311">
        <w:trPr>
          <w:trHeight w:val="567"/>
        </w:trPr>
        <w:tc>
          <w:tcPr>
            <w:tcW w:w="1561" w:type="dxa"/>
            <w:vMerge w:val="restart"/>
          </w:tcPr>
          <w:p w14:paraId="7D00AE9E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b/>
                <w:sz w:val="21"/>
                <w:szCs w:val="22"/>
              </w:rPr>
            </w:pPr>
            <w:r w:rsidRPr="002E5F7D">
              <w:rPr>
                <w:rFonts w:cs="Arial"/>
                <w:b/>
                <w:sz w:val="21"/>
                <w:szCs w:val="22"/>
              </w:rPr>
              <w:t>Students</w:t>
            </w:r>
          </w:p>
        </w:tc>
        <w:tc>
          <w:tcPr>
            <w:tcW w:w="4388" w:type="dxa"/>
            <w:vAlign w:val="center"/>
          </w:tcPr>
          <w:p w14:paraId="1E37EED8" w14:textId="24BC27BA" w:rsidR="00115436" w:rsidRPr="002E5F7D" w:rsidRDefault="00115436" w:rsidP="003F3311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>The school has a current</w:t>
            </w:r>
            <w:r w:rsidR="003F3311">
              <w:rPr>
                <w:rFonts w:cs="Arial"/>
                <w:sz w:val="21"/>
                <w:szCs w:val="22"/>
              </w:rPr>
              <w:t xml:space="preserve"> action plan </w:t>
            </w:r>
            <w:r w:rsidRPr="002E5F7D">
              <w:rPr>
                <w:rFonts w:cs="Arial"/>
                <w:sz w:val="21"/>
                <w:szCs w:val="22"/>
              </w:rPr>
              <w:t>for all students at risk of anaphylaxis</w:t>
            </w:r>
            <w:r w:rsidR="00260B50">
              <w:rPr>
                <w:rFonts w:cs="Arial"/>
                <w:sz w:val="21"/>
                <w:szCs w:val="22"/>
              </w:rPr>
              <w:t>.</w:t>
            </w:r>
          </w:p>
        </w:tc>
        <w:sdt>
          <w:sdtPr>
            <w:rPr>
              <w:rFonts w:eastAsia="Cambria"/>
              <w:lang w:val="en-GB" w:eastAsia="en-US"/>
            </w:rPr>
            <w:id w:val="-14704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2D2894B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41E9DE42" w14:textId="77777777" w:rsidR="00115436" w:rsidRPr="00784012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115436" w:rsidRPr="00784012" w14:paraId="6F432ADF" w14:textId="77777777" w:rsidTr="002E5F7D">
        <w:trPr>
          <w:trHeight w:val="794"/>
        </w:trPr>
        <w:tc>
          <w:tcPr>
            <w:tcW w:w="1561" w:type="dxa"/>
            <w:vMerge/>
          </w:tcPr>
          <w:p w14:paraId="5E5296FA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2176CDEA" w14:textId="77777777" w:rsidR="00115436" w:rsidRPr="002E5F7D" w:rsidRDefault="003F3311" w:rsidP="003F3311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>
              <w:rPr>
                <w:rFonts w:cs="Arial"/>
                <w:sz w:val="21"/>
                <w:szCs w:val="22"/>
              </w:rPr>
              <w:t>If required, r</w:t>
            </w:r>
            <w:r w:rsidR="00115436" w:rsidRPr="002E5F7D">
              <w:rPr>
                <w:rFonts w:cs="Arial"/>
                <w:sz w:val="21"/>
                <w:szCs w:val="22"/>
              </w:rPr>
              <w:t>equests for support services are made allowing sufficient time for comprehensive planning.</w:t>
            </w:r>
          </w:p>
        </w:tc>
        <w:sdt>
          <w:sdtPr>
            <w:rPr>
              <w:rFonts w:eastAsia="Cambria"/>
              <w:lang w:val="en-GB" w:eastAsia="en-US"/>
            </w:rPr>
            <w:id w:val="72110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C63C5C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010671AA" w14:textId="77777777" w:rsidR="00115436" w:rsidRPr="00784012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115436" w:rsidRPr="00784012" w14:paraId="01BC540E" w14:textId="77777777" w:rsidTr="002E5F7D">
        <w:trPr>
          <w:trHeight w:val="510"/>
        </w:trPr>
        <w:tc>
          <w:tcPr>
            <w:tcW w:w="1561" w:type="dxa"/>
            <w:vMerge w:val="restart"/>
          </w:tcPr>
          <w:p w14:paraId="7ED09BFA" w14:textId="333DB8C4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b/>
                <w:sz w:val="21"/>
                <w:szCs w:val="22"/>
              </w:rPr>
              <w:t xml:space="preserve">Emergency </w:t>
            </w:r>
            <w:r w:rsidR="001F1401">
              <w:rPr>
                <w:rFonts w:cs="Arial"/>
                <w:b/>
                <w:sz w:val="21"/>
                <w:szCs w:val="22"/>
              </w:rPr>
              <w:t>s</w:t>
            </w:r>
            <w:r w:rsidRPr="002E5F7D">
              <w:rPr>
                <w:rFonts w:cs="Arial"/>
                <w:b/>
                <w:sz w:val="21"/>
                <w:szCs w:val="22"/>
              </w:rPr>
              <w:t>ituations</w:t>
            </w:r>
          </w:p>
        </w:tc>
        <w:tc>
          <w:tcPr>
            <w:tcW w:w="4388" w:type="dxa"/>
            <w:vAlign w:val="center"/>
          </w:tcPr>
          <w:p w14:paraId="23FCD203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>Ambulance will be called for every episode of anaphylaxis.</w:t>
            </w:r>
          </w:p>
        </w:tc>
        <w:sdt>
          <w:sdtPr>
            <w:rPr>
              <w:rFonts w:eastAsia="Cambria"/>
              <w:lang w:val="en-GB" w:eastAsia="en-US"/>
            </w:rPr>
            <w:id w:val="-8289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11913C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7DFD83F5" w14:textId="77777777" w:rsidR="00115436" w:rsidRPr="0009028F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i/>
                <w:sz w:val="16"/>
                <w:szCs w:val="16"/>
              </w:rPr>
            </w:pPr>
            <w:r w:rsidRPr="0009028F">
              <w:rPr>
                <w:rFonts w:cs="Arial"/>
                <w:i/>
                <w:sz w:val="16"/>
                <w:szCs w:val="16"/>
              </w:rPr>
              <w:t>By whom?</w:t>
            </w:r>
          </w:p>
        </w:tc>
      </w:tr>
      <w:tr w:rsidR="00115436" w:rsidRPr="00784012" w14:paraId="335F7E94" w14:textId="77777777" w:rsidTr="002E5F7D">
        <w:trPr>
          <w:trHeight w:val="510"/>
        </w:trPr>
        <w:tc>
          <w:tcPr>
            <w:tcW w:w="1561" w:type="dxa"/>
            <w:vMerge/>
          </w:tcPr>
          <w:p w14:paraId="30F14EEA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b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346D38D5" w14:textId="03D373B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 xml:space="preserve">Processes are in place to meet and direct the ambulance to the </w:t>
            </w:r>
            <w:r w:rsidR="00E67CE5">
              <w:rPr>
                <w:rFonts w:cs="Arial"/>
                <w:sz w:val="21"/>
                <w:szCs w:val="22"/>
              </w:rPr>
              <w:t>person</w:t>
            </w:r>
            <w:r w:rsidRPr="002E5F7D">
              <w:rPr>
                <w:rFonts w:cs="Arial"/>
                <w:sz w:val="21"/>
                <w:szCs w:val="22"/>
              </w:rPr>
              <w:t>.</w:t>
            </w:r>
          </w:p>
        </w:tc>
        <w:sdt>
          <w:sdtPr>
            <w:rPr>
              <w:rFonts w:eastAsia="Cambria"/>
              <w:lang w:val="en-GB" w:eastAsia="en-US"/>
            </w:rPr>
            <w:id w:val="56484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D2A1B58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3367E240" w14:textId="77777777" w:rsidR="00115436" w:rsidRPr="0009028F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i/>
                <w:sz w:val="16"/>
                <w:szCs w:val="16"/>
              </w:rPr>
            </w:pPr>
          </w:p>
        </w:tc>
      </w:tr>
      <w:tr w:rsidR="00115436" w:rsidRPr="00784012" w14:paraId="1970AB94" w14:textId="77777777" w:rsidTr="002E5F7D">
        <w:trPr>
          <w:trHeight w:val="794"/>
        </w:trPr>
        <w:tc>
          <w:tcPr>
            <w:tcW w:w="1561" w:type="dxa"/>
            <w:vMerge/>
          </w:tcPr>
          <w:p w14:paraId="7187B89F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7EC2A930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>A procedure for raising the alarm has been implemented by the school and communicated to staff and volunteers.</w:t>
            </w:r>
          </w:p>
        </w:tc>
        <w:sdt>
          <w:sdtPr>
            <w:rPr>
              <w:rFonts w:eastAsia="Cambria"/>
              <w:lang w:val="en-GB" w:eastAsia="en-US"/>
            </w:rPr>
            <w:id w:val="-119916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CE19957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45C45EAB" w14:textId="77777777" w:rsidR="00115436" w:rsidRPr="0009028F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i/>
                <w:sz w:val="16"/>
                <w:szCs w:val="16"/>
              </w:rPr>
            </w:pPr>
            <w:r w:rsidRPr="0009028F">
              <w:rPr>
                <w:rFonts w:cs="Arial"/>
                <w:i/>
                <w:sz w:val="16"/>
                <w:szCs w:val="16"/>
              </w:rPr>
              <w:t>Process to follow.</w:t>
            </w:r>
          </w:p>
        </w:tc>
      </w:tr>
      <w:tr w:rsidR="00115436" w:rsidRPr="00784012" w14:paraId="2537363F" w14:textId="77777777" w:rsidTr="00A34E54">
        <w:trPr>
          <w:trHeight w:val="510"/>
        </w:trPr>
        <w:tc>
          <w:tcPr>
            <w:tcW w:w="1561" w:type="dxa"/>
            <w:vMerge/>
          </w:tcPr>
          <w:p w14:paraId="1272FDFF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6086E013" w14:textId="777B6EEF" w:rsidR="00115436" w:rsidRPr="002E5F7D" w:rsidDel="00680F37" w:rsidRDefault="00115436" w:rsidP="003F3311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 xml:space="preserve">A procedure is in place and rehearsed to collect the </w:t>
            </w:r>
            <w:r w:rsidR="00A34E54">
              <w:rPr>
                <w:rFonts w:cs="Arial"/>
                <w:sz w:val="21"/>
                <w:szCs w:val="22"/>
              </w:rPr>
              <w:t>school’s</w:t>
            </w:r>
            <w:r w:rsidR="00BF1A52">
              <w:rPr>
                <w:rFonts w:cs="Arial"/>
                <w:sz w:val="21"/>
                <w:szCs w:val="22"/>
              </w:rPr>
              <w:t xml:space="preserve"> auto-injector.</w:t>
            </w:r>
          </w:p>
        </w:tc>
        <w:sdt>
          <w:sdtPr>
            <w:rPr>
              <w:rFonts w:eastAsia="Cambria"/>
              <w:lang w:val="en-GB" w:eastAsia="en-US"/>
            </w:rPr>
            <w:id w:val="-18236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4F1AD6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42C546BA" w14:textId="77777777" w:rsidR="00115436" w:rsidRPr="0009028F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i/>
                <w:sz w:val="16"/>
                <w:szCs w:val="16"/>
              </w:rPr>
            </w:pPr>
            <w:r w:rsidRPr="0009028F">
              <w:rPr>
                <w:rFonts w:cs="Arial"/>
                <w:i/>
                <w:sz w:val="16"/>
                <w:szCs w:val="16"/>
              </w:rPr>
              <w:t>By whom?</w:t>
            </w:r>
          </w:p>
        </w:tc>
      </w:tr>
      <w:tr w:rsidR="00115436" w:rsidRPr="00784012" w14:paraId="43D24CB0" w14:textId="77777777" w:rsidTr="003F3311">
        <w:trPr>
          <w:trHeight w:val="567"/>
        </w:trPr>
        <w:tc>
          <w:tcPr>
            <w:tcW w:w="1561" w:type="dxa"/>
            <w:vMerge/>
          </w:tcPr>
          <w:p w14:paraId="5228DF36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0507E9AC" w14:textId="77777777" w:rsidR="00115436" w:rsidRPr="002E5F7D" w:rsidRDefault="00115436" w:rsidP="003F3311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>Student’s auto-injector is kept with the student</w:t>
            </w:r>
            <w:r w:rsidR="003F3311">
              <w:rPr>
                <w:rFonts w:cs="Arial"/>
                <w:sz w:val="21"/>
                <w:szCs w:val="22"/>
              </w:rPr>
              <w:t xml:space="preserve"> at all times</w:t>
            </w:r>
            <w:r w:rsidRPr="002E5F7D">
              <w:rPr>
                <w:rFonts w:cs="Arial"/>
                <w:sz w:val="21"/>
                <w:szCs w:val="22"/>
              </w:rPr>
              <w:t xml:space="preserve">. </w:t>
            </w:r>
          </w:p>
        </w:tc>
        <w:sdt>
          <w:sdtPr>
            <w:rPr>
              <w:rFonts w:eastAsia="Cambria"/>
              <w:lang w:val="en-GB" w:eastAsia="en-US"/>
            </w:rPr>
            <w:id w:val="-102571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9C10CD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4D3D4D7B" w14:textId="77777777" w:rsidR="00115436" w:rsidRPr="0009028F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3F3311" w:rsidRPr="00784012" w14:paraId="1E46D94A" w14:textId="77777777" w:rsidTr="003F3311">
        <w:trPr>
          <w:trHeight w:val="1020"/>
        </w:trPr>
        <w:tc>
          <w:tcPr>
            <w:tcW w:w="1561" w:type="dxa"/>
            <w:vMerge/>
          </w:tcPr>
          <w:p w14:paraId="75D4D014" w14:textId="77777777" w:rsidR="003F3311" w:rsidRPr="002E5F7D" w:rsidRDefault="003F3311" w:rsidP="003F3311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003F8ECC" w14:textId="589ED92A" w:rsidR="003F3311" w:rsidRPr="002E5F7D" w:rsidRDefault="00A34E54" w:rsidP="003F3311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>
              <w:rPr>
                <w:rFonts w:cs="Arial"/>
                <w:sz w:val="21"/>
                <w:szCs w:val="22"/>
              </w:rPr>
              <w:t>The principal has</w:t>
            </w:r>
            <w:r w:rsidR="003F3311" w:rsidRPr="002E5F7D">
              <w:rPr>
                <w:rFonts w:cs="Arial"/>
                <w:sz w:val="21"/>
                <w:szCs w:val="22"/>
              </w:rPr>
              <w:t xml:space="preserve"> determine</w:t>
            </w:r>
            <w:r>
              <w:rPr>
                <w:rFonts w:cs="Arial"/>
                <w:sz w:val="21"/>
                <w:szCs w:val="22"/>
              </w:rPr>
              <w:t>d</w:t>
            </w:r>
            <w:r w:rsidR="003F3311" w:rsidRPr="002E5F7D">
              <w:rPr>
                <w:rFonts w:cs="Arial"/>
                <w:sz w:val="21"/>
                <w:szCs w:val="22"/>
              </w:rPr>
              <w:t xml:space="preserve"> whether it is appropriate for the student to carry their own auto-injector or if staff need to be responsible for this.</w:t>
            </w:r>
          </w:p>
        </w:tc>
        <w:sdt>
          <w:sdtPr>
            <w:rPr>
              <w:rFonts w:eastAsia="Cambria"/>
              <w:lang w:val="en-GB" w:eastAsia="en-US"/>
            </w:rPr>
            <w:id w:val="152182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55E195" w14:textId="77777777" w:rsidR="003F3311" w:rsidRPr="00784012" w:rsidRDefault="003F3311" w:rsidP="003F3311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76BBD0D1" w14:textId="77777777" w:rsidR="003F3311" w:rsidRPr="0009028F" w:rsidRDefault="003F3311" w:rsidP="003F3311">
            <w:pPr>
              <w:pStyle w:val="BlockText"/>
              <w:spacing w:after="0" w:line="240" w:lineRule="auto"/>
              <w:ind w:right="0"/>
              <w:rPr>
                <w:rFonts w:cs="Arial"/>
                <w:sz w:val="16"/>
                <w:szCs w:val="16"/>
              </w:rPr>
            </w:pPr>
          </w:p>
        </w:tc>
      </w:tr>
      <w:tr w:rsidR="00115436" w:rsidRPr="00784012" w14:paraId="2DFA69D6" w14:textId="77777777" w:rsidTr="002E5F7D">
        <w:trPr>
          <w:trHeight w:val="1020"/>
        </w:trPr>
        <w:tc>
          <w:tcPr>
            <w:tcW w:w="1561" w:type="dxa"/>
            <w:vMerge/>
          </w:tcPr>
          <w:p w14:paraId="1F0AACFF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779B868E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 xml:space="preserve">Relief staff and volunteers are not given sole responsibility for students at risk of anaphylaxis without evidence of appropriate training. </w:t>
            </w:r>
          </w:p>
        </w:tc>
        <w:sdt>
          <w:sdtPr>
            <w:rPr>
              <w:rFonts w:eastAsia="Cambria"/>
              <w:lang w:val="en-GB" w:eastAsia="en-US"/>
            </w:rPr>
            <w:id w:val="-190074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85E036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3EF73D60" w14:textId="77777777" w:rsidR="00115436" w:rsidRPr="0009028F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i/>
                <w:sz w:val="16"/>
                <w:szCs w:val="16"/>
              </w:rPr>
            </w:pPr>
            <w:r w:rsidRPr="0009028F">
              <w:rPr>
                <w:rFonts w:cs="Arial"/>
                <w:i/>
                <w:sz w:val="16"/>
                <w:szCs w:val="16"/>
              </w:rPr>
              <w:t xml:space="preserve">List who will support students and how this will occur.  </w:t>
            </w:r>
          </w:p>
        </w:tc>
      </w:tr>
      <w:tr w:rsidR="00115436" w:rsidRPr="00784012" w14:paraId="783BC338" w14:textId="77777777" w:rsidTr="002E5F7D">
        <w:trPr>
          <w:trHeight w:val="737"/>
        </w:trPr>
        <w:tc>
          <w:tcPr>
            <w:tcW w:w="1561" w:type="dxa"/>
            <w:vMerge w:val="restart"/>
          </w:tcPr>
          <w:p w14:paraId="7ABB0809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b/>
                <w:sz w:val="21"/>
                <w:szCs w:val="22"/>
              </w:rPr>
            </w:pPr>
            <w:r w:rsidRPr="002E5F7D">
              <w:rPr>
                <w:rFonts w:cs="Arial"/>
                <w:b/>
                <w:sz w:val="21"/>
                <w:szCs w:val="22"/>
              </w:rPr>
              <w:t>Food allergies</w:t>
            </w:r>
          </w:p>
        </w:tc>
        <w:tc>
          <w:tcPr>
            <w:tcW w:w="4388" w:type="dxa"/>
            <w:vAlign w:val="center"/>
          </w:tcPr>
          <w:p w14:paraId="7430448B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>Tuckshop staff and volunteers are provided with details of students who are at risk of anaphylaxis.</w:t>
            </w:r>
          </w:p>
        </w:tc>
        <w:sdt>
          <w:sdtPr>
            <w:rPr>
              <w:rFonts w:eastAsia="Cambria"/>
              <w:lang w:val="en-GB" w:eastAsia="en-US"/>
            </w:rPr>
            <w:id w:val="120328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AC26B53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0F9C3F79" w14:textId="77777777" w:rsidR="00115436" w:rsidRPr="00784012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115436" w:rsidRPr="00784012" w14:paraId="52A77AB3" w14:textId="77777777" w:rsidTr="002E5F7D">
        <w:trPr>
          <w:trHeight w:val="737"/>
        </w:trPr>
        <w:tc>
          <w:tcPr>
            <w:tcW w:w="1561" w:type="dxa"/>
            <w:vMerge/>
          </w:tcPr>
          <w:p w14:paraId="27BD3960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b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214EDF6F" w14:textId="606F50C1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 xml:space="preserve">Tuckshop staff and volunteers </w:t>
            </w:r>
            <w:r w:rsidR="00F36630">
              <w:rPr>
                <w:rFonts w:cs="Arial"/>
                <w:sz w:val="21"/>
                <w:szCs w:val="22"/>
              </w:rPr>
              <w:t>minimise</w:t>
            </w:r>
            <w:r w:rsidRPr="002E5F7D">
              <w:rPr>
                <w:rFonts w:cs="Arial"/>
                <w:sz w:val="21"/>
                <w:szCs w:val="22"/>
              </w:rPr>
              <w:t xml:space="preserve"> cross-contamination </w:t>
            </w:r>
            <w:r w:rsidR="00F36630">
              <w:rPr>
                <w:rFonts w:cs="Arial"/>
                <w:sz w:val="21"/>
                <w:szCs w:val="22"/>
              </w:rPr>
              <w:t xml:space="preserve">risk </w:t>
            </w:r>
            <w:r w:rsidRPr="002E5F7D">
              <w:rPr>
                <w:rFonts w:cs="Arial"/>
                <w:sz w:val="21"/>
                <w:szCs w:val="22"/>
              </w:rPr>
              <w:t>during storage, preparation and serving of food.</w:t>
            </w:r>
          </w:p>
        </w:tc>
        <w:sdt>
          <w:sdtPr>
            <w:rPr>
              <w:rFonts w:eastAsia="Cambria"/>
              <w:lang w:val="en-GB" w:eastAsia="en-US"/>
            </w:rPr>
            <w:id w:val="-115845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9DE6AB5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14B0833D" w14:textId="77777777" w:rsidR="00115436" w:rsidRPr="00784012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115436" w:rsidRPr="00784012" w14:paraId="5246DD7F" w14:textId="77777777" w:rsidTr="002E5F7D">
        <w:trPr>
          <w:trHeight w:val="737"/>
        </w:trPr>
        <w:tc>
          <w:tcPr>
            <w:tcW w:w="1561" w:type="dxa"/>
            <w:vMerge/>
          </w:tcPr>
          <w:p w14:paraId="7E1B0010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b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6CDE5A40" w14:textId="77777777" w:rsidR="00115436" w:rsidRPr="002E5F7D" w:rsidRDefault="00115436" w:rsidP="006906A0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 xml:space="preserve">Tuckshop staff and volunteers have completed the online </w:t>
            </w:r>
            <w:r w:rsidRPr="00A34E54">
              <w:rPr>
                <w:rFonts w:cs="Arial"/>
                <w:sz w:val="21"/>
                <w:szCs w:val="22"/>
              </w:rPr>
              <w:t xml:space="preserve">course </w:t>
            </w:r>
            <w:hyperlink r:id="rId17" w:history="1">
              <w:r w:rsidRPr="00A34E54">
                <w:rPr>
                  <w:rStyle w:val="Hyperlink"/>
                  <w:rFonts w:cs="Arial"/>
                  <w:color w:val="auto"/>
                  <w:sz w:val="21"/>
                  <w:szCs w:val="22"/>
                </w:rPr>
                <w:t xml:space="preserve">All about </w:t>
              </w:r>
              <w:r w:rsidR="006906A0" w:rsidRPr="00A34E54">
                <w:rPr>
                  <w:rStyle w:val="Hyperlink"/>
                  <w:rFonts w:cs="Arial"/>
                  <w:color w:val="auto"/>
                  <w:sz w:val="21"/>
                  <w:szCs w:val="22"/>
                </w:rPr>
                <w:t>a</w:t>
              </w:r>
              <w:r w:rsidRPr="00A34E54">
                <w:rPr>
                  <w:rStyle w:val="Hyperlink"/>
                  <w:rFonts w:cs="Arial"/>
                  <w:color w:val="auto"/>
                  <w:sz w:val="21"/>
                  <w:szCs w:val="22"/>
                </w:rPr>
                <w:t>llergens</w:t>
              </w:r>
            </w:hyperlink>
            <w:r w:rsidRPr="00A34E54">
              <w:rPr>
                <w:rFonts w:cs="Arial"/>
                <w:sz w:val="21"/>
                <w:szCs w:val="22"/>
              </w:rPr>
              <w:t xml:space="preserve"> for food service providers.</w:t>
            </w:r>
          </w:p>
        </w:tc>
        <w:sdt>
          <w:sdtPr>
            <w:rPr>
              <w:rFonts w:eastAsia="Cambria"/>
              <w:lang w:val="en-GB" w:eastAsia="en-US"/>
            </w:rPr>
            <w:id w:val="109158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9392D95" w14:textId="087FB6F9" w:rsidR="00115436" w:rsidRPr="00784012" w:rsidRDefault="00726535" w:rsidP="002E5F7D">
                <w:pPr>
                  <w:jc w:val="center"/>
                  <w:rPr>
                    <w:rFonts w:eastAsia="Cambria"/>
                    <w:lang w:val="en-GB" w:eastAsia="en-US"/>
                  </w:rPr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11966900" w14:textId="77777777" w:rsidR="00115436" w:rsidRPr="00784012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115436" w:rsidRPr="00784012" w14:paraId="1F9E588E" w14:textId="77777777" w:rsidTr="002E5F7D">
        <w:trPr>
          <w:trHeight w:val="510"/>
        </w:trPr>
        <w:tc>
          <w:tcPr>
            <w:tcW w:w="1561" w:type="dxa"/>
            <w:vMerge/>
          </w:tcPr>
          <w:p w14:paraId="03AC2955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b/>
                <w:sz w:val="21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7EBA4D55" w14:textId="77777777" w:rsidR="00115436" w:rsidRPr="002E5F7D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>School does not promote being an alle</w:t>
            </w:r>
            <w:r w:rsidR="00BF1A52">
              <w:rPr>
                <w:rFonts w:cs="Arial"/>
                <w:sz w:val="21"/>
                <w:szCs w:val="22"/>
              </w:rPr>
              <w:t>rgen free environment (e.g. nut-</w:t>
            </w:r>
            <w:r w:rsidRPr="002E5F7D">
              <w:rPr>
                <w:rFonts w:cs="Arial"/>
                <w:sz w:val="21"/>
                <w:szCs w:val="22"/>
              </w:rPr>
              <w:t xml:space="preserve">free school). </w:t>
            </w:r>
          </w:p>
        </w:tc>
        <w:sdt>
          <w:sdtPr>
            <w:rPr>
              <w:rFonts w:eastAsia="Cambria"/>
              <w:lang w:val="en-GB" w:eastAsia="en-US"/>
            </w:rPr>
            <w:id w:val="95405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C35C391" w14:textId="77777777" w:rsidR="00115436" w:rsidRPr="00784012" w:rsidRDefault="00115436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459C7E19" w14:textId="77777777" w:rsidR="00115436" w:rsidRPr="00784012" w:rsidRDefault="00115436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  <w:tr w:rsidR="00784012" w:rsidRPr="00784012" w14:paraId="5722EE71" w14:textId="77777777" w:rsidTr="002E5F7D">
        <w:trPr>
          <w:trHeight w:val="1361"/>
        </w:trPr>
        <w:tc>
          <w:tcPr>
            <w:tcW w:w="1561" w:type="dxa"/>
          </w:tcPr>
          <w:p w14:paraId="18B80067" w14:textId="77777777" w:rsidR="00784012" w:rsidRPr="002E5F7D" w:rsidRDefault="00784012" w:rsidP="002E5F7D">
            <w:pPr>
              <w:pStyle w:val="BlockText"/>
              <w:spacing w:after="0" w:line="240" w:lineRule="auto"/>
              <w:ind w:right="0"/>
              <w:rPr>
                <w:rFonts w:cs="Arial"/>
                <w:b/>
                <w:sz w:val="21"/>
                <w:szCs w:val="22"/>
              </w:rPr>
            </w:pPr>
            <w:r w:rsidRPr="002E5F7D">
              <w:rPr>
                <w:rFonts w:cs="Arial"/>
                <w:b/>
                <w:sz w:val="21"/>
                <w:szCs w:val="22"/>
              </w:rPr>
              <w:t>Insect allergies</w:t>
            </w:r>
          </w:p>
        </w:tc>
        <w:tc>
          <w:tcPr>
            <w:tcW w:w="4388" w:type="dxa"/>
            <w:vAlign w:val="center"/>
          </w:tcPr>
          <w:p w14:paraId="65F42776" w14:textId="77777777" w:rsidR="00784012" w:rsidRPr="002E5F7D" w:rsidRDefault="00784012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1"/>
                <w:szCs w:val="22"/>
              </w:rPr>
            </w:pPr>
            <w:r w:rsidRPr="002E5F7D">
              <w:rPr>
                <w:rFonts w:cs="Arial"/>
                <w:sz w:val="21"/>
                <w:szCs w:val="22"/>
              </w:rPr>
              <w:t xml:space="preserve">School grounds are assessed for potential risks posed to students with insect allergies and identified risks managed </w:t>
            </w:r>
            <w:r w:rsidR="00BF1A52">
              <w:rPr>
                <w:rFonts w:cs="Arial"/>
                <w:sz w:val="21"/>
                <w:szCs w:val="22"/>
              </w:rPr>
              <w:t>(</w:t>
            </w:r>
            <w:r w:rsidRPr="002E5F7D">
              <w:rPr>
                <w:rFonts w:cs="Arial"/>
                <w:sz w:val="21"/>
                <w:szCs w:val="22"/>
              </w:rPr>
              <w:t>e.g. grass mown regularly to prevent flowering clover, flowering plants identified, insect nests removed and garbage covered</w:t>
            </w:r>
            <w:r w:rsidR="00BF1A52">
              <w:rPr>
                <w:rFonts w:cs="Arial"/>
                <w:sz w:val="21"/>
                <w:szCs w:val="22"/>
              </w:rPr>
              <w:t>)</w:t>
            </w:r>
            <w:r w:rsidRPr="002E5F7D">
              <w:rPr>
                <w:rFonts w:cs="Arial"/>
                <w:sz w:val="21"/>
                <w:szCs w:val="22"/>
              </w:rPr>
              <w:t xml:space="preserve">. </w:t>
            </w:r>
          </w:p>
        </w:tc>
        <w:sdt>
          <w:sdtPr>
            <w:rPr>
              <w:rFonts w:eastAsia="Cambria"/>
              <w:lang w:val="en-GB" w:eastAsia="en-US"/>
            </w:rPr>
            <w:id w:val="-212860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29AD4F9" w14:textId="77777777" w:rsidR="00784012" w:rsidRPr="00784012" w:rsidRDefault="00784012" w:rsidP="002E5F7D">
                <w:pPr>
                  <w:jc w:val="center"/>
                </w:pPr>
                <w:r w:rsidRPr="00784012">
                  <w:rPr>
                    <w:rFonts w:ascii="Segoe UI Symbol" w:eastAsia="MS Gothic" w:hAnsi="Segoe UI Symbol" w:cs="Segoe UI Symbol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3798" w:type="dxa"/>
          </w:tcPr>
          <w:p w14:paraId="68E93F01" w14:textId="77777777" w:rsidR="00784012" w:rsidRPr="00784012" w:rsidRDefault="00784012" w:rsidP="002E5F7D">
            <w:pPr>
              <w:pStyle w:val="BlockText"/>
              <w:spacing w:after="0" w:line="240" w:lineRule="auto"/>
              <w:ind w:right="0"/>
              <w:rPr>
                <w:rFonts w:cs="Arial"/>
                <w:sz w:val="22"/>
                <w:szCs w:val="22"/>
              </w:rPr>
            </w:pPr>
          </w:p>
        </w:tc>
      </w:tr>
    </w:tbl>
    <w:p w14:paraId="72224029" w14:textId="77777777" w:rsidR="002E5F7D" w:rsidRPr="002E5F7D" w:rsidRDefault="002E5F7D" w:rsidP="002E5F7D">
      <w:pPr>
        <w:spacing w:after="0"/>
        <w:rPr>
          <w:sz w:val="2"/>
          <w:szCs w:val="2"/>
        </w:rPr>
      </w:pPr>
    </w:p>
    <w:p w14:paraId="6742ECA4" w14:textId="77777777" w:rsidR="00726535" w:rsidRDefault="00726535" w:rsidP="00A34E54">
      <w:pPr>
        <w:spacing w:after="0"/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80" w:firstRow="0" w:lastRow="0" w:firstColumn="1" w:lastColumn="0" w:noHBand="0" w:noVBand="1"/>
      </w:tblPr>
      <w:tblGrid>
        <w:gridCol w:w="10456"/>
      </w:tblGrid>
      <w:tr w:rsidR="00784012" w:rsidRPr="00784012" w14:paraId="22541F70" w14:textId="77777777" w:rsidTr="00DF34BB">
        <w:tc>
          <w:tcPr>
            <w:tcW w:w="10456" w:type="dxa"/>
            <w:shd w:val="clear" w:color="auto" w:fill="595959" w:themeFill="text1" w:themeFillTint="A6"/>
          </w:tcPr>
          <w:p w14:paraId="230C1A27" w14:textId="7FFD1965" w:rsidR="00784012" w:rsidRPr="00784012" w:rsidRDefault="00784012" w:rsidP="002E5F7D">
            <w:r w:rsidRPr="00784012">
              <w:rPr>
                <w:b/>
                <w:color w:val="FFFFFF" w:themeColor="background1"/>
                <w:lang w:eastAsia="en-AU"/>
              </w:rPr>
              <w:t xml:space="preserve">Additional </w:t>
            </w:r>
            <w:r w:rsidR="001F1401">
              <w:rPr>
                <w:b/>
                <w:color w:val="FFFFFF" w:themeColor="background1"/>
                <w:lang w:eastAsia="en-AU"/>
              </w:rPr>
              <w:t>c</w:t>
            </w:r>
            <w:r w:rsidRPr="00784012">
              <w:rPr>
                <w:b/>
                <w:color w:val="FFFFFF" w:themeColor="background1"/>
                <w:lang w:eastAsia="en-AU"/>
              </w:rPr>
              <w:t>ontrols</w:t>
            </w:r>
          </w:p>
        </w:tc>
      </w:tr>
      <w:tr w:rsidR="00784012" w:rsidRPr="00784012" w14:paraId="0931111E" w14:textId="77777777" w:rsidTr="00DF34BB">
        <w:trPr>
          <w:trHeight w:val="1134"/>
        </w:trPr>
        <w:tc>
          <w:tcPr>
            <w:tcW w:w="10456" w:type="dxa"/>
          </w:tcPr>
          <w:p w14:paraId="1046DA4A" w14:textId="77777777" w:rsidR="00784012" w:rsidRPr="00784012" w:rsidRDefault="00784012" w:rsidP="002E5F7D">
            <w:r w:rsidRPr="00784012">
              <w:rPr>
                <w:rFonts w:eastAsia="Cambria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4012">
              <w:rPr>
                <w:rFonts w:eastAsia="Cambria"/>
                <w:lang w:val="en-GB" w:eastAsia="en-US"/>
              </w:rPr>
              <w:instrText xml:space="preserve"> FORMTEXT </w:instrText>
            </w:r>
            <w:r w:rsidRPr="00784012">
              <w:rPr>
                <w:rFonts w:eastAsia="Cambria"/>
                <w:lang w:val="en-GB" w:eastAsia="en-US"/>
              </w:rPr>
            </w:r>
            <w:r w:rsidRPr="00784012">
              <w:rPr>
                <w:rFonts w:eastAsia="Cambria"/>
                <w:lang w:val="en-GB" w:eastAsia="en-US"/>
              </w:rPr>
              <w:fldChar w:fldCharType="separate"/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noProof/>
                <w:lang w:val="en-GB" w:eastAsia="en-US"/>
              </w:rPr>
              <w:t> </w:t>
            </w:r>
            <w:r w:rsidRPr="00784012">
              <w:rPr>
                <w:rFonts w:eastAsia="Cambria"/>
                <w:lang w:val="en-GB" w:eastAsia="en-US"/>
              </w:rPr>
              <w:fldChar w:fldCharType="end"/>
            </w:r>
          </w:p>
        </w:tc>
      </w:tr>
    </w:tbl>
    <w:p w14:paraId="1E6F30D3" w14:textId="77777777" w:rsidR="00DF34BB" w:rsidRDefault="00DF34BB" w:rsidP="002E5F7D">
      <w:pPr>
        <w:keepNext/>
        <w:tabs>
          <w:tab w:val="clear" w:pos="0"/>
        </w:tabs>
        <w:spacing w:after="120"/>
        <w:jc w:val="left"/>
        <w:outlineLvl w:val="0"/>
      </w:pPr>
      <w:r>
        <w:rPr>
          <w:b/>
          <w:lang w:eastAsia="en-AU"/>
        </w:rPr>
        <w:lastRenderedPageBreak/>
        <w:t>Completed by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80" w:firstRow="0" w:lastRow="0" w:firstColumn="1" w:lastColumn="0" w:noHBand="0" w:noVBand="1"/>
      </w:tblPr>
      <w:tblGrid>
        <w:gridCol w:w="1639"/>
        <w:gridCol w:w="4229"/>
        <w:gridCol w:w="1146"/>
        <w:gridCol w:w="3442"/>
      </w:tblGrid>
      <w:tr w:rsidR="00784012" w:rsidRPr="00784012" w14:paraId="5ACB60A7" w14:textId="77777777" w:rsidTr="00EF17AC">
        <w:trPr>
          <w:trHeight w:val="397"/>
        </w:trPr>
        <w:tc>
          <w:tcPr>
            <w:tcW w:w="1646" w:type="dxa"/>
            <w:shd w:val="clear" w:color="auto" w:fill="595959" w:themeFill="text1" w:themeFillTint="A6"/>
            <w:vAlign w:val="center"/>
          </w:tcPr>
          <w:p w14:paraId="2AB0D191" w14:textId="77777777" w:rsidR="00784012" w:rsidRPr="00784012" w:rsidRDefault="00784012" w:rsidP="002E5F7D">
            <w:pPr>
              <w:keepNext/>
              <w:tabs>
                <w:tab w:val="clear" w:pos="0"/>
              </w:tabs>
              <w:jc w:val="left"/>
              <w:outlineLvl w:val="0"/>
              <w:rPr>
                <w:b/>
                <w:color w:val="FFFFFF" w:themeColor="background1"/>
                <w:lang w:eastAsia="en-AU"/>
              </w:rPr>
            </w:pPr>
            <w:r w:rsidRPr="00784012">
              <w:rPr>
                <w:b/>
                <w:color w:val="FFFFFF" w:themeColor="background1"/>
                <w:lang w:eastAsia="en-AU"/>
              </w:rPr>
              <w:t>Name</w:t>
            </w:r>
          </w:p>
        </w:tc>
        <w:tc>
          <w:tcPr>
            <w:tcW w:w="4260" w:type="dxa"/>
            <w:vAlign w:val="center"/>
          </w:tcPr>
          <w:p w14:paraId="5C646305" w14:textId="77777777" w:rsidR="00784012" w:rsidRPr="00784012" w:rsidRDefault="00784012" w:rsidP="002E5F7D">
            <w:pPr>
              <w:keepNext/>
              <w:tabs>
                <w:tab w:val="clear" w:pos="0"/>
              </w:tabs>
              <w:jc w:val="left"/>
              <w:outlineLvl w:val="0"/>
              <w:rPr>
                <w:b/>
                <w:lang w:eastAsia="en-AU"/>
              </w:rPr>
            </w:pPr>
            <w:r w:rsidRPr="007840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012">
              <w:instrText xml:space="preserve"> FORMTEXT </w:instrText>
            </w:r>
            <w:r w:rsidRPr="00784012">
              <w:fldChar w:fldCharType="separate"/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fldChar w:fldCharType="end"/>
            </w:r>
          </w:p>
        </w:tc>
        <w:tc>
          <w:tcPr>
            <w:tcW w:w="1084" w:type="dxa"/>
            <w:shd w:val="clear" w:color="auto" w:fill="595959" w:themeFill="text1" w:themeFillTint="A6"/>
            <w:vAlign w:val="center"/>
          </w:tcPr>
          <w:p w14:paraId="12378B44" w14:textId="77777777" w:rsidR="00784012" w:rsidRPr="00784012" w:rsidRDefault="00784012" w:rsidP="00587B0E">
            <w:pPr>
              <w:keepNext/>
              <w:tabs>
                <w:tab w:val="clear" w:pos="0"/>
              </w:tabs>
              <w:jc w:val="left"/>
              <w:outlineLvl w:val="0"/>
              <w:rPr>
                <w:b/>
                <w:color w:val="FFFFFF" w:themeColor="background1"/>
                <w:lang w:eastAsia="en-AU"/>
              </w:rPr>
            </w:pPr>
            <w:r w:rsidRPr="00784012">
              <w:rPr>
                <w:b/>
                <w:color w:val="FFFFFF" w:themeColor="background1"/>
                <w:lang w:eastAsia="en-AU"/>
              </w:rPr>
              <w:t>P</w:t>
            </w:r>
            <w:r w:rsidR="00587B0E">
              <w:rPr>
                <w:b/>
                <w:color w:val="FFFFFF" w:themeColor="background1"/>
                <w:lang w:eastAsia="en-AU"/>
              </w:rPr>
              <w:t>rincipal</w:t>
            </w:r>
          </w:p>
        </w:tc>
        <w:tc>
          <w:tcPr>
            <w:tcW w:w="3466" w:type="dxa"/>
            <w:vAlign w:val="center"/>
          </w:tcPr>
          <w:p w14:paraId="77E65803" w14:textId="77777777" w:rsidR="00784012" w:rsidRPr="00784012" w:rsidRDefault="00784012" w:rsidP="002E5F7D">
            <w:pPr>
              <w:keepNext/>
              <w:tabs>
                <w:tab w:val="clear" w:pos="0"/>
              </w:tabs>
              <w:jc w:val="left"/>
              <w:outlineLvl w:val="0"/>
              <w:rPr>
                <w:b/>
                <w:lang w:eastAsia="en-AU"/>
              </w:rPr>
            </w:pPr>
            <w:r w:rsidRPr="007840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012">
              <w:instrText xml:space="preserve"> FORMTEXT </w:instrText>
            </w:r>
            <w:r w:rsidRPr="00784012">
              <w:fldChar w:fldCharType="separate"/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fldChar w:fldCharType="end"/>
            </w:r>
          </w:p>
        </w:tc>
      </w:tr>
      <w:tr w:rsidR="00784012" w:rsidRPr="00784012" w14:paraId="245B1818" w14:textId="77777777" w:rsidTr="00EF17AC">
        <w:trPr>
          <w:trHeight w:val="397"/>
        </w:trPr>
        <w:tc>
          <w:tcPr>
            <w:tcW w:w="1646" w:type="dxa"/>
            <w:shd w:val="clear" w:color="auto" w:fill="595959" w:themeFill="text1" w:themeFillTint="A6"/>
            <w:vAlign w:val="center"/>
          </w:tcPr>
          <w:p w14:paraId="4747C05B" w14:textId="77777777" w:rsidR="00784012" w:rsidRPr="00784012" w:rsidRDefault="00784012" w:rsidP="002E5F7D">
            <w:pPr>
              <w:keepNext/>
              <w:tabs>
                <w:tab w:val="clear" w:pos="0"/>
              </w:tabs>
              <w:jc w:val="left"/>
              <w:outlineLvl w:val="0"/>
              <w:rPr>
                <w:b/>
                <w:color w:val="FFFFFF" w:themeColor="background1"/>
                <w:lang w:eastAsia="en-AU"/>
              </w:rPr>
            </w:pPr>
            <w:r w:rsidRPr="00784012">
              <w:rPr>
                <w:b/>
                <w:color w:val="FFFFFF" w:themeColor="background1"/>
                <w:lang w:eastAsia="en-AU"/>
              </w:rPr>
              <w:t>Email</w:t>
            </w:r>
          </w:p>
        </w:tc>
        <w:tc>
          <w:tcPr>
            <w:tcW w:w="4260" w:type="dxa"/>
            <w:vAlign w:val="center"/>
          </w:tcPr>
          <w:p w14:paraId="26AB4D29" w14:textId="77777777" w:rsidR="00784012" w:rsidRPr="00784012" w:rsidRDefault="00784012" w:rsidP="002E5F7D">
            <w:pPr>
              <w:keepNext/>
              <w:tabs>
                <w:tab w:val="clear" w:pos="0"/>
              </w:tabs>
              <w:jc w:val="left"/>
              <w:outlineLvl w:val="0"/>
              <w:rPr>
                <w:b/>
                <w:lang w:eastAsia="en-AU"/>
              </w:rPr>
            </w:pPr>
            <w:r w:rsidRPr="007840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012">
              <w:instrText xml:space="preserve"> FORMTEXT </w:instrText>
            </w:r>
            <w:r w:rsidRPr="00784012">
              <w:fldChar w:fldCharType="separate"/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fldChar w:fldCharType="end"/>
            </w:r>
          </w:p>
        </w:tc>
        <w:tc>
          <w:tcPr>
            <w:tcW w:w="1084" w:type="dxa"/>
            <w:shd w:val="clear" w:color="auto" w:fill="595959" w:themeFill="text1" w:themeFillTint="A6"/>
            <w:vAlign w:val="center"/>
          </w:tcPr>
          <w:p w14:paraId="14BBD92A" w14:textId="77777777" w:rsidR="00784012" w:rsidRPr="00784012" w:rsidRDefault="00784012" w:rsidP="002E5F7D">
            <w:pPr>
              <w:keepNext/>
              <w:tabs>
                <w:tab w:val="clear" w:pos="0"/>
              </w:tabs>
              <w:jc w:val="left"/>
              <w:outlineLvl w:val="0"/>
              <w:rPr>
                <w:b/>
                <w:color w:val="FFFFFF" w:themeColor="background1"/>
                <w:lang w:eastAsia="en-AU"/>
              </w:rPr>
            </w:pPr>
            <w:r w:rsidRPr="00784012">
              <w:rPr>
                <w:b/>
                <w:color w:val="FFFFFF" w:themeColor="background1"/>
                <w:lang w:eastAsia="en-AU"/>
              </w:rPr>
              <w:t>Date</w:t>
            </w:r>
          </w:p>
        </w:tc>
        <w:tc>
          <w:tcPr>
            <w:tcW w:w="3466" w:type="dxa"/>
            <w:vAlign w:val="center"/>
          </w:tcPr>
          <w:p w14:paraId="0586EDBD" w14:textId="77777777" w:rsidR="00784012" w:rsidRPr="00784012" w:rsidRDefault="00784012" w:rsidP="002E5F7D">
            <w:pPr>
              <w:keepNext/>
              <w:tabs>
                <w:tab w:val="clear" w:pos="0"/>
              </w:tabs>
              <w:jc w:val="left"/>
              <w:outlineLvl w:val="0"/>
              <w:rPr>
                <w:b/>
                <w:lang w:eastAsia="en-AU"/>
              </w:rPr>
            </w:pPr>
            <w:r w:rsidRPr="007840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012">
              <w:instrText xml:space="preserve"> FORMTEXT </w:instrText>
            </w:r>
            <w:r w:rsidRPr="00784012">
              <w:fldChar w:fldCharType="separate"/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rPr>
                <w:noProof/>
              </w:rPr>
              <w:t> </w:t>
            </w:r>
            <w:r w:rsidRPr="00784012">
              <w:fldChar w:fldCharType="end"/>
            </w:r>
          </w:p>
        </w:tc>
      </w:tr>
    </w:tbl>
    <w:p w14:paraId="55B81F8B" w14:textId="77777777" w:rsidR="00DF34BB" w:rsidRDefault="00DF34BB" w:rsidP="00654A2F">
      <w:pPr>
        <w:rPr>
          <w:lang w:eastAsia="en-AU"/>
        </w:rPr>
      </w:pPr>
    </w:p>
    <w:p w14:paraId="139EF4A3" w14:textId="77777777" w:rsidR="00DF34BB" w:rsidRDefault="00DF34BB" w:rsidP="00EF17AC">
      <w:pPr>
        <w:keepNext/>
        <w:tabs>
          <w:tab w:val="clear" w:pos="0"/>
        </w:tabs>
        <w:spacing w:after="120"/>
        <w:jc w:val="left"/>
        <w:outlineLvl w:val="0"/>
        <w:rPr>
          <w:b/>
          <w:lang w:eastAsia="en-AU"/>
        </w:rPr>
      </w:pPr>
      <w:r w:rsidRPr="003C51B1">
        <w:rPr>
          <w:b/>
          <w:lang w:eastAsia="en-AU"/>
        </w:rPr>
        <w:t xml:space="preserve">Monitor </w:t>
      </w:r>
    </w:p>
    <w:p w14:paraId="541BBC39" w14:textId="30E91626" w:rsidR="00DF34BB" w:rsidRDefault="00DF34BB" w:rsidP="00EF17AC">
      <w:pPr>
        <w:spacing w:after="120"/>
        <w:rPr>
          <w:rFonts w:eastAsia="MS Gothic"/>
          <w:bCs/>
          <w:kern w:val="32"/>
          <w:lang w:eastAsia="en-AU"/>
        </w:rPr>
      </w:pPr>
      <w:r>
        <w:rPr>
          <w:rFonts w:eastAsia="MS Gothic"/>
          <w:bCs/>
          <w:kern w:val="32"/>
          <w:lang w:eastAsia="en-AU"/>
        </w:rPr>
        <w:t>Review control measures to ensure adequate reduction of risks. Modify or add control measures to ensure safety and document these.</w:t>
      </w:r>
    </w:p>
    <w:p w14:paraId="790371E3" w14:textId="614CCF5A" w:rsidR="005D1830" w:rsidRDefault="005D1830" w:rsidP="00EF17AC">
      <w:pPr>
        <w:spacing w:after="120"/>
      </w:pPr>
      <w:r>
        <w:t>If anaphylaxis occurs, consider the following questions when reviewing the effectiveness of this plan:</w:t>
      </w:r>
    </w:p>
    <w:p w14:paraId="5EB62D4D" w14:textId="77777777" w:rsidR="00C273E9" w:rsidRDefault="00C273E9" w:rsidP="005D1830">
      <w:pPr>
        <w:pStyle w:val="ListParagraph"/>
        <w:numPr>
          <w:ilvl w:val="0"/>
          <w:numId w:val="9"/>
        </w:numPr>
        <w:spacing w:after="120"/>
      </w:pPr>
      <w:r>
        <w:t>Did the incident involve a person at risk of anaphylaxis experiencing exposure to a known allergen?</w:t>
      </w:r>
    </w:p>
    <w:p w14:paraId="48BA6B13" w14:textId="77777777" w:rsidR="00C273E9" w:rsidRDefault="00C273E9" w:rsidP="00542A65">
      <w:pPr>
        <w:pStyle w:val="ListParagraph"/>
        <w:numPr>
          <w:ilvl w:val="0"/>
          <w:numId w:val="9"/>
        </w:numPr>
        <w:spacing w:after="120"/>
      </w:pPr>
      <w:r>
        <w:t>How did exposure occur?</w:t>
      </w:r>
    </w:p>
    <w:p w14:paraId="66D3249D" w14:textId="338D27BB" w:rsidR="005D1830" w:rsidRDefault="00C273E9" w:rsidP="00C273E9">
      <w:pPr>
        <w:pStyle w:val="ListParagraph"/>
        <w:numPr>
          <w:ilvl w:val="0"/>
          <w:numId w:val="9"/>
        </w:numPr>
        <w:spacing w:after="120"/>
      </w:pPr>
      <w:r>
        <w:t xml:space="preserve">Was the school’s adrenaline auto-injector </w:t>
      </w:r>
      <w:r w:rsidR="00542A65">
        <w:t xml:space="preserve">for first-aid </w:t>
      </w:r>
      <w:r>
        <w:t>used?</w:t>
      </w:r>
    </w:p>
    <w:p w14:paraId="5B9CCD57" w14:textId="6B9F3C2D" w:rsidR="00C273E9" w:rsidRDefault="00C273E9" w:rsidP="00C273E9">
      <w:pPr>
        <w:pStyle w:val="ListParagraph"/>
        <w:numPr>
          <w:ilvl w:val="0"/>
          <w:numId w:val="9"/>
        </w:numPr>
        <w:spacing w:after="120"/>
      </w:pPr>
      <w:r>
        <w:t xml:space="preserve">Was the plan for retrieving and administering </w:t>
      </w:r>
      <w:r w:rsidR="00542A65">
        <w:t>the</w:t>
      </w:r>
      <w:r>
        <w:t xml:space="preserve"> auto-injector effective and efficient?</w:t>
      </w:r>
    </w:p>
    <w:p w14:paraId="79C4C67F" w14:textId="35F8DC32" w:rsidR="00C273E9" w:rsidRDefault="00C273E9" w:rsidP="0000798C">
      <w:pPr>
        <w:pStyle w:val="ListParagraph"/>
        <w:numPr>
          <w:ilvl w:val="0"/>
          <w:numId w:val="9"/>
        </w:numPr>
        <w:spacing w:after="240"/>
        <w:ind w:left="714" w:hanging="357"/>
      </w:pPr>
      <w:r>
        <w:t xml:space="preserve">Did the person experiencing anaphylaxis remain in a sitting or lying position until an ambulance arrived? (If necessary, identify barriers to this occurring). </w:t>
      </w:r>
    </w:p>
    <w:tbl>
      <w:tblPr>
        <w:tblStyle w:val="TableGrid"/>
        <w:tblW w:w="104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80" w:firstRow="0" w:lastRow="0" w:firstColumn="1" w:lastColumn="0" w:noHBand="0" w:noVBand="1"/>
      </w:tblPr>
      <w:tblGrid>
        <w:gridCol w:w="2405"/>
        <w:gridCol w:w="3969"/>
        <w:gridCol w:w="1276"/>
        <w:gridCol w:w="1134"/>
        <w:gridCol w:w="836"/>
        <w:gridCol w:w="836"/>
      </w:tblGrid>
      <w:tr w:rsidR="00DF34BB" w:rsidRPr="00784012" w14:paraId="10C40982" w14:textId="77777777" w:rsidTr="00EF17AC">
        <w:trPr>
          <w:trHeight w:val="397"/>
        </w:trPr>
        <w:tc>
          <w:tcPr>
            <w:tcW w:w="8784" w:type="dxa"/>
            <w:gridSpan w:val="4"/>
            <w:shd w:val="clear" w:color="auto" w:fill="595959" w:themeFill="text1" w:themeFillTint="A6"/>
          </w:tcPr>
          <w:p w14:paraId="4710BA96" w14:textId="77777777" w:rsidR="00DF34BB" w:rsidRPr="00784012" w:rsidRDefault="00DF34BB" w:rsidP="002E5F7D"/>
        </w:tc>
        <w:tc>
          <w:tcPr>
            <w:tcW w:w="836" w:type="dxa"/>
            <w:shd w:val="clear" w:color="auto" w:fill="595959" w:themeFill="text1" w:themeFillTint="A6"/>
            <w:vAlign w:val="center"/>
          </w:tcPr>
          <w:p w14:paraId="67D2EB33" w14:textId="77777777" w:rsidR="00DF34BB" w:rsidRPr="003C51B1" w:rsidRDefault="00DF34BB" w:rsidP="002E5F7D">
            <w:pPr>
              <w:keepNext/>
              <w:tabs>
                <w:tab w:val="clear" w:pos="0"/>
              </w:tabs>
              <w:jc w:val="center"/>
              <w:outlineLvl w:val="1"/>
              <w:rPr>
                <w:b/>
                <w:color w:val="FFFFFF" w:themeColor="background1"/>
                <w:lang w:eastAsia="en-AU"/>
              </w:rPr>
            </w:pPr>
            <w:r w:rsidRPr="003C51B1">
              <w:rPr>
                <w:b/>
                <w:color w:val="FFFFFF" w:themeColor="background1"/>
                <w:lang w:eastAsia="en-AU"/>
              </w:rPr>
              <w:t>Yes</w:t>
            </w:r>
          </w:p>
        </w:tc>
        <w:tc>
          <w:tcPr>
            <w:tcW w:w="836" w:type="dxa"/>
            <w:shd w:val="clear" w:color="auto" w:fill="595959" w:themeFill="text1" w:themeFillTint="A6"/>
            <w:vAlign w:val="center"/>
          </w:tcPr>
          <w:p w14:paraId="2195F426" w14:textId="77777777" w:rsidR="00DF34BB" w:rsidRPr="003C51B1" w:rsidRDefault="00DF34BB" w:rsidP="002E5F7D">
            <w:pPr>
              <w:keepNext/>
              <w:tabs>
                <w:tab w:val="clear" w:pos="0"/>
              </w:tabs>
              <w:jc w:val="center"/>
              <w:outlineLvl w:val="1"/>
              <w:rPr>
                <w:b/>
                <w:color w:val="FFFFFF" w:themeColor="background1"/>
                <w:lang w:eastAsia="en-AU"/>
              </w:rPr>
            </w:pPr>
            <w:r w:rsidRPr="003C51B1">
              <w:rPr>
                <w:b/>
                <w:color w:val="FFFFFF" w:themeColor="background1"/>
                <w:lang w:eastAsia="en-AU"/>
              </w:rPr>
              <w:t>No</w:t>
            </w:r>
          </w:p>
        </w:tc>
      </w:tr>
      <w:tr w:rsidR="00DF34BB" w:rsidRPr="00784012" w14:paraId="49CC3561" w14:textId="77777777" w:rsidTr="00EF17AC">
        <w:trPr>
          <w:trHeight w:val="1134"/>
        </w:trPr>
        <w:tc>
          <w:tcPr>
            <w:tcW w:w="8784" w:type="dxa"/>
            <w:gridSpan w:val="4"/>
          </w:tcPr>
          <w:p w14:paraId="4BAD8071" w14:textId="77777777" w:rsidR="00DF34BB" w:rsidRPr="00AB0C39" w:rsidRDefault="00DF34BB" w:rsidP="002E5F7D">
            <w:pPr>
              <w:tabs>
                <w:tab w:val="clear" w:pos="0"/>
              </w:tabs>
              <w:jc w:val="left"/>
              <w:rPr>
                <w:b/>
                <w:lang w:eastAsia="en-AU"/>
              </w:rPr>
            </w:pPr>
            <w:r w:rsidRPr="003C51B1">
              <w:rPr>
                <w:b/>
                <w:lang w:eastAsia="en-AU"/>
              </w:rPr>
              <w:t xml:space="preserve">Are the control measures still effective? </w:t>
            </w:r>
          </w:p>
          <w:p w14:paraId="5A253C13" w14:textId="77777777" w:rsidR="00DF34BB" w:rsidRPr="003C51B1" w:rsidRDefault="00DF34BB" w:rsidP="002E5F7D">
            <w:pPr>
              <w:tabs>
                <w:tab w:val="clear" w:pos="0"/>
              </w:tabs>
              <w:jc w:val="left"/>
              <w:rPr>
                <w:lang w:eastAsia="en-AU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eastAsia="Cambria"/>
              <w:lang w:val="en-GB" w:eastAsia="en-US"/>
            </w:rPr>
            <w:id w:val="93070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vAlign w:val="center"/>
              </w:tcPr>
              <w:p w14:paraId="617E9A9D" w14:textId="77777777" w:rsidR="00DF34BB" w:rsidRPr="003C51B1" w:rsidRDefault="00DF34BB" w:rsidP="002E5F7D">
                <w:pPr>
                  <w:tabs>
                    <w:tab w:val="clear" w:pos="0"/>
                  </w:tabs>
                  <w:jc w:val="center"/>
                  <w:rPr>
                    <w:color w:val="000080"/>
                    <w:lang w:eastAsia="en-AU"/>
                  </w:rPr>
                </w:pPr>
                <w:r>
                  <w:rPr>
                    <w:rFonts w:ascii="MS Gothic" w:eastAsia="MS Gothic" w:hAnsi="MS Gothic" w:hint="eastAsia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mbria"/>
              <w:lang w:val="en-GB" w:eastAsia="en-US"/>
            </w:rPr>
            <w:id w:val="-193565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vAlign w:val="center"/>
              </w:tcPr>
              <w:p w14:paraId="50FE6096" w14:textId="77777777" w:rsidR="00DF34BB" w:rsidRPr="003C51B1" w:rsidRDefault="00DF34BB" w:rsidP="002E5F7D">
                <w:pPr>
                  <w:tabs>
                    <w:tab w:val="clear" w:pos="0"/>
                  </w:tabs>
                  <w:jc w:val="center"/>
                  <w:rPr>
                    <w:color w:val="000080"/>
                    <w:lang w:eastAsia="en-AU"/>
                  </w:rPr>
                </w:pPr>
                <w:r>
                  <w:rPr>
                    <w:rFonts w:ascii="MS Gothic" w:eastAsia="MS Gothic" w:hAnsi="MS Gothic" w:hint="eastAsia"/>
                    <w:lang w:val="en-GB" w:eastAsia="en-US"/>
                  </w:rPr>
                  <w:t>☐</w:t>
                </w:r>
              </w:p>
            </w:tc>
          </w:sdtContent>
        </w:sdt>
      </w:tr>
      <w:tr w:rsidR="00DF34BB" w:rsidRPr="00784012" w14:paraId="42347C63" w14:textId="77777777" w:rsidTr="00EF17AC">
        <w:trPr>
          <w:trHeight w:val="1134"/>
        </w:trPr>
        <w:tc>
          <w:tcPr>
            <w:tcW w:w="8784" w:type="dxa"/>
            <w:gridSpan w:val="4"/>
          </w:tcPr>
          <w:p w14:paraId="3A28B0BE" w14:textId="77777777" w:rsidR="00DF34BB" w:rsidRDefault="00DF34BB" w:rsidP="002E5F7D">
            <w:pPr>
              <w:tabs>
                <w:tab w:val="clear" w:pos="0"/>
              </w:tabs>
              <w:jc w:val="left"/>
              <w:rPr>
                <w:b/>
                <w:lang w:eastAsia="en-AU"/>
              </w:rPr>
            </w:pPr>
            <w:r w:rsidRPr="003C51B1">
              <w:rPr>
                <w:b/>
                <w:lang w:eastAsia="en-AU"/>
              </w:rPr>
              <w:t>Have there been any changes?</w:t>
            </w:r>
            <w:r>
              <w:rPr>
                <w:b/>
                <w:lang w:eastAsia="en-AU"/>
              </w:rPr>
              <w:t xml:space="preserve"> Has exposure to allergens occurred?</w:t>
            </w:r>
          </w:p>
          <w:p w14:paraId="46112F15" w14:textId="77777777" w:rsidR="00DF34BB" w:rsidRPr="003C51B1" w:rsidRDefault="00DF34BB" w:rsidP="002E5F7D">
            <w:pPr>
              <w:tabs>
                <w:tab w:val="clear" w:pos="0"/>
              </w:tabs>
              <w:jc w:val="left"/>
              <w:rPr>
                <w:b/>
                <w:lang w:eastAsia="en-AU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eastAsia="Cambria"/>
              <w:lang w:val="en-GB" w:eastAsia="en-US"/>
            </w:rPr>
            <w:id w:val="-106988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vAlign w:val="center"/>
              </w:tcPr>
              <w:p w14:paraId="1C480C1A" w14:textId="77777777" w:rsidR="00DF34BB" w:rsidRPr="003C51B1" w:rsidRDefault="00DF34BB" w:rsidP="002E5F7D">
                <w:pPr>
                  <w:tabs>
                    <w:tab w:val="clear" w:pos="0"/>
                  </w:tabs>
                  <w:jc w:val="center"/>
                  <w:rPr>
                    <w:color w:val="000080"/>
                    <w:lang w:eastAsia="en-AU"/>
                  </w:rPr>
                </w:pPr>
                <w:r>
                  <w:rPr>
                    <w:rFonts w:ascii="MS Gothic" w:eastAsia="MS Gothic" w:hAnsi="MS Gothic" w:hint="eastAsia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mbria"/>
              <w:lang w:val="en-GB" w:eastAsia="en-US"/>
            </w:rPr>
            <w:id w:val="-17287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vAlign w:val="center"/>
              </w:tcPr>
              <w:p w14:paraId="13050243" w14:textId="77777777" w:rsidR="00DF34BB" w:rsidRPr="003C51B1" w:rsidRDefault="00DF34BB" w:rsidP="002E5F7D">
                <w:pPr>
                  <w:tabs>
                    <w:tab w:val="clear" w:pos="0"/>
                  </w:tabs>
                  <w:jc w:val="center"/>
                  <w:rPr>
                    <w:color w:val="000080"/>
                    <w:lang w:eastAsia="en-AU"/>
                  </w:rPr>
                </w:pPr>
                <w:r>
                  <w:rPr>
                    <w:rFonts w:ascii="MS Gothic" w:eastAsia="MS Gothic" w:hAnsi="MS Gothic" w:hint="eastAsia"/>
                    <w:lang w:val="en-GB" w:eastAsia="en-US"/>
                  </w:rPr>
                  <w:t>☐</w:t>
                </w:r>
              </w:p>
            </w:tc>
          </w:sdtContent>
        </w:sdt>
      </w:tr>
      <w:tr w:rsidR="00DF34BB" w:rsidRPr="00784012" w14:paraId="4DE522B7" w14:textId="77777777" w:rsidTr="00EF17AC">
        <w:trPr>
          <w:trHeight w:val="1134"/>
        </w:trPr>
        <w:tc>
          <w:tcPr>
            <w:tcW w:w="8784" w:type="dxa"/>
            <w:gridSpan w:val="4"/>
          </w:tcPr>
          <w:p w14:paraId="7294B6B5" w14:textId="77777777" w:rsidR="00DF34BB" w:rsidRDefault="00DF34BB" w:rsidP="002E5F7D">
            <w:pPr>
              <w:tabs>
                <w:tab w:val="clear" w:pos="0"/>
              </w:tabs>
              <w:jc w:val="left"/>
              <w:rPr>
                <w:b/>
                <w:lang w:eastAsia="en-AU"/>
              </w:rPr>
            </w:pPr>
            <w:r w:rsidRPr="003C51B1">
              <w:rPr>
                <w:b/>
                <w:lang w:eastAsia="en-AU"/>
              </w:rPr>
              <w:t xml:space="preserve">Are further actions required? </w:t>
            </w:r>
          </w:p>
          <w:p w14:paraId="4E32284D" w14:textId="77777777" w:rsidR="00DF34BB" w:rsidRPr="003C51B1" w:rsidRDefault="00DF34BB" w:rsidP="002E5F7D">
            <w:pPr>
              <w:tabs>
                <w:tab w:val="clear" w:pos="0"/>
              </w:tabs>
              <w:jc w:val="left"/>
              <w:rPr>
                <w:b/>
                <w:lang w:eastAsia="en-AU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eastAsia="Cambria"/>
              <w:lang w:val="en-GB" w:eastAsia="en-US"/>
            </w:rPr>
            <w:id w:val="-26029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vAlign w:val="center"/>
              </w:tcPr>
              <w:p w14:paraId="7540F733" w14:textId="77777777" w:rsidR="00DF34BB" w:rsidRPr="003C51B1" w:rsidRDefault="00DF34BB" w:rsidP="002E5F7D">
                <w:pPr>
                  <w:tabs>
                    <w:tab w:val="clear" w:pos="0"/>
                  </w:tabs>
                  <w:jc w:val="center"/>
                  <w:rPr>
                    <w:color w:val="000080"/>
                    <w:lang w:eastAsia="en-AU"/>
                  </w:rPr>
                </w:pPr>
                <w:r>
                  <w:rPr>
                    <w:rFonts w:ascii="MS Gothic" w:eastAsia="MS Gothic" w:hAnsi="MS Gothic" w:hint="eastAsia"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ambria"/>
              <w:lang w:val="en-GB" w:eastAsia="en-US"/>
            </w:rPr>
            <w:id w:val="181583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  <w:vAlign w:val="center"/>
              </w:tcPr>
              <w:p w14:paraId="58584893" w14:textId="77777777" w:rsidR="00DF34BB" w:rsidRPr="003C51B1" w:rsidRDefault="00DF34BB" w:rsidP="002E5F7D">
                <w:pPr>
                  <w:tabs>
                    <w:tab w:val="clear" w:pos="0"/>
                  </w:tabs>
                  <w:jc w:val="center"/>
                  <w:rPr>
                    <w:color w:val="000080"/>
                    <w:lang w:eastAsia="en-AU"/>
                  </w:rPr>
                </w:pPr>
                <w:r>
                  <w:rPr>
                    <w:rFonts w:ascii="MS Gothic" w:eastAsia="MS Gothic" w:hAnsi="MS Gothic" w:hint="eastAsia"/>
                    <w:lang w:val="en-GB" w:eastAsia="en-US"/>
                  </w:rPr>
                  <w:t>☐</w:t>
                </w:r>
              </w:p>
            </w:tc>
          </w:sdtContent>
        </w:sdt>
      </w:tr>
      <w:tr w:rsidR="00784012" w:rsidRPr="00784012" w14:paraId="32535EC1" w14:textId="77777777" w:rsidTr="00EF17AC">
        <w:trPr>
          <w:trHeight w:val="1134"/>
        </w:trPr>
        <w:tc>
          <w:tcPr>
            <w:tcW w:w="10456" w:type="dxa"/>
            <w:gridSpan w:val="6"/>
          </w:tcPr>
          <w:p w14:paraId="6A71B539" w14:textId="77777777" w:rsidR="00784012" w:rsidRDefault="00DF34BB" w:rsidP="002E5F7D">
            <w:pPr>
              <w:rPr>
                <w:b/>
                <w:lang w:eastAsia="en-AU"/>
              </w:rPr>
            </w:pPr>
            <w:r w:rsidRPr="003C51B1">
              <w:rPr>
                <w:b/>
                <w:lang w:eastAsia="en-AU"/>
              </w:rPr>
              <w:t>Details:</w:t>
            </w:r>
          </w:p>
          <w:p w14:paraId="27423761" w14:textId="77777777" w:rsidR="00DF34BB" w:rsidRPr="00784012" w:rsidRDefault="00DF34BB" w:rsidP="002E5F7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34BB" w:rsidRPr="00784012" w14:paraId="3ED117AE" w14:textId="77777777" w:rsidTr="00EF17AC">
        <w:trPr>
          <w:trHeight w:val="397"/>
        </w:trPr>
        <w:tc>
          <w:tcPr>
            <w:tcW w:w="2405" w:type="dxa"/>
            <w:shd w:val="clear" w:color="auto" w:fill="595959" w:themeFill="text1" w:themeFillTint="A6"/>
            <w:vAlign w:val="center"/>
          </w:tcPr>
          <w:p w14:paraId="4366D5C6" w14:textId="77777777" w:rsidR="00DF34BB" w:rsidRPr="001D6118" w:rsidRDefault="00DF34BB" w:rsidP="002E5F7D">
            <w:pPr>
              <w:tabs>
                <w:tab w:val="clear" w:pos="0"/>
              </w:tabs>
              <w:jc w:val="left"/>
              <w:rPr>
                <w:b/>
                <w:color w:val="FFFFFF" w:themeColor="background1"/>
                <w:lang w:eastAsia="en-AU"/>
              </w:rPr>
            </w:pPr>
            <w:r w:rsidRPr="001D6118">
              <w:rPr>
                <w:b/>
                <w:color w:val="FFFFFF" w:themeColor="background1"/>
                <w:lang w:eastAsia="en-AU"/>
              </w:rPr>
              <w:t>Planned review date</w:t>
            </w:r>
            <w:r w:rsidRPr="001D6118">
              <w:rPr>
                <w:i/>
                <w:color w:val="FFFFFF" w:themeColor="background1"/>
                <w:lang w:eastAsia="en-AU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14:paraId="5B23E797" w14:textId="77777777" w:rsidR="00DF34BB" w:rsidRPr="001D6118" w:rsidRDefault="004509D9" w:rsidP="002E5F7D">
            <w:pPr>
              <w:tabs>
                <w:tab w:val="clear" w:pos="0"/>
              </w:tabs>
              <w:jc w:val="left"/>
              <w:rPr>
                <w:b/>
                <w:color w:val="FFFFFF" w:themeColor="background1"/>
                <w:lang w:eastAsia="en-AU"/>
              </w:rPr>
            </w:pPr>
            <w:sdt>
              <w:sdtPr>
                <w:rPr>
                  <w:i/>
                  <w:color w:val="FFFFFF" w:themeColor="background1"/>
                  <w:lang w:eastAsia="en-AU"/>
                </w:rPr>
                <w:id w:val="-1776323225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F34BB" w:rsidRPr="00FC0E2E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1276" w:type="dxa"/>
            <w:shd w:val="clear" w:color="auto" w:fill="595959" w:themeFill="text1" w:themeFillTint="A6"/>
            <w:vAlign w:val="center"/>
          </w:tcPr>
          <w:p w14:paraId="0B7883D2" w14:textId="77777777" w:rsidR="00DF34BB" w:rsidRPr="001D6118" w:rsidRDefault="00DF34BB" w:rsidP="002E5F7D">
            <w:pPr>
              <w:tabs>
                <w:tab w:val="clear" w:pos="0"/>
              </w:tabs>
              <w:jc w:val="left"/>
              <w:rPr>
                <w:b/>
                <w:color w:val="FFFFFF" w:themeColor="background1"/>
                <w:lang w:eastAsia="en-AU"/>
              </w:rPr>
            </w:pPr>
            <w:r w:rsidRPr="001D6118">
              <w:rPr>
                <w:b/>
                <w:color w:val="FFFFFF" w:themeColor="background1"/>
                <w:lang w:eastAsia="en-AU"/>
              </w:rPr>
              <w:t>Date</w:t>
            </w:r>
          </w:p>
        </w:tc>
        <w:tc>
          <w:tcPr>
            <w:tcW w:w="2806" w:type="dxa"/>
            <w:gridSpan w:val="3"/>
            <w:vAlign w:val="center"/>
          </w:tcPr>
          <w:p w14:paraId="2965BB59" w14:textId="77777777" w:rsidR="00DF34BB" w:rsidRPr="001D6118" w:rsidRDefault="004509D9" w:rsidP="002E5F7D">
            <w:pPr>
              <w:tabs>
                <w:tab w:val="clear" w:pos="0"/>
              </w:tabs>
              <w:jc w:val="left"/>
              <w:rPr>
                <w:b/>
                <w:color w:val="FFFFFF" w:themeColor="background1"/>
                <w:lang w:eastAsia="en-AU"/>
              </w:rPr>
            </w:pPr>
            <w:sdt>
              <w:sdtPr>
                <w:rPr>
                  <w:i/>
                  <w:color w:val="FFFFFF" w:themeColor="background1"/>
                  <w:lang w:eastAsia="en-AU"/>
                </w:rPr>
                <w:id w:val="1313837672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F34BB" w:rsidRPr="00FC0E2E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</w:tr>
    </w:tbl>
    <w:p w14:paraId="76863996" w14:textId="77777777" w:rsidR="001D414F" w:rsidRDefault="001D414F" w:rsidP="00EF17AC">
      <w:pPr>
        <w:spacing w:after="120"/>
      </w:pPr>
    </w:p>
    <w:p w14:paraId="165C255B" w14:textId="23453749" w:rsidR="00DF34BB" w:rsidRPr="003C51B1" w:rsidRDefault="00DF34BB" w:rsidP="00EF17AC">
      <w:pPr>
        <w:keepNext/>
        <w:tabs>
          <w:tab w:val="clear" w:pos="0"/>
        </w:tabs>
        <w:spacing w:after="120"/>
        <w:jc w:val="left"/>
        <w:outlineLvl w:val="0"/>
        <w:rPr>
          <w:rFonts w:eastAsia="MS Gothic"/>
          <w:b/>
          <w:bCs/>
          <w:kern w:val="32"/>
          <w:lang w:eastAsia="en-AU"/>
        </w:rPr>
      </w:pPr>
      <w:r w:rsidRPr="003C51B1">
        <w:rPr>
          <w:rFonts w:eastAsia="MS Gothic"/>
          <w:b/>
          <w:bCs/>
          <w:kern w:val="32"/>
          <w:lang w:eastAsia="en-AU"/>
        </w:rPr>
        <w:t xml:space="preserve">Important </w:t>
      </w:r>
      <w:r w:rsidR="001F1401">
        <w:rPr>
          <w:rFonts w:eastAsia="MS Gothic"/>
          <w:b/>
          <w:bCs/>
          <w:kern w:val="32"/>
          <w:lang w:eastAsia="en-AU"/>
        </w:rPr>
        <w:t>l</w:t>
      </w:r>
      <w:r w:rsidRPr="003C51B1">
        <w:rPr>
          <w:rFonts w:eastAsia="MS Gothic"/>
          <w:b/>
          <w:bCs/>
          <w:kern w:val="32"/>
          <w:lang w:eastAsia="en-AU"/>
        </w:rPr>
        <w:t>inks</w:t>
      </w:r>
    </w:p>
    <w:p w14:paraId="6811E341" w14:textId="22A8FD7F" w:rsidR="000758D5" w:rsidRPr="0000798C" w:rsidRDefault="004509D9" w:rsidP="000758D5">
      <w:pPr>
        <w:pStyle w:val="BlockText"/>
        <w:numPr>
          <w:ilvl w:val="0"/>
          <w:numId w:val="7"/>
        </w:numPr>
        <w:spacing w:after="120" w:line="240" w:lineRule="auto"/>
        <w:ind w:right="0"/>
        <w:rPr>
          <w:rFonts w:cs="Arial"/>
          <w:sz w:val="22"/>
        </w:rPr>
      </w:pPr>
      <w:hyperlink r:id="rId18" w:history="1">
        <w:r w:rsidR="000758D5" w:rsidRPr="0000798C">
          <w:rPr>
            <w:rStyle w:val="Hyperlink"/>
            <w:rFonts w:cs="Arial"/>
            <w:color w:val="auto"/>
            <w:sz w:val="22"/>
          </w:rPr>
          <w:t>Supporting students with asthma and</w:t>
        </w:r>
        <w:r w:rsidR="00391A4E" w:rsidRPr="0000798C">
          <w:rPr>
            <w:rStyle w:val="Hyperlink"/>
            <w:rFonts w:cs="Arial"/>
            <w:color w:val="auto"/>
            <w:sz w:val="22"/>
          </w:rPr>
          <w:t>/or</w:t>
        </w:r>
        <w:r w:rsidR="000758D5" w:rsidRPr="0000798C">
          <w:rPr>
            <w:rStyle w:val="Hyperlink"/>
            <w:rFonts w:cs="Arial"/>
            <w:color w:val="auto"/>
            <w:sz w:val="22"/>
          </w:rPr>
          <w:t xml:space="preserve"> at risk of anaphylaxis at school</w:t>
        </w:r>
      </w:hyperlink>
      <w:r w:rsidR="000758D5" w:rsidRPr="0000798C">
        <w:rPr>
          <w:rFonts w:cs="Arial"/>
          <w:sz w:val="22"/>
        </w:rPr>
        <w:t xml:space="preserve"> </w:t>
      </w:r>
    </w:p>
    <w:p w14:paraId="11483498" w14:textId="303066CE" w:rsidR="00DF34BB" w:rsidRPr="0000798C" w:rsidRDefault="004509D9" w:rsidP="00EF17AC">
      <w:pPr>
        <w:pStyle w:val="ListParagraph"/>
        <w:keepNext/>
        <w:numPr>
          <w:ilvl w:val="0"/>
          <w:numId w:val="7"/>
        </w:numPr>
        <w:tabs>
          <w:tab w:val="clear" w:pos="0"/>
        </w:tabs>
        <w:spacing w:after="120"/>
        <w:ind w:left="357" w:hanging="357"/>
        <w:contextualSpacing w:val="0"/>
        <w:jc w:val="left"/>
        <w:outlineLvl w:val="0"/>
        <w:rPr>
          <w:rFonts w:eastAsia="MS Gothic"/>
          <w:bCs/>
          <w:kern w:val="32"/>
          <w:lang w:eastAsia="en-AU"/>
        </w:rPr>
      </w:pPr>
      <w:hyperlink r:id="rId19" w:history="1">
        <w:r w:rsidR="00DF34BB" w:rsidRPr="0000798C">
          <w:rPr>
            <w:rStyle w:val="Hyperlink"/>
            <w:rFonts w:eastAsia="MS Gothic"/>
            <w:bCs/>
            <w:color w:val="auto"/>
            <w:kern w:val="32"/>
            <w:lang w:eastAsia="en-AU"/>
          </w:rPr>
          <w:t xml:space="preserve">Anaphylaxis </w:t>
        </w:r>
        <w:r w:rsidR="006906A0" w:rsidRPr="0000798C">
          <w:rPr>
            <w:rStyle w:val="Hyperlink"/>
            <w:rFonts w:eastAsia="MS Gothic"/>
            <w:bCs/>
            <w:color w:val="auto"/>
            <w:kern w:val="32"/>
            <w:lang w:eastAsia="en-AU"/>
          </w:rPr>
          <w:t>guidelines for Queensland state schools</w:t>
        </w:r>
      </w:hyperlink>
    </w:p>
    <w:p w14:paraId="1A1667FD" w14:textId="3D49C4C3" w:rsidR="00DF34BB" w:rsidRPr="0000798C" w:rsidRDefault="004509D9" w:rsidP="00EF17AC">
      <w:pPr>
        <w:pStyle w:val="ListParagraph"/>
        <w:keepNext/>
        <w:numPr>
          <w:ilvl w:val="0"/>
          <w:numId w:val="7"/>
        </w:numPr>
        <w:tabs>
          <w:tab w:val="clear" w:pos="0"/>
        </w:tabs>
        <w:spacing w:after="120"/>
        <w:ind w:left="357" w:hanging="357"/>
        <w:contextualSpacing w:val="0"/>
        <w:jc w:val="left"/>
        <w:outlineLvl w:val="0"/>
        <w:rPr>
          <w:rStyle w:val="Hyperlink"/>
          <w:color w:val="auto"/>
        </w:rPr>
      </w:pPr>
      <w:hyperlink r:id="rId20" w:history="1">
        <w:r w:rsidR="00043318" w:rsidRPr="0000798C">
          <w:rPr>
            <w:rStyle w:val="Hyperlink"/>
            <w:rFonts w:eastAsia="MS Gothic"/>
            <w:bCs/>
            <w:color w:val="auto"/>
            <w:kern w:val="32"/>
            <w:lang w:eastAsia="en-AU"/>
          </w:rPr>
          <w:t>Managing first aid in the workplace procedure</w:t>
        </w:r>
      </w:hyperlink>
    </w:p>
    <w:p w14:paraId="1220C032" w14:textId="6FDA4789" w:rsidR="00157DB1" w:rsidRPr="0000798C" w:rsidRDefault="004509D9" w:rsidP="001174B6">
      <w:pPr>
        <w:pStyle w:val="ListParagraph"/>
        <w:keepNext/>
        <w:numPr>
          <w:ilvl w:val="0"/>
          <w:numId w:val="7"/>
        </w:numPr>
        <w:tabs>
          <w:tab w:val="clear" w:pos="0"/>
        </w:tabs>
        <w:spacing w:after="0"/>
        <w:ind w:left="357" w:hanging="357"/>
        <w:contextualSpacing w:val="0"/>
        <w:jc w:val="left"/>
        <w:outlineLvl w:val="0"/>
        <w:rPr>
          <w:rFonts w:eastAsia="MS Gothic"/>
          <w:lang w:eastAsia="en-AU"/>
        </w:rPr>
      </w:pPr>
      <w:hyperlink r:id="rId21" w:history="1">
        <w:r w:rsidR="00DF34BB" w:rsidRPr="0000798C">
          <w:rPr>
            <w:rStyle w:val="Hyperlink"/>
            <w:rFonts w:eastAsia="MS Gothic"/>
            <w:bCs/>
            <w:color w:val="auto"/>
            <w:kern w:val="32"/>
            <w:lang w:eastAsia="en-AU"/>
          </w:rPr>
          <w:t>ASCIA</w:t>
        </w:r>
      </w:hyperlink>
      <w:r w:rsidR="00DF34BB" w:rsidRPr="0000798C">
        <w:rPr>
          <w:rFonts w:eastAsia="MS Gothic"/>
          <w:bCs/>
          <w:kern w:val="32"/>
          <w:lang w:eastAsia="en-AU"/>
        </w:rPr>
        <w:t xml:space="preserve"> website</w:t>
      </w:r>
    </w:p>
    <w:p w14:paraId="0D79FAC9" w14:textId="77777777" w:rsidR="00157DB1" w:rsidRPr="00157DB1" w:rsidRDefault="00157DB1" w:rsidP="002E5F7D">
      <w:pPr>
        <w:spacing w:after="0"/>
        <w:rPr>
          <w:rFonts w:eastAsia="MS Gothic"/>
          <w:lang w:eastAsia="en-AU"/>
        </w:rPr>
      </w:pPr>
    </w:p>
    <w:p w14:paraId="1B96B97A" w14:textId="77777777" w:rsidR="00157DB1" w:rsidRPr="00157DB1" w:rsidRDefault="00157DB1" w:rsidP="002E5F7D">
      <w:pPr>
        <w:spacing w:after="0"/>
        <w:rPr>
          <w:rFonts w:eastAsia="MS Gothic"/>
          <w:lang w:eastAsia="en-AU"/>
        </w:rPr>
      </w:pPr>
    </w:p>
    <w:p w14:paraId="0056499A" w14:textId="77777777" w:rsidR="00DF34BB" w:rsidRDefault="00DF34BB" w:rsidP="002E5F7D">
      <w:pPr>
        <w:tabs>
          <w:tab w:val="clear" w:pos="0"/>
        </w:tabs>
        <w:spacing w:after="0"/>
        <w:jc w:val="left"/>
        <w:rPr>
          <w:rFonts w:eastAsia="MS Gothic"/>
          <w:sz w:val="32"/>
          <w:szCs w:val="32"/>
          <w:lang w:eastAsia="en-AU"/>
        </w:rPr>
      </w:pPr>
      <w:r>
        <w:rPr>
          <w:rFonts w:eastAsia="MS Gothic"/>
          <w:sz w:val="32"/>
          <w:szCs w:val="32"/>
          <w:lang w:eastAsia="en-AU"/>
        </w:rPr>
        <w:br w:type="page"/>
      </w:r>
    </w:p>
    <w:p w14:paraId="095248FA" w14:textId="77777777" w:rsidR="00157DB1" w:rsidRPr="00067EC4" w:rsidRDefault="00067EC4" w:rsidP="001F1401">
      <w:pPr>
        <w:spacing w:after="240"/>
        <w:jc w:val="left"/>
        <w:rPr>
          <w:rFonts w:eastAsia="MS Gothic"/>
          <w:sz w:val="32"/>
          <w:szCs w:val="32"/>
          <w:lang w:eastAsia="en-AU"/>
        </w:rPr>
      </w:pPr>
      <w:r w:rsidRPr="00067EC4">
        <w:rPr>
          <w:rFonts w:eastAsia="MS Gothic"/>
          <w:sz w:val="32"/>
          <w:szCs w:val="32"/>
          <w:lang w:eastAsia="en-AU"/>
        </w:rPr>
        <w:lastRenderedPageBreak/>
        <w:t>Appendix: Assessing risk level</w:t>
      </w:r>
    </w:p>
    <w:p w14:paraId="34C662DC" w14:textId="10F568B1" w:rsidR="006942B1" w:rsidRPr="006942B1" w:rsidRDefault="006942B1" w:rsidP="001F1401">
      <w:pPr>
        <w:tabs>
          <w:tab w:val="clear" w:pos="0"/>
        </w:tabs>
        <w:adjustRightInd w:val="0"/>
        <w:snapToGrid w:val="0"/>
        <w:spacing w:after="240"/>
        <w:jc w:val="left"/>
        <w:rPr>
          <w:lang w:eastAsia="en-AU"/>
        </w:rPr>
      </w:pPr>
      <w:r w:rsidRPr="006942B1">
        <w:rPr>
          <w:lang w:eastAsia="en-AU"/>
        </w:rPr>
        <w:t xml:space="preserve">Risk assessment helps us to understand our risk profile and the effectiveness of the controls and actions used to manage and mitigate risks. More information can be found in the </w:t>
      </w:r>
      <w:hyperlink r:id="rId22" w:history="1">
        <w:r w:rsidRPr="0000798C">
          <w:rPr>
            <w:rStyle w:val="Hyperlink"/>
            <w:color w:val="auto"/>
            <w:lang w:eastAsia="en-AU"/>
          </w:rPr>
          <w:t>Enterprise risk management</w:t>
        </w:r>
      </w:hyperlink>
      <w:r w:rsidRPr="0000798C">
        <w:rPr>
          <w:lang w:eastAsia="en-AU"/>
        </w:rPr>
        <w:t xml:space="preserve"> </w:t>
      </w:r>
      <w:r w:rsidRPr="006942B1">
        <w:rPr>
          <w:lang w:eastAsia="en-AU"/>
        </w:rPr>
        <w:t>procedure.</w:t>
      </w:r>
    </w:p>
    <w:p w14:paraId="39CB5114" w14:textId="77777777" w:rsidR="001624C5" w:rsidRPr="002B3562" w:rsidRDefault="001624C5" w:rsidP="00B533C4">
      <w:pPr>
        <w:tabs>
          <w:tab w:val="clear" w:pos="0"/>
        </w:tabs>
        <w:adjustRightInd w:val="0"/>
        <w:snapToGrid w:val="0"/>
        <w:spacing w:after="120"/>
        <w:rPr>
          <w:b/>
          <w:lang w:eastAsia="en-AU"/>
        </w:rPr>
      </w:pPr>
      <w:r w:rsidRPr="002B3562">
        <w:rPr>
          <w:b/>
          <w:lang w:eastAsia="en-AU"/>
        </w:rPr>
        <w:t xml:space="preserve">Risk matrix </w:t>
      </w:r>
    </w:p>
    <w:p w14:paraId="47F23B94" w14:textId="77777777" w:rsidR="001624C5" w:rsidRPr="002B3562" w:rsidRDefault="001624C5" w:rsidP="00B533C4">
      <w:pPr>
        <w:tabs>
          <w:tab w:val="clear" w:pos="0"/>
        </w:tabs>
        <w:spacing w:after="120"/>
        <w:jc w:val="left"/>
        <w:rPr>
          <w:rFonts w:eastAsia="Times"/>
          <w:lang w:eastAsia="en-AU"/>
        </w:rPr>
      </w:pPr>
      <w:r w:rsidRPr="002B3562">
        <w:rPr>
          <w:rFonts w:eastAsia="Times"/>
          <w:lang w:eastAsia="en-AU"/>
        </w:rPr>
        <w:t>Using risk consequence categories</w:t>
      </w:r>
      <w:r>
        <w:rPr>
          <w:rFonts w:eastAsia="Times"/>
          <w:lang w:eastAsia="en-AU"/>
        </w:rPr>
        <w:t xml:space="preserve"> </w:t>
      </w:r>
      <w:r w:rsidRPr="002B3562">
        <w:rPr>
          <w:rFonts w:eastAsia="Times"/>
          <w:lang w:eastAsia="en-AU"/>
        </w:rPr>
        <w:t>and</w:t>
      </w:r>
      <w:r>
        <w:rPr>
          <w:rFonts w:eastAsia="Times"/>
          <w:lang w:eastAsia="en-AU"/>
        </w:rPr>
        <w:t xml:space="preserve"> risk likelihood, </w:t>
      </w:r>
      <w:r w:rsidRPr="002B3562">
        <w:rPr>
          <w:rFonts w:eastAsia="Times"/>
          <w:lang w:eastAsia="en-AU"/>
        </w:rPr>
        <w:t>determine the risk level on the risk matrix.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2"/>
        <w:gridCol w:w="1604"/>
        <w:gridCol w:w="1674"/>
        <w:gridCol w:w="1674"/>
        <w:gridCol w:w="1674"/>
        <w:gridCol w:w="1674"/>
        <w:gridCol w:w="1674"/>
      </w:tblGrid>
      <w:tr w:rsidR="00AA75C5" w:rsidRPr="002B3562" w14:paraId="38AFE296" w14:textId="77777777" w:rsidTr="00AA75C5">
        <w:trPr>
          <w:trHeight w:val="340"/>
        </w:trPr>
        <w:tc>
          <w:tcPr>
            <w:tcW w:w="995" w:type="pct"/>
            <w:gridSpan w:val="2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2E46DB0" w14:textId="77777777" w:rsidR="00AA75C5" w:rsidRPr="002B3562" w:rsidRDefault="00AA75C5" w:rsidP="002E5F7D">
            <w:pPr>
              <w:spacing w:after="0"/>
              <w:ind w:left="84"/>
              <w:rPr>
                <w:b/>
                <w:color w:val="63869E"/>
              </w:rPr>
            </w:pPr>
          </w:p>
        </w:tc>
        <w:tc>
          <w:tcPr>
            <w:tcW w:w="4005" w:type="pct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95959" w:themeFill="text1" w:themeFillTint="A6"/>
          </w:tcPr>
          <w:p w14:paraId="0050D960" w14:textId="77777777" w:rsidR="00AA75C5" w:rsidRPr="002B3562" w:rsidRDefault="00AA75C5" w:rsidP="002E5F7D">
            <w:pPr>
              <w:spacing w:after="0"/>
              <w:ind w:left="85"/>
              <w:jc w:val="center"/>
              <w:rPr>
                <w:b/>
                <w:color w:val="FFFFFF" w:themeColor="background1"/>
              </w:rPr>
            </w:pPr>
            <w:r w:rsidRPr="002B3562">
              <w:rPr>
                <w:b/>
                <w:color w:val="FFFFFF" w:themeColor="background1"/>
              </w:rPr>
              <w:t>Consequence</w:t>
            </w:r>
          </w:p>
        </w:tc>
      </w:tr>
      <w:tr w:rsidR="00AA75C5" w:rsidRPr="002B3562" w14:paraId="5F8767D2" w14:textId="77777777" w:rsidTr="00AA75C5">
        <w:trPr>
          <w:trHeight w:val="340"/>
        </w:trPr>
        <w:tc>
          <w:tcPr>
            <w:tcW w:w="995" w:type="pct"/>
            <w:gridSpan w:val="2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E945C80" w14:textId="77777777" w:rsidR="00AA75C5" w:rsidRPr="002B3562" w:rsidRDefault="00AA75C5" w:rsidP="002E5F7D">
            <w:pPr>
              <w:spacing w:after="0"/>
              <w:ind w:left="84"/>
            </w:pP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AD71B8" w14:textId="77777777" w:rsidR="00AA75C5" w:rsidRPr="002B3562" w:rsidRDefault="00AA75C5" w:rsidP="00AA75C5">
            <w:pPr>
              <w:spacing w:after="0"/>
              <w:ind w:left="85"/>
              <w:jc w:val="center"/>
              <w:rPr>
                <w:b/>
              </w:rPr>
            </w:pPr>
            <w:r>
              <w:rPr>
                <w:b/>
              </w:rPr>
              <w:t>Insignificant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F063CF" w14:textId="77777777" w:rsidR="00AA75C5" w:rsidRPr="002B3562" w:rsidRDefault="00AA75C5" w:rsidP="002E5F7D">
            <w:pPr>
              <w:spacing w:after="0"/>
              <w:ind w:left="85"/>
              <w:jc w:val="center"/>
              <w:rPr>
                <w:b/>
                <w:color w:val="63869E"/>
              </w:rPr>
            </w:pPr>
            <w:r w:rsidRPr="002B3562">
              <w:rPr>
                <w:b/>
              </w:rPr>
              <w:t>Minor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31A602" w14:textId="77777777" w:rsidR="00AA75C5" w:rsidRPr="002B3562" w:rsidRDefault="00AA75C5" w:rsidP="002E5F7D">
            <w:pPr>
              <w:spacing w:after="0"/>
              <w:ind w:left="85"/>
              <w:jc w:val="center"/>
              <w:rPr>
                <w:b/>
                <w:color w:val="63869E"/>
              </w:rPr>
            </w:pPr>
            <w:r w:rsidRPr="002B3562">
              <w:rPr>
                <w:b/>
              </w:rPr>
              <w:t>Moderate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BA8234" w14:textId="77777777" w:rsidR="00AA75C5" w:rsidRPr="002B3562" w:rsidRDefault="00AA75C5" w:rsidP="002E5F7D">
            <w:pPr>
              <w:spacing w:after="0"/>
              <w:ind w:left="85"/>
              <w:jc w:val="center"/>
              <w:rPr>
                <w:b/>
                <w:color w:val="63869E"/>
              </w:rPr>
            </w:pPr>
            <w:r w:rsidRPr="002B3562">
              <w:rPr>
                <w:b/>
              </w:rPr>
              <w:t>Major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21D8CF" w14:textId="77777777" w:rsidR="00AA75C5" w:rsidRPr="002B3562" w:rsidRDefault="00AA75C5" w:rsidP="002E5F7D">
            <w:pPr>
              <w:spacing w:after="0"/>
              <w:ind w:left="85"/>
              <w:jc w:val="center"/>
              <w:rPr>
                <w:b/>
                <w:color w:val="63869E"/>
              </w:rPr>
            </w:pPr>
            <w:r w:rsidRPr="002B3562">
              <w:rPr>
                <w:b/>
              </w:rPr>
              <w:t>Critical</w:t>
            </w:r>
          </w:p>
        </w:tc>
      </w:tr>
      <w:tr w:rsidR="00AA75C5" w:rsidRPr="002B3562" w14:paraId="7D5C046C" w14:textId="77777777" w:rsidTr="00AA75C5">
        <w:trPr>
          <w:cantSplit/>
          <w:trHeight w:val="340"/>
        </w:trPr>
        <w:tc>
          <w:tcPr>
            <w:tcW w:w="227" w:type="pct"/>
            <w:vMerge w:val="restart"/>
            <w:tcBorders>
              <w:top w:val="single" w:sz="4" w:space="0" w:color="FFFFFF" w:themeColor="background1"/>
            </w:tcBorders>
            <w:shd w:val="clear" w:color="auto" w:fill="595959" w:themeFill="text1" w:themeFillTint="A6"/>
            <w:textDirection w:val="btLr"/>
            <w:vAlign w:val="center"/>
          </w:tcPr>
          <w:p w14:paraId="68A6CF55" w14:textId="77777777" w:rsidR="00AA75C5" w:rsidRPr="002B3562" w:rsidRDefault="00AA75C5" w:rsidP="002E5F7D">
            <w:pPr>
              <w:spacing w:after="0"/>
              <w:ind w:left="85" w:right="113"/>
              <w:jc w:val="center"/>
              <w:rPr>
                <w:b/>
                <w:color w:val="FFFFFF" w:themeColor="background1"/>
              </w:rPr>
            </w:pPr>
            <w:r w:rsidRPr="002B3562">
              <w:rPr>
                <w:b/>
                <w:color w:val="FFFFFF" w:themeColor="background1"/>
              </w:rPr>
              <w:t>Likelihood</w:t>
            </w:r>
          </w:p>
        </w:tc>
        <w:tc>
          <w:tcPr>
            <w:tcW w:w="76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6CED3B" w14:textId="3166B9AC" w:rsidR="00AA75C5" w:rsidRPr="002B3562" w:rsidRDefault="00AA75C5" w:rsidP="002E5F7D">
            <w:pPr>
              <w:spacing w:after="0"/>
              <w:ind w:left="85"/>
              <w:rPr>
                <w:b/>
                <w:color w:val="63869E"/>
              </w:rPr>
            </w:pPr>
            <w:r w:rsidRPr="002B3562">
              <w:rPr>
                <w:b/>
              </w:rPr>
              <w:t xml:space="preserve">Almost </w:t>
            </w:r>
            <w:r w:rsidR="001F1401">
              <w:rPr>
                <w:b/>
              </w:rPr>
              <w:t>c</w:t>
            </w:r>
            <w:r w:rsidRPr="002B3562">
              <w:rPr>
                <w:b/>
              </w:rPr>
              <w:t>ertain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7D5EC38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Medium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4D3D685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Medium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DD96C4E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High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30613"/>
            <w:vAlign w:val="center"/>
          </w:tcPr>
          <w:p w14:paraId="591CCAD2" w14:textId="77777777" w:rsidR="00AA75C5" w:rsidRPr="002B3562" w:rsidRDefault="00AA75C5" w:rsidP="00AA75C5">
            <w:pPr>
              <w:spacing w:after="0"/>
              <w:ind w:left="85"/>
              <w:jc w:val="center"/>
              <w:rPr>
                <w:color w:val="FFFFFF"/>
              </w:rPr>
            </w:pPr>
            <w:r w:rsidRPr="002B3562">
              <w:rPr>
                <w:color w:val="FFFFFF"/>
              </w:rPr>
              <w:t>Extreme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30613"/>
            <w:vAlign w:val="center"/>
          </w:tcPr>
          <w:p w14:paraId="409DB600" w14:textId="77777777" w:rsidR="00AA75C5" w:rsidRPr="002B3562" w:rsidRDefault="00AA75C5" w:rsidP="00AA75C5">
            <w:pPr>
              <w:spacing w:after="0"/>
              <w:ind w:left="85"/>
              <w:jc w:val="center"/>
              <w:rPr>
                <w:color w:val="FFFFFF"/>
              </w:rPr>
            </w:pPr>
            <w:r w:rsidRPr="002B3562">
              <w:rPr>
                <w:color w:val="FFFFFF"/>
              </w:rPr>
              <w:t>Extreme</w:t>
            </w:r>
          </w:p>
        </w:tc>
      </w:tr>
      <w:tr w:rsidR="00AA75C5" w:rsidRPr="002B3562" w14:paraId="03DE58FD" w14:textId="77777777" w:rsidTr="00AA75C5">
        <w:trPr>
          <w:trHeight w:val="394"/>
        </w:trPr>
        <w:tc>
          <w:tcPr>
            <w:tcW w:w="227" w:type="pct"/>
            <w:vMerge/>
            <w:shd w:val="clear" w:color="auto" w:fill="595959" w:themeFill="text1" w:themeFillTint="A6"/>
          </w:tcPr>
          <w:p w14:paraId="4E22AF0D" w14:textId="77777777" w:rsidR="00AA75C5" w:rsidRPr="002B3562" w:rsidRDefault="00AA75C5" w:rsidP="002E5F7D">
            <w:pPr>
              <w:spacing w:after="0"/>
              <w:ind w:left="84"/>
              <w:rPr>
                <w:b/>
                <w:color w:val="63869E"/>
              </w:rPr>
            </w:pPr>
          </w:p>
        </w:tc>
        <w:tc>
          <w:tcPr>
            <w:tcW w:w="76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A25D77" w14:textId="77777777" w:rsidR="00AA75C5" w:rsidRPr="002B3562" w:rsidRDefault="00AA75C5" w:rsidP="002E5F7D">
            <w:pPr>
              <w:spacing w:after="0"/>
              <w:ind w:left="85"/>
              <w:rPr>
                <w:b/>
                <w:color w:val="63869E"/>
              </w:rPr>
            </w:pPr>
            <w:r w:rsidRPr="002B3562">
              <w:rPr>
                <w:b/>
              </w:rPr>
              <w:t>Likely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6E86C9B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Low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D9B5000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Medium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A58D3BD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High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39200"/>
            <w:vAlign w:val="center"/>
          </w:tcPr>
          <w:p w14:paraId="0CBFB4EF" w14:textId="77777777" w:rsidR="00AA75C5" w:rsidRPr="002B3562" w:rsidRDefault="00AA75C5" w:rsidP="00AA75C5">
            <w:pPr>
              <w:spacing w:after="0"/>
              <w:ind w:left="85"/>
              <w:jc w:val="center"/>
              <w:rPr>
                <w:color w:val="63869E"/>
              </w:rPr>
            </w:pPr>
            <w:r w:rsidRPr="002B3562">
              <w:t>High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30613"/>
            <w:vAlign w:val="center"/>
          </w:tcPr>
          <w:p w14:paraId="318CDBF0" w14:textId="77777777" w:rsidR="00AA75C5" w:rsidRPr="002B3562" w:rsidRDefault="00AA75C5" w:rsidP="00AA75C5">
            <w:pPr>
              <w:spacing w:after="0"/>
              <w:ind w:left="85"/>
              <w:jc w:val="center"/>
              <w:rPr>
                <w:color w:val="63869E"/>
              </w:rPr>
            </w:pPr>
            <w:r w:rsidRPr="002B3562">
              <w:rPr>
                <w:color w:val="FFFFFF"/>
              </w:rPr>
              <w:t>Extreme</w:t>
            </w:r>
          </w:p>
        </w:tc>
      </w:tr>
      <w:tr w:rsidR="00AA75C5" w:rsidRPr="002B3562" w14:paraId="473DAFD5" w14:textId="77777777" w:rsidTr="00AA75C5">
        <w:trPr>
          <w:trHeight w:val="394"/>
        </w:trPr>
        <w:tc>
          <w:tcPr>
            <w:tcW w:w="227" w:type="pct"/>
            <w:vMerge/>
            <w:shd w:val="clear" w:color="auto" w:fill="595959" w:themeFill="text1" w:themeFillTint="A6"/>
          </w:tcPr>
          <w:p w14:paraId="04088A60" w14:textId="77777777" w:rsidR="00AA75C5" w:rsidRPr="002B3562" w:rsidRDefault="00AA75C5" w:rsidP="00AA75C5">
            <w:pPr>
              <w:spacing w:after="0"/>
              <w:ind w:left="84"/>
              <w:rPr>
                <w:b/>
                <w:color w:val="63869E"/>
              </w:rPr>
            </w:pPr>
          </w:p>
        </w:tc>
        <w:tc>
          <w:tcPr>
            <w:tcW w:w="76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B13BA6" w14:textId="77777777" w:rsidR="00AA75C5" w:rsidRPr="002B3562" w:rsidRDefault="00AA75C5" w:rsidP="00AA75C5">
            <w:pPr>
              <w:spacing w:after="0"/>
              <w:ind w:left="85"/>
              <w:rPr>
                <w:b/>
                <w:color w:val="63869E"/>
              </w:rPr>
            </w:pPr>
            <w:r w:rsidRPr="002B3562">
              <w:rPr>
                <w:b/>
              </w:rPr>
              <w:t>Possible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84A20AD" w14:textId="77777777" w:rsidR="00AA75C5" w:rsidRPr="00AA75C5" w:rsidRDefault="00AA75C5" w:rsidP="00AA75C5">
            <w:pPr>
              <w:spacing w:after="0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Low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ED470B9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Medium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6F56E48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Medium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39200"/>
            <w:vAlign w:val="center"/>
          </w:tcPr>
          <w:p w14:paraId="00948A6A" w14:textId="77777777" w:rsidR="00AA75C5" w:rsidRPr="002B3562" w:rsidRDefault="00AA75C5" w:rsidP="00AA75C5">
            <w:pPr>
              <w:spacing w:after="0"/>
              <w:ind w:left="85"/>
              <w:jc w:val="center"/>
              <w:rPr>
                <w:color w:val="63869E"/>
              </w:rPr>
            </w:pPr>
            <w:r w:rsidRPr="002B3562">
              <w:t>High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39200"/>
            <w:vAlign w:val="center"/>
          </w:tcPr>
          <w:p w14:paraId="5D8EB835" w14:textId="77777777" w:rsidR="00AA75C5" w:rsidRPr="002B3562" w:rsidRDefault="00AA75C5" w:rsidP="00AA75C5">
            <w:pPr>
              <w:spacing w:after="0"/>
              <w:ind w:left="85"/>
              <w:jc w:val="center"/>
              <w:rPr>
                <w:color w:val="63869E"/>
              </w:rPr>
            </w:pPr>
            <w:r w:rsidRPr="002B3562">
              <w:t>High</w:t>
            </w:r>
          </w:p>
        </w:tc>
      </w:tr>
      <w:tr w:rsidR="00AA75C5" w:rsidRPr="002B3562" w14:paraId="62D18962" w14:textId="77777777" w:rsidTr="00AA75C5">
        <w:trPr>
          <w:trHeight w:val="394"/>
        </w:trPr>
        <w:tc>
          <w:tcPr>
            <w:tcW w:w="227" w:type="pct"/>
            <w:vMerge/>
            <w:shd w:val="clear" w:color="auto" w:fill="595959" w:themeFill="text1" w:themeFillTint="A6"/>
          </w:tcPr>
          <w:p w14:paraId="248F56DF" w14:textId="77777777" w:rsidR="00AA75C5" w:rsidRPr="002B3562" w:rsidRDefault="00AA75C5" w:rsidP="00AA75C5">
            <w:pPr>
              <w:spacing w:after="0"/>
              <w:ind w:left="84"/>
              <w:rPr>
                <w:b/>
                <w:color w:val="63869E"/>
              </w:rPr>
            </w:pPr>
          </w:p>
        </w:tc>
        <w:tc>
          <w:tcPr>
            <w:tcW w:w="76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047058" w14:textId="77777777" w:rsidR="00AA75C5" w:rsidRPr="002B3562" w:rsidRDefault="00AA75C5" w:rsidP="00AA75C5">
            <w:pPr>
              <w:spacing w:after="0"/>
              <w:ind w:left="85"/>
              <w:rPr>
                <w:b/>
                <w:color w:val="63869E"/>
              </w:rPr>
            </w:pPr>
            <w:r w:rsidRPr="002B3562">
              <w:rPr>
                <w:b/>
              </w:rPr>
              <w:t>Unlikely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756B6D0" w14:textId="77777777" w:rsidR="00AA75C5" w:rsidRPr="00AA75C5" w:rsidRDefault="00AA75C5" w:rsidP="00AA75C5">
            <w:pPr>
              <w:spacing w:after="0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Low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4B0110C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Low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18AB7C7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Medium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D00"/>
            <w:vAlign w:val="center"/>
          </w:tcPr>
          <w:p w14:paraId="11B90C89" w14:textId="77777777" w:rsidR="00AA75C5" w:rsidRPr="002B3562" w:rsidRDefault="00AA75C5" w:rsidP="00AA75C5">
            <w:pPr>
              <w:spacing w:after="0"/>
              <w:ind w:left="85"/>
              <w:jc w:val="center"/>
              <w:rPr>
                <w:color w:val="63869E"/>
              </w:rPr>
            </w:pPr>
            <w:r w:rsidRPr="002B3562">
              <w:t>Medium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39200"/>
            <w:vAlign w:val="center"/>
          </w:tcPr>
          <w:p w14:paraId="0322A2F0" w14:textId="77777777" w:rsidR="00AA75C5" w:rsidRPr="002B3562" w:rsidRDefault="00AA75C5" w:rsidP="00AA75C5">
            <w:pPr>
              <w:spacing w:after="0"/>
              <w:ind w:left="85"/>
              <w:jc w:val="center"/>
              <w:rPr>
                <w:color w:val="63869E"/>
              </w:rPr>
            </w:pPr>
            <w:r w:rsidRPr="002B3562">
              <w:t>High</w:t>
            </w:r>
          </w:p>
        </w:tc>
      </w:tr>
      <w:tr w:rsidR="00AA75C5" w:rsidRPr="002B3562" w14:paraId="2997A006" w14:textId="77777777" w:rsidTr="00AA75C5">
        <w:trPr>
          <w:trHeight w:val="394"/>
        </w:trPr>
        <w:tc>
          <w:tcPr>
            <w:tcW w:w="227" w:type="pct"/>
            <w:vMerge/>
            <w:tcBorders>
              <w:bottom w:val="single" w:sz="4" w:space="0" w:color="FFFFFF" w:themeColor="background1"/>
            </w:tcBorders>
            <w:shd w:val="clear" w:color="auto" w:fill="595959" w:themeFill="text1" w:themeFillTint="A6"/>
          </w:tcPr>
          <w:p w14:paraId="1B905749" w14:textId="77777777" w:rsidR="00AA75C5" w:rsidRPr="002B3562" w:rsidRDefault="00AA75C5" w:rsidP="00AA75C5">
            <w:pPr>
              <w:spacing w:after="0"/>
              <w:ind w:left="84"/>
              <w:rPr>
                <w:b/>
                <w:color w:val="63869E"/>
              </w:rPr>
            </w:pPr>
          </w:p>
        </w:tc>
        <w:tc>
          <w:tcPr>
            <w:tcW w:w="76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715E78" w14:textId="77777777" w:rsidR="00AA75C5" w:rsidRPr="002B3562" w:rsidRDefault="00AA75C5" w:rsidP="00AA75C5">
            <w:pPr>
              <w:spacing w:after="0"/>
              <w:ind w:left="85"/>
              <w:rPr>
                <w:b/>
              </w:rPr>
            </w:pPr>
            <w:r>
              <w:rPr>
                <w:b/>
              </w:rPr>
              <w:t>Rare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741D7FF" w14:textId="77777777" w:rsidR="00AA75C5" w:rsidRPr="00AA75C5" w:rsidRDefault="00AA75C5" w:rsidP="00AA75C5">
            <w:pPr>
              <w:spacing w:after="0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Low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408002B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Low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1FB43BE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Low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F62ACDC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Low</w:t>
            </w:r>
          </w:p>
        </w:tc>
        <w:tc>
          <w:tcPr>
            <w:tcW w:w="80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78E4FC8" w14:textId="77777777" w:rsidR="00AA75C5" w:rsidRPr="00AA75C5" w:rsidRDefault="00AA75C5" w:rsidP="00AA75C5">
            <w:pPr>
              <w:spacing w:after="0"/>
              <w:ind w:left="85"/>
              <w:jc w:val="center"/>
              <w:rPr>
                <w:color w:val="FFFFFF" w:themeColor="background1"/>
              </w:rPr>
            </w:pPr>
            <w:r w:rsidRPr="00AA75C5">
              <w:rPr>
                <w:color w:val="FFFFFF" w:themeColor="background1"/>
              </w:rPr>
              <w:t>Medium</w:t>
            </w:r>
          </w:p>
        </w:tc>
      </w:tr>
    </w:tbl>
    <w:p w14:paraId="38E2BD1A" w14:textId="77777777" w:rsidR="001624C5" w:rsidRDefault="001624C5" w:rsidP="002B4643">
      <w:pPr>
        <w:tabs>
          <w:tab w:val="clear" w:pos="0"/>
        </w:tabs>
        <w:adjustRightInd w:val="0"/>
        <w:snapToGrid w:val="0"/>
        <w:spacing w:after="120"/>
        <w:rPr>
          <w:b/>
          <w:lang w:eastAsia="en-AU"/>
        </w:rPr>
      </w:pPr>
    </w:p>
    <w:p w14:paraId="6D7D6DC0" w14:textId="77777777" w:rsidR="00067EC4" w:rsidRPr="002B3562" w:rsidRDefault="00067EC4" w:rsidP="00B533C4">
      <w:pPr>
        <w:tabs>
          <w:tab w:val="clear" w:pos="0"/>
        </w:tabs>
        <w:adjustRightInd w:val="0"/>
        <w:snapToGrid w:val="0"/>
        <w:spacing w:after="120"/>
        <w:rPr>
          <w:b/>
          <w:lang w:eastAsia="en-AU"/>
        </w:rPr>
      </w:pPr>
      <w:r w:rsidRPr="002B3562">
        <w:rPr>
          <w:b/>
          <w:lang w:eastAsia="en-AU"/>
        </w:rPr>
        <w:t>Risk consequence categories</w:t>
      </w:r>
    </w:p>
    <w:tbl>
      <w:tblPr>
        <w:tblStyle w:val="TableGrid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AA75C5" w:rsidRPr="002B3562" w14:paraId="3E927A39" w14:textId="77777777" w:rsidTr="00AA75C5">
        <w:trPr>
          <w:trHeight w:val="340"/>
          <w:tblHeader/>
        </w:trPr>
        <w:tc>
          <w:tcPr>
            <w:tcW w:w="1000" w:type="pct"/>
            <w:tcBorders>
              <w:bottom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FE860BF" w14:textId="77777777" w:rsidR="00AA75C5" w:rsidRPr="002B3562" w:rsidRDefault="00AA75C5" w:rsidP="00AA75C5">
            <w:pPr>
              <w:snapToGrid w:val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Insignificant</w:t>
            </w:r>
          </w:p>
        </w:tc>
        <w:tc>
          <w:tcPr>
            <w:tcW w:w="1000" w:type="pct"/>
            <w:tcBorders>
              <w:bottom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10D48549" w14:textId="77777777" w:rsidR="00AA75C5" w:rsidRPr="002B3562" w:rsidRDefault="00AA75C5" w:rsidP="002E5F7D">
            <w:pPr>
              <w:snapToGrid w:val="0"/>
              <w:jc w:val="center"/>
              <w:rPr>
                <w:b/>
                <w:color w:val="FFFFFF" w:themeColor="background1"/>
              </w:rPr>
            </w:pPr>
            <w:r w:rsidRPr="002B3562">
              <w:rPr>
                <w:b/>
                <w:color w:val="FFFFFF" w:themeColor="background1"/>
              </w:rPr>
              <w:t>Minor</w:t>
            </w:r>
          </w:p>
        </w:tc>
        <w:tc>
          <w:tcPr>
            <w:tcW w:w="1000" w:type="pct"/>
            <w:tcBorders>
              <w:bottom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440A0BC6" w14:textId="77777777" w:rsidR="00AA75C5" w:rsidRPr="002B3562" w:rsidRDefault="00AA75C5" w:rsidP="002E5F7D">
            <w:pPr>
              <w:snapToGrid w:val="0"/>
              <w:jc w:val="center"/>
              <w:rPr>
                <w:b/>
                <w:color w:val="FFFFFF" w:themeColor="background1"/>
              </w:rPr>
            </w:pPr>
            <w:r w:rsidRPr="002B3562">
              <w:rPr>
                <w:b/>
                <w:color w:val="FFFFFF" w:themeColor="background1"/>
              </w:rPr>
              <w:t>Moderate</w:t>
            </w:r>
          </w:p>
        </w:tc>
        <w:tc>
          <w:tcPr>
            <w:tcW w:w="1000" w:type="pct"/>
            <w:tcBorders>
              <w:bottom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507284FE" w14:textId="77777777" w:rsidR="00AA75C5" w:rsidRPr="002B3562" w:rsidRDefault="00AA75C5" w:rsidP="002E5F7D">
            <w:pPr>
              <w:snapToGrid w:val="0"/>
              <w:jc w:val="center"/>
              <w:rPr>
                <w:b/>
                <w:color w:val="FFFFFF" w:themeColor="background1"/>
              </w:rPr>
            </w:pPr>
            <w:r w:rsidRPr="002B3562">
              <w:rPr>
                <w:b/>
                <w:color w:val="FFFFFF" w:themeColor="background1"/>
              </w:rPr>
              <w:t>Major</w:t>
            </w:r>
          </w:p>
        </w:tc>
        <w:tc>
          <w:tcPr>
            <w:tcW w:w="1000" w:type="pct"/>
            <w:tcBorders>
              <w:bottom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5464EAD9" w14:textId="77777777" w:rsidR="00AA75C5" w:rsidRPr="002B3562" w:rsidRDefault="00AA75C5" w:rsidP="002E5F7D">
            <w:pPr>
              <w:snapToGrid w:val="0"/>
              <w:jc w:val="center"/>
              <w:rPr>
                <w:b/>
                <w:color w:val="FFFFFF" w:themeColor="background1"/>
              </w:rPr>
            </w:pPr>
            <w:r w:rsidRPr="002B3562">
              <w:rPr>
                <w:b/>
                <w:color w:val="FFFFFF" w:themeColor="background1"/>
              </w:rPr>
              <w:t>Critical</w:t>
            </w:r>
          </w:p>
        </w:tc>
      </w:tr>
      <w:tr w:rsidR="002537B2" w:rsidRPr="002B3562" w14:paraId="1F20B667" w14:textId="77777777" w:rsidTr="002B12D6">
        <w:trPr>
          <w:cantSplit/>
          <w:trHeight w:val="810"/>
        </w:trPr>
        <w:tc>
          <w:tcPr>
            <w:tcW w:w="1000" w:type="pct"/>
            <w:vMerge w:val="restart"/>
          </w:tcPr>
          <w:p w14:paraId="1467AC0F" w14:textId="77777777" w:rsidR="002537B2" w:rsidRDefault="002537B2" w:rsidP="002E5F7D">
            <w:pPr>
              <w:snapToGrid w:val="0"/>
              <w:jc w:val="left"/>
            </w:pPr>
            <w:r>
              <w:t>No medical treatment required</w:t>
            </w:r>
          </w:p>
          <w:p w14:paraId="68407CA2" w14:textId="77777777" w:rsidR="002537B2" w:rsidRDefault="002537B2" w:rsidP="002E5F7D">
            <w:pPr>
              <w:snapToGrid w:val="0"/>
              <w:jc w:val="left"/>
              <w:rPr>
                <w:b/>
              </w:rPr>
            </w:pPr>
          </w:p>
          <w:p w14:paraId="0CFA541B" w14:textId="77777777" w:rsidR="002537B2" w:rsidRDefault="002537B2" w:rsidP="002E5F7D">
            <w:pPr>
              <w:snapToGrid w:val="0"/>
              <w:jc w:val="left"/>
              <w:rPr>
                <w:b/>
              </w:rPr>
            </w:pPr>
          </w:p>
          <w:p w14:paraId="7A794FF2" w14:textId="77777777" w:rsidR="002537B2" w:rsidRDefault="002537B2" w:rsidP="002E5F7D">
            <w:pPr>
              <w:snapToGrid w:val="0"/>
              <w:jc w:val="left"/>
              <w:rPr>
                <w:b/>
              </w:rPr>
            </w:pPr>
          </w:p>
          <w:p w14:paraId="1AFCE357" w14:textId="05BBA1CC" w:rsidR="002537B2" w:rsidRPr="002B3562" w:rsidRDefault="002537B2" w:rsidP="002E5F7D">
            <w:pPr>
              <w:snapToGrid w:val="0"/>
              <w:jc w:val="left"/>
            </w:pPr>
            <w:r>
              <w:rPr>
                <w:b/>
              </w:rPr>
              <w:t>Not recommended</w:t>
            </w:r>
            <w:r w:rsidR="00CC10F6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1000" w:type="pct"/>
            <w:vMerge w:val="restart"/>
            <w:shd w:val="clear" w:color="auto" w:fill="auto"/>
          </w:tcPr>
          <w:p w14:paraId="72AA2DC9" w14:textId="77777777" w:rsidR="002537B2" w:rsidRPr="002B3562" w:rsidRDefault="002537B2" w:rsidP="002E5F7D">
            <w:pPr>
              <w:snapToGrid w:val="0"/>
              <w:jc w:val="left"/>
            </w:pPr>
            <w:r w:rsidRPr="002B3562">
              <w:t>Minor injury requiring first aid treatment (e.g. minor cuts, bruises, bumps)</w:t>
            </w:r>
          </w:p>
          <w:p w14:paraId="05AB662B" w14:textId="77777777" w:rsidR="002537B2" w:rsidRPr="002B3562" w:rsidRDefault="002537B2" w:rsidP="002E5F7D">
            <w:pPr>
              <w:snapToGrid w:val="0"/>
              <w:jc w:val="left"/>
            </w:pPr>
            <w:r>
              <w:rPr>
                <w:b/>
              </w:rPr>
              <w:t>Not recommended</w:t>
            </w:r>
          </w:p>
        </w:tc>
        <w:tc>
          <w:tcPr>
            <w:tcW w:w="1000" w:type="pct"/>
            <w:vMerge w:val="restart"/>
            <w:shd w:val="clear" w:color="auto" w:fill="auto"/>
          </w:tcPr>
          <w:p w14:paraId="1B7B33B3" w14:textId="77777777" w:rsidR="002537B2" w:rsidRPr="002B3562" w:rsidRDefault="002537B2" w:rsidP="002E5F7D">
            <w:pPr>
              <w:snapToGrid w:val="0"/>
              <w:jc w:val="left"/>
            </w:pPr>
            <w:r w:rsidRPr="002B3562">
              <w:t>Injury requiring medical treatment or lost time of four o</w:t>
            </w:r>
            <w:r>
              <w:t>r</w:t>
            </w:r>
            <w:r w:rsidRPr="002B3562">
              <w:t xml:space="preserve"> fewer days</w:t>
            </w:r>
          </w:p>
          <w:p w14:paraId="607B16B8" w14:textId="77777777" w:rsidR="002537B2" w:rsidRDefault="002537B2" w:rsidP="002E5F7D">
            <w:pPr>
              <w:snapToGrid w:val="0"/>
              <w:jc w:val="left"/>
              <w:rPr>
                <w:b/>
              </w:rPr>
            </w:pPr>
          </w:p>
          <w:p w14:paraId="6D236FA0" w14:textId="77777777" w:rsidR="002537B2" w:rsidRPr="002B3562" w:rsidRDefault="002537B2" w:rsidP="002E5F7D">
            <w:pPr>
              <w:snapToGrid w:val="0"/>
              <w:jc w:val="left"/>
            </w:pPr>
            <w:r>
              <w:rPr>
                <w:b/>
              </w:rPr>
              <w:t>Not recommended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037E44B7" w14:textId="77777777" w:rsidR="002537B2" w:rsidRPr="002B3562" w:rsidRDefault="002537B2" w:rsidP="002E5F7D">
            <w:pPr>
              <w:snapToGrid w:val="0"/>
              <w:jc w:val="left"/>
            </w:pPr>
            <w:r w:rsidRPr="002B3562">
              <w:t>Serious injury requiring specialist medical treatment or hospitalisation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14:paraId="1E1ED010" w14:textId="77777777" w:rsidR="002537B2" w:rsidRPr="002B3562" w:rsidRDefault="002537B2" w:rsidP="002E5F7D">
            <w:pPr>
              <w:snapToGrid w:val="0"/>
              <w:jc w:val="left"/>
            </w:pPr>
            <w:r w:rsidRPr="002B3562">
              <w:t>Loss of life, permanent disability or injury or multiple serious injuries</w:t>
            </w:r>
          </w:p>
        </w:tc>
      </w:tr>
      <w:tr w:rsidR="002537B2" w:rsidRPr="002B3562" w14:paraId="4E310B94" w14:textId="77777777" w:rsidTr="002B12D6">
        <w:trPr>
          <w:cantSplit/>
          <w:trHeight w:val="397"/>
        </w:trPr>
        <w:tc>
          <w:tcPr>
            <w:tcW w:w="1000" w:type="pct"/>
            <w:vMerge/>
          </w:tcPr>
          <w:p w14:paraId="450256EC" w14:textId="77777777" w:rsidR="002537B2" w:rsidRDefault="002537B2" w:rsidP="002E5F7D">
            <w:pPr>
              <w:snapToGrid w:val="0"/>
              <w:jc w:val="left"/>
              <w:rPr>
                <w:b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14:paraId="05CD7CD8" w14:textId="77777777" w:rsidR="002537B2" w:rsidRPr="001624C5" w:rsidRDefault="002537B2" w:rsidP="002E5F7D">
            <w:pPr>
              <w:snapToGrid w:val="0"/>
              <w:jc w:val="left"/>
              <w:rPr>
                <w:b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14:paraId="373B2D88" w14:textId="77777777" w:rsidR="002537B2" w:rsidRPr="002B3562" w:rsidRDefault="002537B2" w:rsidP="002E5F7D">
            <w:pPr>
              <w:snapToGrid w:val="0"/>
              <w:jc w:val="left"/>
            </w:pP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744E83AF" w14:textId="77777777" w:rsidR="002537B2" w:rsidRPr="002B3562" w:rsidRDefault="002537B2" w:rsidP="002E5F7D">
            <w:pPr>
              <w:snapToGrid w:val="0"/>
              <w:jc w:val="left"/>
            </w:pPr>
          </w:p>
        </w:tc>
        <w:tc>
          <w:tcPr>
            <w:tcW w:w="1000" w:type="pct"/>
            <w:tcBorders>
              <w:top w:val="nil"/>
            </w:tcBorders>
            <w:shd w:val="clear" w:color="auto" w:fill="auto"/>
          </w:tcPr>
          <w:p w14:paraId="031EC325" w14:textId="77777777" w:rsidR="002537B2" w:rsidRPr="002B3562" w:rsidRDefault="002537B2" w:rsidP="002E5F7D">
            <w:pPr>
              <w:snapToGrid w:val="0"/>
              <w:jc w:val="left"/>
            </w:pPr>
          </w:p>
        </w:tc>
      </w:tr>
    </w:tbl>
    <w:p w14:paraId="4A95FBE4" w14:textId="77777777" w:rsidR="00067EC4" w:rsidRPr="002B3562" w:rsidRDefault="00067EC4" w:rsidP="002B4643">
      <w:pPr>
        <w:tabs>
          <w:tab w:val="clear" w:pos="0"/>
        </w:tabs>
        <w:spacing w:after="120"/>
      </w:pPr>
    </w:p>
    <w:p w14:paraId="76ED4379" w14:textId="77777777" w:rsidR="00067EC4" w:rsidRPr="002B3562" w:rsidRDefault="00067EC4" w:rsidP="00B533C4">
      <w:pPr>
        <w:tabs>
          <w:tab w:val="clear" w:pos="0"/>
        </w:tabs>
        <w:adjustRightInd w:val="0"/>
        <w:snapToGrid w:val="0"/>
        <w:spacing w:after="120"/>
        <w:rPr>
          <w:b/>
          <w:lang w:eastAsia="en-AU"/>
        </w:rPr>
      </w:pPr>
      <w:r w:rsidRPr="002B3562">
        <w:rPr>
          <w:b/>
          <w:lang w:eastAsia="en-AU"/>
        </w:rPr>
        <w:t xml:space="preserve">Risk likelihood </w:t>
      </w: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2092"/>
        <w:gridCol w:w="2091"/>
        <w:gridCol w:w="2091"/>
        <w:gridCol w:w="2091"/>
        <w:gridCol w:w="2091"/>
      </w:tblGrid>
      <w:tr w:rsidR="00391A4E" w:rsidRPr="002B3562" w14:paraId="178A3BE8" w14:textId="77777777" w:rsidTr="00FF0775">
        <w:trPr>
          <w:trHeight w:val="340"/>
        </w:trPr>
        <w:tc>
          <w:tcPr>
            <w:tcW w:w="1000" w:type="pct"/>
            <w:shd w:val="clear" w:color="auto" w:fill="595959" w:themeFill="text1" w:themeFillTint="A6"/>
            <w:vAlign w:val="center"/>
          </w:tcPr>
          <w:p w14:paraId="07427D82" w14:textId="77777777" w:rsidR="00391A4E" w:rsidRPr="002B3562" w:rsidRDefault="00391A4E" w:rsidP="00391A4E">
            <w:pPr>
              <w:tabs>
                <w:tab w:val="clear" w:pos="0"/>
              </w:tabs>
              <w:spacing w:after="0"/>
              <w:ind w:left="85"/>
              <w:jc w:val="center"/>
              <w:rPr>
                <w:rFonts w:eastAsia="Cambria"/>
                <w:b/>
                <w:color w:val="FFFFFF" w:themeColor="background1"/>
                <w:lang w:val="en-GB" w:eastAsia="en-US"/>
              </w:rPr>
            </w:pPr>
            <w:r w:rsidRPr="002B3562">
              <w:rPr>
                <w:rFonts w:eastAsia="Cambria"/>
                <w:b/>
                <w:color w:val="FFFFFF" w:themeColor="background1"/>
                <w:lang w:val="en-GB" w:eastAsia="en-US"/>
              </w:rPr>
              <w:t>Almost certain</w:t>
            </w:r>
          </w:p>
        </w:tc>
        <w:tc>
          <w:tcPr>
            <w:tcW w:w="1000" w:type="pct"/>
            <w:shd w:val="clear" w:color="auto" w:fill="595959" w:themeFill="text1" w:themeFillTint="A6"/>
            <w:vAlign w:val="center"/>
          </w:tcPr>
          <w:p w14:paraId="1CD5A425" w14:textId="77777777" w:rsidR="00391A4E" w:rsidRPr="002B3562" w:rsidRDefault="00391A4E" w:rsidP="00391A4E">
            <w:pPr>
              <w:tabs>
                <w:tab w:val="clear" w:pos="0"/>
              </w:tabs>
              <w:spacing w:after="0"/>
              <w:ind w:left="85"/>
              <w:jc w:val="center"/>
              <w:rPr>
                <w:rFonts w:eastAsia="Cambria"/>
                <w:b/>
                <w:color w:val="FFFFFF" w:themeColor="background1"/>
                <w:lang w:val="en-GB" w:eastAsia="en-US"/>
              </w:rPr>
            </w:pPr>
            <w:r w:rsidRPr="002B3562">
              <w:rPr>
                <w:rFonts w:eastAsia="Cambria"/>
                <w:b/>
                <w:color w:val="FFFFFF" w:themeColor="background1"/>
                <w:lang w:val="en-GB" w:eastAsia="en-US"/>
              </w:rPr>
              <w:t>Likely</w:t>
            </w:r>
          </w:p>
        </w:tc>
        <w:tc>
          <w:tcPr>
            <w:tcW w:w="1000" w:type="pct"/>
            <w:shd w:val="clear" w:color="auto" w:fill="595959" w:themeFill="text1" w:themeFillTint="A6"/>
            <w:vAlign w:val="center"/>
          </w:tcPr>
          <w:p w14:paraId="4B06D098" w14:textId="77777777" w:rsidR="00391A4E" w:rsidRPr="002B3562" w:rsidRDefault="00391A4E" w:rsidP="00391A4E">
            <w:pPr>
              <w:tabs>
                <w:tab w:val="clear" w:pos="0"/>
              </w:tabs>
              <w:spacing w:after="0"/>
              <w:ind w:left="85"/>
              <w:jc w:val="center"/>
              <w:rPr>
                <w:rFonts w:eastAsia="Cambria"/>
                <w:b/>
                <w:color w:val="FFFFFF" w:themeColor="background1"/>
                <w:lang w:val="en-GB" w:eastAsia="en-US"/>
              </w:rPr>
            </w:pPr>
            <w:r w:rsidRPr="002B3562">
              <w:rPr>
                <w:rFonts w:eastAsia="Cambria"/>
                <w:b/>
                <w:color w:val="FFFFFF" w:themeColor="background1"/>
                <w:lang w:val="en-GB" w:eastAsia="en-US"/>
              </w:rPr>
              <w:t>Possible</w:t>
            </w:r>
          </w:p>
        </w:tc>
        <w:tc>
          <w:tcPr>
            <w:tcW w:w="1000" w:type="pct"/>
            <w:shd w:val="clear" w:color="auto" w:fill="595959" w:themeFill="text1" w:themeFillTint="A6"/>
            <w:vAlign w:val="center"/>
          </w:tcPr>
          <w:p w14:paraId="5F7D370D" w14:textId="77777777" w:rsidR="00391A4E" w:rsidRPr="002B3562" w:rsidRDefault="00391A4E" w:rsidP="00391A4E">
            <w:pPr>
              <w:tabs>
                <w:tab w:val="clear" w:pos="0"/>
              </w:tabs>
              <w:spacing w:after="0"/>
              <w:ind w:left="85"/>
              <w:jc w:val="center"/>
              <w:rPr>
                <w:rFonts w:eastAsia="Cambria"/>
                <w:b/>
                <w:color w:val="FFFFFF" w:themeColor="background1"/>
                <w:lang w:val="en-GB" w:eastAsia="en-US"/>
              </w:rPr>
            </w:pPr>
            <w:r w:rsidRPr="002B3562">
              <w:rPr>
                <w:rFonts w:eastAsia="Cambria"/>
                <w:b/>
                <w:color w:val="FFFFFF" w:themeColor="background1"/>
                <w:lang w:val="en-GB" w:eastAsia="en-US"/>
              </w:rPr>
              <w:t>Unlikely</w:t>
            </w:r>
          </w:p>
        </w:tc>
        <w:tc>
          <w:tcPr>
            <w:tcW w:w="1000" w:type="pct"/>
            <w:shd w:val="clear" w:color="auto" w:fill="595959" w:themeFill="text1" w:themeFillTint="A6"/>
            <w:vAlign w:val="center"/>
          </w:tcPr>
          <w:p w14:paraId="61B5D3C6" w14:textId="77777777" w:rsidR="00391A4E" w:rsidRPr="002B3562" w:rsidRDefault="00391A4E" w:rsidP="00391A4E">
            <w:pPr>
              <w:tabs>
                <w:tab w:val="clear" w:pos="0"/>
              </w:tabs>
              <w:spacing w:after="0"/>
              <w:ind w:left="85"/>
              <w:jc w:val="center"/>
              <w:rPr>
                <w:rFonts w:eastAsia="Cambria"/>
                <w:b/>
                <w:color w:val="FFFFFF" w:themeColor="background1"/>
                <w:lang w:val="en-GB" w:eastAsia="en-US"/>
              </w:rPr>
            </w:pPr>
            <w:r>
              <w:rPr>
                <w:rFonts w:eastAsia="Cambria"/>
                <w:b/>
                <w:color w:val="FFFFFF" w:themeColor="background1"/>
                <w:lang w:val="en-GB" w:eastAsia="en-US"/>
              </w:rPr>
              <w:t>Rare</w:t>
            </w:r>
          </w:p>
        </w:tc>
      </w:tr>
      <w:tr w:rsidR="00391A4E" w:rsidRPr="002B3562" w14:paraId="043B80ED" w14:textId="77777777" w:rsidTr="00391A4E">
        <w:tc>
          <w:tcPr>
            <w:tcW w:w="1000" w:type="pct"/>
          </w:tcPr>
          <w:p w14:paraId="2D28F91E" w14:textId="77777777" w:rsidR="00391A4E" w:rsidRPr="002B3562" w:rsidRDefault="00391A4E" w:rsidP="00391A4E">
            <w:pPr>
              <w:tabs>
                <w:tab w:val="clear" w:pos="0"/>
              </w:tabs>
              <w:spacing w:after="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2B3562">
              <w:rPr>
                <w:rFonts w:eastAsia="Cambria"/>
                <w:color w:val="000000"/>
                <w:lang w:val="en-GB" w:eastAsia="en-US"/>
              </w:rPr>
              <w:t>Is almost certain to occur within the foreseeable future</w:t>
            </w:r>
          </w:p>
        </w:tc>
        <w:tc>
          <w:tcPr>
            <w:tcW w:w="1000" w:type="pct"/>
          </w:tcPr>
          <w:p w14:paraId="17E9B277" w14:textId="77777777" w:rsidR="00391A4E" w:rsidRPr="002B3562" w:rsidRDefault="00391A4E" w:rsidP="00391A4E">
            <w:pPr>
              <w:tabs>
                <w:tab w:val="clear" w:pos="0"/>
              </w:tabs>
              <w:spacing w:after="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2B3562">
              <w:rPr>
                <w:rFonts w:eastAsia="Cambria"/>
                <w:color w:val="000000"/>
                <w:lang w:val="en-GB" w:eastAsia="en-US"/>
              </w:rPr>
              <w:t>Is likely to occur within the foreseeable future</w:t>
            </w:r>
          </w:p>
        </w:tc>
        <w:tc>
          <w:tcPr>
            <w:tcW w:w="1000" w:type="pct"/>
          </w:tcPr>
          <w:p w14:paraId="7B704C67" w14:textId="77777777" w:rsidR="00391A4E" w:rsidRPr="002B3562" w:rsidRDefault="00391A4E" w:rsidP="00391A4E">
            <w:pPr>
              <w:tabs>
                <w:tab w:val="clear" w:pos="0"/>
              </w:tabs>
              <w:spacing w:after="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2B3562">
              <w:rPr>
                <w:rFonts w:eastAsia="Cambria"/>
                <w:color w:val="000000"/>
                <w:lang w:val="en-GB" w:eastAsia="en-US"/>
              </w:rPr>
              <w:t>May occur within the foreseeable future</w:t>
            </w:r>
          </w:p>
        </w:tc>
        <w:tc>
          <w:tcPr>
            <w:tcW w:w="1000" w:type="pct"/>
          </w:tcPr>
          <w:p w14:paraId="1E300F12" w14:textId="77777777" w:rsidR="00391A4E" w:rsidRPr="002B3562" w:rsidRDefault="00391A4E" w:rsidP="00391A4E">
            <w:pPr>
              <w:tabs>
                <w:tab w:val="clear" w:pos="0"/>
              </w:tabs>
              <w:spacing w:after="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 w:rsidRPr="002B3562">
              <w:rPr>
                <w:rFonts w:eastAsia="Cambria"/>
                <w:color w:val="000000"/>
                <w:lang w:val="en-GB" w:eastAsia="en-US"/>
              </w:rPr>
              <w:t>Is not likely to occur within the foreseeable future</w:t>
            </w:r>
          </w:p>
        </w:tc>
        <w:tc>
          <w:tcPr>
            <w:tcW w:w="1000" w:type="pct"/>
          </w:tcPr>
          <w:p w14:paraId="34BEDE8F" w14:textId="77777777" w:rsidR="00391A4E" w:rsidRDefault="00391A4E" w:rsidP="00391A4E">
            <w:pPr>
              <w:tabs>
                <w:tab w:val="clear" w:pos="0"/>
              </w:tabs>
              <w:spacing w:after="0"/>
              <w:ind w:left="84"/>
              <w:jc w:val="left"/>
            </w:pPr>
            <w:r>
              <w:t>Will only occur in exceptional circumstances</w:t>
            </w:r>
          </w:p>
          <w:p w14:paraId="196CF68F" w14:textId="646C7EA4" w:rsidR="00391A4E" w:rsidRPr="002B3562" w:rsidRDefault="00391A4E" w:rsidP="00391A4E">
            <w:pPr>
              <w:tabs>
                <w:tab w:val="clear" w:pos="0"/>
              </w:tabs>
              <w:spacing w:after="0"/>
              <w:ind w:left="84"/>
              <w:jc w:val="left"/>
              <w:rPr>
                <w:rFonts w:eastAsia="Cambria"/>
                <w:color w:val="000000"/>
                <w:lang w:val="en-GB" w:eastAsia="en-US"/>
              </w:rPr>
            </w:pPr>
            <w:r>
              <w:rPr>
                <w:b/>
              </w:rPr>
              <w:t>Not recommended</w:t>
            </w:r>
            <w:r w:rsidR="00E62675">
              <w:rPr>
                <w:rStyle w:val="FootnoteReference"/>
                <w:b/>
              </w:rPr>
              <w:footnoteReference w:id="2"/>
            </w:r>
          </w:p>
        </w:tc>
      </w:tr>
    </w:tbl>
    <w:p w14:paraId="79CDC7AE" w14:textId="77777777" w:rsidR="00067EC4" w:rsidRPr="002B3562" w:rsidRDefault="00067EC4" w:rsidP="002E5F7D">
      <w:pPr>
        <w:tabs>
          <w:tab w:val="clear" w:pos="0"/>
        </w:tabs>
        <w:adjustRightInd w:val="0"/>
        <w:snapToGrid w:val="0"/>
        <w:spacing w:after="0"/>
        <w:rPr>
          <w:b/>
          <w:lang w:eastAsia="en-AU"/>
        </w:rPr>
      </w:pPr>
    </w:p>
    <w:p w14:paraId="66725844" w14:textId="77777777" w:rsidR="001624C5" w:rsidRDefault="001624C5" w:rsidP="002E5F7D">
      <w:pPr>
        <w:tabs>
          <w:tab w:val="clear" w:pos="0"/>
        </w:tabs>
        <w:adjustRightInd w:val="0"/>
        <w:snapToGrid w:val="0"/>
        <w:spacing w:after="0"/>
        <w:rPr>
          <w:b/>
          <w:lang w:eastAsia="en-AU"/>
        </w:rPr>
      </w:pPr>
    </w:p>
    <w:p w14:paraId="4BB124DC" w14:textId="77777777" w:rsidR="00067EC4" w:rsidRPr="002B3562" w:rsidRDefault="00067EC4" w:rsidP="00B533C4">
      <w:pPr>
        <w:tabs>
          <w:tab w:val="clear" w:pos="0"/>
        </w:tabs>
        <w:adjustRightInd w:val="0"/>
        <w:snapToGrid w:val="0"/>
        <w:spacing w:after="120"/>
        <w:rPr>
          <w:b/>
          <w:lang w:eastAsia="en-AU"/>
        </w:rPr>
      </w:pPr>
      <w:r w:rsidRPr="002B3562">
        <w:rPr>
          <w:b/>
          <w:lang w:eastAsia="en-AU"/>
        </w:rPr>
        <w:t xml:space="preserve">Managing the current risk level </w:t>
      </w:r>
    </w:p>
    <w:p w14:paraId="65DFE4EF" w14:textId="7E761E3C" w:rsidR="00067EC4" w:rsidRPr="002B3562" w:rsidRDefault="00E62675" w:rsidP="00B533C4">
      <w:pPr>
        <w:adjustRightInd w:val="0"/>
        <w:snapToGrid w:val="0"/>
        <w:spacing w:after="120"/>
        <w:jc w:val="left"/>
      </w:pPr>
      <w:r>
        <w:t xml:space="preserve">If the risk level is rated extreme or high, the activity </w:t>
      </w:r>
      <w:r w:rsidRPr="00E62675">
        <w:t xml:space="preserve">details are to be entered into the </w:t>
      </w:r>
      <w:r w:rsidRPr="00E62675">
        <w:rPr>
          <w:i/>
        </w:rPr>
        <w:t>School Risk Register</w:t>
      </w:r>
      <w:r>
        <w:t>. Controls should be included in planning documents, e.g. curriculum risk activity plans.</w:t>
      </w:r>
    </w:p>
    <w:p w14:paraId="06FB55B0" w14:textId="77777777" w:rsidR="001D414F" w:rsidRPr="00157DB1" w:rsidRDefault="001D414F" w:rsidP="002E5F7D">
      <w:pPr>
        <w:spacing w:after="0"/>
        <w:rPr>
          <w:rFonts w:eastAsia="MS Gothic"/>
          <w:lang w:eastAsia="en-AU"/>
        </w:rPr>
      </w:pPr>
    </w:p>
    <w:sectPr w:rsidR="001D414F" w:rsidRPr="00157DB1" w:rsidSect="00143AA5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1F789" w14:textId="77777777" w:rsidR="001D414F" w:rsidRDefault="001D414F" w:rsidP="00FB466C">
      <w:pPr>
        <w:spacing w:after="0"/>
      </w:pPr>
      <w:r>
        <w:separator/>
      </w:r>
    </w:p>
  </w:endnote>
  <w:endnote w:type="continuationSeparator" w:id="0">
    <w:p w14:paraId="3A8ED2A7" w14:textId="77777777" w:rsidR="001D414F" w:rsidRDefault="001D414F" w:rsidP="00FB46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80DF" w14:textId="77777777" w:rsidR="00654A2F" w:rsidRDefault="00043318" w:rsidP="00C9075A">
    <w:pPr>
      <w:pStyle w:val="Footer"/>
      <w:tabs>
        <w:tab w:val="clear" w:pos="9026"/>
      </w:tabs>
      <w:ind w:right="2811"/>
      <w:rPr>
        <w:sz w:val="18"/>
        <w:szCs w:val="18"/>
      </w:rPr>
    </w:pPr>
    <w:r w:rsidRPr="00043318">
      <w:rPr>
        <w:noProof/>
        <w:sz w:val="18"/>
        <w:szCs w:val="18"/>
        <w:lang w:eastAsia="zh-TW"/>
      </w:rPr>
      <w:drawing>
        <wp:anchor distT="0" distB="0" distL="114300" distR="114300" simplePos="0" relativeHeight="251661312" behindDoc="1" locked="0" layoutInCell="1" allowOverlap="1" wp14:anchorId="7870F6C5" wp14:editId="42785CA3">
          <wp:simplePos x="0" y="0"/>
          <wp:positionH relativeFrom="page">
            <wp:posOffset>0</wp:posOffset>
          </wp:positionH>
          <wp:positionV relativeFrom="page">
            <wp:posOffset>9769475</wp:posOffset>
          </wp:positionV>
          <wp:extent cx="7527290" cy="968375"/>
          <wp:effectExtent l="0" t="0" r="0" b="317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4F">
      <w:rPr>
        <w:b/>
        <w:sz w:val="18"/>
        <w:szCs w:val="18"/>
      </w:rPr>
      <w:t>Uncontrolled c</w:t>
    </w:r>
    <w:r w:rsidR="001D414F" w:rsidRPr="000334C4">
      <w:rPr>
        <w:b/>
        <w:sz w:val="18"/>
        <w:szCs w:val="18"/>
      </w:rPr>
      <w:t>opy</w:t>
    </w:r>
    <w:r w:rsidR="001D414F" w:rsidRPr="000334C4">
      <w:rPr>
        <w:sz w:val="18"/>
        <w:szCs w:val="18"/>
      </w:rPr>
      <w:t>. Refer to the Department of Education Policy and Procedure Register at</w:t>
    </w:r>
    <w:r w:rsidR="00654A2F">
      <w:rPr>
        <w:sz w:val="18"/>
        <w:szCs w:val="18"/>
      </w:rPr>
      <w:t xml:space="preserve"> </w:t>
    </w:r>
  </w:p>
  <w:p w14:paraId="720C2771" w14:textId="0ABE9A17" w:rsidR="001D414F" w:rsidRPr="00C9075A" w:rsidRDefault="004509D9" w:rsidP="00C9075A">
    <w:pPr>
      <w:pStyle w:val="Footer"/>
      <w:tabs>
        <w:tab w:val="clear" w:pos="9026"/>
        <w:tab w:val="right" w:pos="10490"/>
      </w:tabs>
      <w:ind w:right="2811"/>
      <w:rPr>
        <w:sz w:val="18"/>
        <w:szCs w:val="18"/>
      </w:rPr>
    </w:pPr>
    <w:hyperlink r:id="rId2" w:history="1">
      <w:r w:rsidR="00654A2F" w:rsidRPr="00001785">
        <w:rPr>
          <w:rStyle w:val="Hyperlink"/>
          <w:sz w:val="18"/>
          <w:szCs w:val="18"/>
        </w:rPr>
        <w:t>https://ppr.qed.qld.gov.au/pp/supporting-students-with-asthma-and-or-at-risk-of-anaphylaxis-at-school-procedure</w:t>
      </w:r>
    </w:hyperlink>
    <w:r w:rsidR="00654A2F">
      <w:rPr>
        <w:sz w:val="18"/>
        <w:szCs w:val="18"/>
      </w:rPr>
      <w:t xml:space="preserve"> </w:t>
    </w:r>
    <w:r w:rsidR="001D414F" w:rsidRPr="000334C4">
      <w:rPr>
        <w:sz w:val="18"/>
        <w:szCs w:val="18"/>
      </w:rPr>
      <w:t xml:space="preserve">to ensure you have the most current version. </w:t>
    </w:r>
    <w:r w:rsidR="00043318" w:rsidRPr="00043318">
      <w:rPr>
        <w:noProof/>
        <w:sz w:val="18"/>
        <w:szCs w:val="18"/>
        <w:lang w:eastAsia="zh-TW"/>
      </w:rPr>
      <w:drawing>
        <wp:anchor distT="0" distB="0" distL="114300" distR="114300" simplePos="0" relativeHeight="251659264" behindDoc="1" locked="1" layoutInCell="1" allowOverlap="1" wp14:anchorId="4AC94161" wp14:editId="1E86A652">
          <wp:simplePos x="0" y="0"/>
          <wp:positionH relativeFrom="page">
            <wp:posOffset>0</wp:posOffset>
          </wp:positionH>
          <wp:positionV relativeFrom="page">
            <wp:posOffset>50165</wp:posOffset>
          </wp:positionV>
          <wp:extent cx="7559675" cy="503555"/>
          <wp:effectExtent l="0" t="0" r="317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320161209"/>
        <w:docPartObj>
          <w:docPartGallery w:val="Page Numbers (Top of Page)"/>
          <w:docPartUnique/>
        </w:docPartObj>
      </w:sdtPr>
      <w:sdtEndPr/>
      <w:sdtContent>
        <w:r w:rsidR="001D414F" w:rsidRPr="000334C4">
          <w:rPr>
            <w:sz w:val="18"/>
            <w:szCs w:val="18"/>
          </w:rPr>
          <w:t xml:space="preserve">Page </w:t>
        </w:r>
        <w:r w:rsidR="001D414F" w:rsidRPr="000334C4">
          <w:rPr>
            <w:b/>
            <w:bCs/>
            <w:sz w:val="18"/>
            <w:szCs w:val="18"/>
          </w:rPr>
          <w:fldChar w:fldCharType="begin"/>
        </w:r>
        <w:r w:rsidR="001D414F" w:rsidRPr="000334C4">
          <w:rPr>
            <w:b/>
            <w:bCs/>
            <w:sz w:val="18"/>
            <w:szCs w:val="18"/>
          </w:rPr>
          <w:instrText xml:space="preserve"> PAGE </w:instrText>
        </w:r>
        <w:r w:rsidR="001D414F" w:rsidRPr="000334C4">
          <w:rPr>
            <w:b/>
            <w:bCs/>
            <w:sz w:val="18"/>
            <w:szCs w:val="18"/>
          </w:rPr>
          <w:fldChar w:fldCharType="separate"/>
        </w:r>
        <w:r w:rsidR="001C498C">
          <w:rPr>
            <w:b/>
            <w:bCs/>
            <w:noProof/>
            <w:sz w:val="18"/>
            <w:szCs w:val="18"/>
          </w:rPr>
          <w:t>2</w:t>
        </w:r>
        <w:r w:rsidR="001D414F" w:rsidRPr="000334C4">
          <w:rPr>
            <w:b/>
            <w:bCs/>
            <w:sz w:val="18"/>
            <w:szCs w:val="18"/>
          </w:rPr>
          <w:fldChar w:fldCharType="end"/>
        </w:r>
        <w:r w:rsidR="001D414F" w:rsidRPr="000334C4">
          <w:rPr>
            <w:sz w:val="18"/>
            <w:szCs w:val="18"/>
          </w:rPr>
          <w:t xml:space="preserve"> of </w:t>
        </w:r>
        <w:r w:rsidR="001D414F" w:rsidRPr="000334C4">
          <w:rPr>
            <w:b/>
            <w:bCs/>
            <w:sz w:val="18"/>
            <w:szCs w:val="18"/>
          </w:rPr>
          <w:fldChar w:fldCharType="begin"/>
        </w:r>
        <w:r w:rsidR="001D414F" w:rsidRPr="000334C4">
          <w:rPr>
            <w:b/>
            <w:bCs/>
            <w:sz w:val="18"/>
            <w:szCs w:val="18"/>
          </w:rPr>
          <w:instrText xml:space="preserve"> NUMPAGES  </w:instrText>
        </w:r>
        <w:r w:rsidR="001D414F" w:rsidRPr="000334C4">
          <w:rPr>
            <w:b/>
            <w:bCs/>
            <w:sz w:val="18"/>
            <w:szCs w:val="18"/>
          </w:rPr>
          <w:fldChar w:fldCharType="separate"/>
        </w:r>
        <w:r w:rsidR="001C498C">
          <w:rPr>
            <w:b/>
            <w:bCs/>
            <w:noProof/>
            <w:sz w:val="18"/>
            <w:szCs w:val="18"/>
          </w:rPr>
          <w:t>5</w:t>
        </w:r>
        <w:r w:rsidR="001D414F" w:rsidRPr="000334C4">
          <w:rPr>
            <w:b/>
            <w:bCs/>
            <w:sz w:val="18"/>
            <w:szCs w:val="18"/>
          </w:rPr>
          <w:fldChar w:fldCharType="end"/>
        </w:r>
      </w:sdtContent>
    </w:sdt>
    <w:r w:rsidR="001D414F" w:rsidRPr="000334C4">
      <w:rPr>
        <w:noProof/>
        <w:sz w:val="18"/>
        <w:szCs w:val="18"/>
        <w:lang w:eastAsia="zh-TW"/>
      </w:rPr>
      <w:t xml:space="preserve"> </w:t>
    </w:r>
    <w:r w:rsidR="001D414F" w:rsidRPr="000334C4">
      <w:rPr>
        <w:noProof/>
        <w:sz w:val="18"/>
        <w:szCs w:val="18"/>
        <w:lang w:eastAsia="zh-TW"/>
      </w:rPr>
      <w:drawing>
        <wp:anchor distT="0" distB="0" distL="114300" distR="114300" simplePos="0" relativeHeight="251658240" behindDoc="1" locked="0" layoutInCell="1" allowOverlap="1" wp14:anchorId="079E54D2" wp14:editId="2EA747BF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0" name="Picture 20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14F" w:rsidRPr="000334C4">
      <w:rPr>
        <w:noProof/>
        <w:sz w:val="18"/>
        <w:szCs w:val="18"/>
        <w:lang w:eastAsia="zh-TW"/>
      </w:rPr>
      <w:drawing>
        <wp:anchor distT="0" distB="0" distL="114300" distR="114300" simplePos="0" relativeHeight="251655168" behindDoc="1" locked="0" layoutInCell="1" allowOverlap="1" wp14:anchorId="1267B556" wp14:editId="62782774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3" name="Picture 23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14F" w:rsidRPr="000334C4">
      <w:rPr>
        <w:noProof/>
        <w:sz w:val="18"/>
        <w:szCs w:val="18"/>
        <w:lang w:eastAsia="zh-TW"/>
      </w:rPr>
      <w:drawing>
        <wp:anchor distT="0" distB="0" distL="114300" distR="114300" simplePos="0" relativeHeight="251653120" behindDoc="1" locked="0" layoutInCell="1" allowOverlap="1" wp14:anchorId="51977F0E" wp14:editId="368E6867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5" name="Picture 25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50CA" w14:textId="77777777" w:rsidR="001D414F" w:rsidRPr="000334C4" w:rsidRDefault="001D414F" w:rsidP="00315335">
    <w:pPr>
      <w:pStyle w:val="Footer"/>
      <w:tabs>
        <w:tab w:val="clear" w:pos="9026"/>
        <w:tab w:val="right" w:pos="10490"/>
      </w:tabs>
      <w:rPr>
        <w:sz w:val="18"/>
        <w:szCs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7C3FE3DD" wp14:editId="392992DF">
          <wp:simplePos x="0" y="0"/>
          <wp:positionH relativeFrom="page">
            <wp:posOffset>-5938</wp:posOffset>
          </wp:positionH>
          <wp:positionV relativeFrom="page">
            <wp:posOffset>9707979</wp:posOffset>
          </wp:positionV>
          <wp:extent cx="7527600" cy="9684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4C4">
      <w:rPr>
        <w:b/>
        <w:sz w:val="18"/>
        <w:szCs w:val="18"/>
      </w:rPr>
      <w:t xml:space="preserve">Uncontrolled </w:t>
    </w:r>
    <w:r>
      <w:rPr>
        <w:b/>
        <w:sz w:val="18"/>
        <w:szCs w:val="18"/>
      </w:rPr>
      <w:t>c</w:t>
    </w:r>
    <w:r w:rsidRPr="000334C4">
      <w:rPr>
        <w:b/>
        <w:sz w:val="18"/>
        <w:szCs w:val="18"/>
      </w:rPr>
      <w:t>opy</w:t>
    </w:r>
    <w:r w:rsidRPr="000334C4">
      <w:rPr>
        <w:sz w:val="18"/>
        <w:szCs w:val="18"/>
      </w:rPr>
      <w:t>. Refer to the Department of Education Policy and Procedure Register at</w:t>
    </w:r>
  </w:p>
  <w:p w14:paraId="3FC430E8" w14:textId="77777777" w:rsidR="001D414F" w:rsidRDefault="004509D9" w:rsidP="000B7843">
    <w:pPr>
      <w:pStyle w:val="Footer"/>
      <w:tabs>
        <w:tab w:val="clear" w:pos="9026"/>
        <w:tab w:val="right" w:pos="9356"/>
        <w:tab w:val="right" w:pos="10466"/>
      </w:tabs>
      <w:rPr>
        <w:sz w:val="18"/>
        <w:szCs w:val="18"/>
      </w:rPr>
    </w:pPr>
    <w:hyperlink r:id="rId2" w:history="1">
      <w:r w:rsidR="001D414F" w:rsidRPr="000334C4">
        <w:rPr>
          <w:rStyle w:val="Hyperlink"/>
          <w:sz w:val="18"/>
          <w:szCs w:val="18"/>
        </w:rPr>
        <w:t>http://ppr.det.qld.gov.au</w:t>
      </w:r>
    </w:hyperlink>
    <w:r w:rsidR="001D414F" w:rsidRPr="000334C4">
      <w:rPr>
        <w:sz w:val="18"/>
        <w:szCs w:val="18"/>
      </w:rPr>
      <w:t xml:space="preserve">  to ensure you have the most current version.</w:t>
    </w:r>
  </w:p>
  <w:p w14:paraId="64951C6E" w14:textId="77777777" w:rsidR="001D414F" w:rsidRPr="000334C4" w:rsidRDefault="001D414F" w:rsidP="000B7843">
    <w:pPr>
      <w:pStyle w:val="Footer"/>
      <w:tabs>
        <w:tab w:val="clear" w:pos="9026"/>
        <w:tab w:val="right" w:pos="9356"/>
        <w:tab w:val="right" w:pos="10466"/>
      </w:tabs>
      <w:rPr>
        <w:sz w:val="18"/>
        <w:szCs w:val="18"/>
      </w:rPr>
    </w:pPr>
    <w:r w:rsidRPr="000334C4">
      <w:rPr>
        <w:noProof/>
        <w:sz w:val="18"/>
        <w:szCs w:val="18"/>
        <w:lang w:eastAsia="zh-TW"/>
      </w:rPr>
      <w:drawing>
        <wp:anchor distT="0" distB="0" distL="114300" distR="114300" simplePos="0" relativeHeight="251656192" behindDoc="1" locked="0" layoutInCell="1" allowOverlap="1" wp14:anchorId="65DBB332" wp14:editId="0AF44A5C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8" name="Picture 28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4C4">
      <w:rPr>
        <w:noProof/>
        <w:sz w:val="18"/>
        <w:szCs w:val="18"/>
        <w:lang w:eastAsia="zh-TW"/>
      </w:rPr>
      <w:drawing>
        <wp:anchor distT="0" distB="0" distL="114300" distR="114300" simplePos="0" relativeHeight="251654144" behindDoc="1" locked="0" layoutInCell="1" allowOverlap="1" wp14:anchorId="34DBE4D9" wp14:editId="58D55AA0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29" name="Picture 29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4C4">
      <w:rPr>
        <w:noProof/>
        <w:sz w:val="18"/>
        <w:szCs w:val="18"/>
        <w:lang w:eastAsia="zh-TW"/>
      </w:rPr>
      <w:drawing>
        <wp:anchor distT="0" distB="0" distL="114300" distR="114300" simplePos="0" relativeHeight="251652096" behindDoc="1" locked="0" layoutInCell="1" allowOverlap="1" wp14:anchorId="2A702395" wp14:editId="0C02969A">
          <wp:simplePos x="0" y="0"/>
          <wp:positionH relativeFrom="column">
            <wp:posOffset>-10795</wp:posOffset>
          </wp:positionH>
          <wp:positionV relativeFrom="paragraph">
            <wp:posOffset>9563100</wp:posOffset>
          </wp:positionV>
          <wp:extent cx="7559040" cy="1117600"/>
          <wp:effectExtent l="0" t="0" r="3810" b="6350"/>
          <wp:wrapNone/>
          <wp:docPr id="30" name="Picture 30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footer without tag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18"/>
          <w:szCs w:val="18"/>
        </w:rPr>
        <w:id w:val="10091800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64574673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011676507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0334C4">
                  <w:rPr>
                    <w:sz w:val="18"/>
                    <w:szCs w:val="18"/>
                  </w:rPr>
                  <w:t xml:space="preserve">Page </w:t>
                </w:r>
                <w:r w:rsidRPr="000334C4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 w:rsidRPr="000334C4">
                  <w:rPr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 w:rsidRPr="000334C4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043318">
                  <w:rPr>
                    <w:b/>
                    <w:bCs/>
                    <w:noProof/>
                    <w:sz w:val="18"/>
                    <w:szCs w:val="18"/>
                  </w:rPr>
                  <w:t>1</w:t>
                </w:r>
                <w:r w:rsidRPr="000334C4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  <w:r w:rsidRPr="000334C4">
                  <w:rPr>
                    <w:sz w:val="18"/>
                    <w:szCs w:val="18"/>
                  </w:rPr>
                  <w:t xml:space="preserve"> of </w:t>
                </w:r>
                <w:r w:rsidRPr="000334C4">
                  <w:rPr>
                    <w:b/>
                    <w:bCs/>
                    <w:sz w:val="18"/>
                    <w:szCs w:val="18"/>
                  </w:rPr>
                  <w:fldChar w:fldCharType="begin"/>
                </w:r>
                <w:r w:rsidRPr="000334C4">
                  <w:rPr>
                    <w:b/>
                    <w:bCs/>
                    <w:sz w:val="18"/>
                    <w:szCs w:val="18"/>
                  </w:rPr>
                  <w:instrText xml:space="preserve"> NUMPAGES  </w:instrText>
                </w:r>
                <w:r w:rsidRPr="000334C4">
                  <w:rPr>
                    <w:b/>
                    <w:bCs/>
                    <w:sz w:val="18"/>
                    <w:szCs w:val="18"/>
                  </w:rPr>
                  <w:fldChar w:fldCharType="separate"/>
                </w:r>
                <w:r w:rsidR="00043318">
                  <w:rPr>
                    <w:b/>
                    <w:bCs/>
                    <w:noProof/>
                    <w:sz w:val="18"/>
                    <w:szCs w:val="18"/>
                  </w:rPr>
                  <w:t>5</w:t>
                </w:r>
                <w:r w:rsidRPr="000334C4"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sdtContent>
        </w:sdt>
      </w:sdtContent>
    </w:sdt>
    <w:r>
      <w:rPr>
        <w:sz w:val="18"/>
        <w:szCs w:val="18"/>
      </w:rPr>
      <w:tab/>
    </w:r>
  </w:p>
  <w:p w14:paraId="4770943B" w14:textId="77777777" w:rsidR="001D414F" w:rsidRDefault="001D414F" w:rsidP="000B784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6C0E" w14:textId="77777777" w:rsidR="001D414F" w:rsidRDefault="001D414F" w:rsidP="00FB466C">
      <w:pPr>
        <w:spacing w:after="0"/>
      </w:pPr>
      <w:r>
        <w:separator/>
      </w:r>
    </w:p>
  </w:footnote>
  <w:footnote w:type="continuationSeparator" w:id="0">
    <w:p w14:paraId="79403009" w14:textId="77777777" w:rsidR="001D414F" w:rsidRDefault="001D414F" w:rsidP="00FB466C">
      <w:pPr>
        <w:spacing w:after="0"/>
      </w:pPr>
      <w:r>
        <w:continuationSeparator/>
      </w:r>
    </w:p>
  </w:footnote>
  <w:footnote w:id="1">
    <w:p w14:paraId="0A3AC164" w14:textId="5983D641" w:rsidR="00CC10F6" w:rsidRDefault="00CC10F6" w:rsidP="00E62675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Anaphylaxis can be fatal.</w:t>
      </w:r>
      <w:r w:rsidR="00E62675">
        <w:t xml:space="preserve"> It is a medical emergency. An ambulance must be called and the person taken to hospital for treatment, even if emergency medication (an adrenaline auto-injector) is given. The insignificant, minor and moderate risk consequence categories are not appropriate for anaphylaxis. </w:t>
      </w:r>
    </w:p>
  </w:footnote>
  <w:footnote w:id="2">
    <w:p w14:paraId="3143573C" w14:textId="1472CF8C" w:rsidR="00E62675" w:rsidRDefault="00E62675" w:rsidP="00E62675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Due to the unpredictable nature of potential exposure on a school site and the possibility of a student experiencing a first-time anaphylaxis at school, the rare risk likelihood is not recommended. </w:t>
      </w:r>
    </w:p>
    <w:p w14:paraId="1390E921" w14:textId="77777777" w:rsidR="00E62675" w:rsidRDefault="00E6267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0B32B" w14:textId="5A35E13E" w:rsidR="001D414F" w:rsidRDefault="001D414F" w:rsidP="002B3562">
    <w:pPr>
      <w:pStyle w:val="Header"/>
      <w:tabs>
        <w:tab w:val="clear" w:pos="4513"/>
        <w:tab w:val="clear" w:pos="9026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8C936" wp14:editId="421BE04A">
              <wp:simplePos x="0" y="0"/>
              <wp:positionH relativeFrom="column">
                <wp:posOffset>71451</wp:posOffset>
              </wp:positionH>
              <wp:positionV relativeFrom="paragraph">
                <wp:posOffset>584835</wp:posOffset>
              </wp:positionV>
              <wp:extent cx="4069080" cy="8001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08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15015" w14:textId="77777777" w:rsidR="001D414F" w:rsidRPr="00152AC7" w:rsidRDefault="001D414F" w:rsidP="00FB466C">
                          <w:pPr>
                            <w:jc w:val="left"/>
                            <w:rPr>
                              <w:color w:val="FFFFFF"/>
                              <w:sz w:val="52"/>
                              <w:szCs w:val="52"/>
                            </w:rPr>
                          </w:pPr>
                          <w:r w:rsidRPr="00152AC7">
                            <w:rPr>
                              <w:color w:val="FFFFFF"/>
                              <w:sz w:val="52"/>
                              <w:szCs w:val="52"/>
                            </w:rPr>
                            <w:t>Risk</w:t>
                          </w:r>
                          <w:r>
                            <w:rPr>
                              <w:color w:val="FFFFFF"/>
                              <w:sz w:val="52"/>
                              <w:szCs w:val="52"/>
                            </w:rPr>
                            <w:t xml:space="preserve">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8C9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.65pt;margin-top:46.05pt;width:320.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zI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7Sw1Rl6nYLTQw9uZoRj6LLLVPf3svymkZCrhootu1VKDg2jFbAL7U3/4uqE&#10;oy3IZvgoKwhDd0Y6oLFWnS0dFAMBOnTp6dQZS6WEQxLMkyAGUwm2OIBSudb5ND3e7pU275nskF1k&#10;WEHnHTrd32tj2dD06GKDCVnwtnXdb8WzA3CcTiA2XLU2y8I182cSJOt4HROPRPO1R4I8926LFfHm&#10;RbiY5e/y1SoPf9m4IUkbXlVM2DBHYYXkzxp3kPgkiZO0tGx5ZeEsJa22m1Wr0J6CsAv3uZqD5ezm&#10;P6fhigC5vEgpjEhwFyVeMY8XHinIzEsWQewFYXKXzAOSkLx4ntI9F+zfU0JDhpNZNJvEdCb9IrfA&#10;fa9zo2nHDYyOlndOEeBmnWhqJbgWlVsbyttpfVEKS/9cCmj3sdFOsFajk1rNuBkBxap4I6snkK6S&#10;oCwQIcw7WDRS/cBogNmRYf19RxXDqP0gQP5JSIgdNm5DZosINurSsrm0UFECVIYNRtNyZaYBtesV&#10;3zYQaXpwQt7Ck6m5U/OZ1eGhwXxwSR1mmR1Al3vndZ64y98AAAD//wMAUEsDBBQABgAIAAAAIQAi&#10;pOv83QAAAAkBAAAPAAAAZHJzL2Rvd25yZXYueG1sTI/NTsMwEITvSLyDtUjcqO1AqzaNUyEQVxDl&#10;R+rNjbdJRLyOYrcJb8/2RG87mtHsN8Vm8p044RDbQAb0TIFAqoJrqTbw+fFytwQRkyVnu0Bo4Bcj&#10;bMrrq8LmLoz0jqdtqgWXUMytgSalPpcyVg16G2ehR2LvEAZvE8uhlm6wI5f7TmZKLaS3LfGHxvb4&#10;1GD1sz16A1+vh933g3qrn/28H8OkJPmVNOb2Znpcg0g4pf8wnPEZHUpm2ocjuSg61vqekwZWmQbB&#10;/mJ+PvYGMr3UIMtCXi4o/wAAAP//AwBQSwECLQAUAAYACAAAACEAtoM4kv4AAADhAQAAEwAAAAAA&#10;AAAAAAAAAAAAAAAAW0NvbnRlbnRfVHlwZXNdLnhtbFBLAQItABQABgAIAAAAIQA4/SH/1gAAAJQB&#10;AAALAAAAAAAAAAAAAAAAAC8BAABfcmVscy8ucmVsc1BLAQItABQABgAIAAAAIQD3jUzItgIAALkF&#10;AAAOAAAAAAAAAAAAAAAAAC4CAABkcnMvZTJvRG9jLnhtbFBLAQItABQABgAIAAAAIQAipOv83QAA&#10;AAkBAAAPAAAAAAAAAAAAAAAAABAFAABkcnMvZG93bnJldi54bWxQSwUGAAAAAAQABADzAAAAGgYA&#10;AAAA&#10;" filled="f" stroked="f">
              <v:textbox>
                <w:txbxContent>
                  <w:p w14:paraId="43515015" w14:textId="77777777" w:rsidR="001D414F" w:rsidRPr="00152AC7" w:rsidRDefault="001D414F" w:rsidP="00FB466C">
                    <w:pPr>
                      <w:jc w:val="left"/>
                      <w:rPr>
                        <w:color w:val="FFFFFF"/>
                        <w:sz w:val="52"/>
                        <w:szCs w:val="52"/>
                      </w:rPr>
                    </w:pPr>
                    <w:r w:rsidRPr="00152AC7">
                      <w:rPr>
                        <w:color w:val="FFFFFF"/>
                        <w:sz w:val="52"/>
                        <w:szCs w:val="52"/>
                      </w:rPr>
                      <w:t>Risk</w:t>
                    </w:r>
                    <w:r>
                      <w:rPr>
                        <w:color w:val="FFFFFF"/>
                        <w:sz w:val="52"/>
                        <w:szCs w:val="52"/>
                      </w:rPr>
                      <w:t xml:space="preserve"> Assessment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94B1" w14:textId="77777777" w:rsidR="001D414F" w:rsidRDefault="001D414F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0288" behindDoc="1" locked="1" layoutInCell="1" allowOverlap="1" wp14:anchorId="51655516" wp14:editId="10481A67">
          <wp:simplePos x="0" y="0"/>
          <wp:positionH relativeFrom="page">
            <wp:posOffset>-5715</wp:posOffset>
          </wp:positionH>
          <wp:positionV relativeFrom="page">
            <wp:posOffset>26670</wp:posOffset>
          </wp:positionV>
          <wp:extent cx="7559675" cy="503555"/>
          <wp:effectExtent l="0" t="0" r="317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100F"/>
    <w:multiLevelType w:val="hybridMultilevel"/>
    <w:tmpl w:val="D586076C"/>
    <w:lvl w:ilvl="0" w:tplc="24FC3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2463F"/>
    <w:multiLevelType w:val="hybridMultilevel"/>
    <w:tmpl w:val="2B86280A"/>
    <w:lvl w:ilvl="0" w:tplc="A7365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34FAC"/>
    <w:multiLevelType w:val="hybridMultilevel"/>
    <w:tmpl w:val="861082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F5756"/>
    <w:multiLevelType w:val="hybridMultilevel"/>
    <w:tmpl w:val="6D12D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C3B11"/>
    <w:multiLevelType w:val="hybridMultilevel"/>
    <w:tmpl w:val="7FF8E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D7320"/>
    <w:multiLevelType w:val="hybridMultilevel"/>
    <w:tmpl w:val="1C74DC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AC1BF1"/>
    <w:multiLevelType w:val="hybridMultilevel"/>
    <w:tmpl w:val="4218FF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E26F8"/>
    <w:multiLevelType w:val="hybridMultilevel"/>
    <w:tmpl w:val="81760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6C"/>
    <w:rsid w:val="0000798C"/>
    <w:rsid w:val="00033298"/>
    <w:rsid w:val="00043318"/>
    <w:rsid w:val="00046888"/>
    <w:rsid w:val="00067EC4"/>
    <w:rsid w:val="000758D5"/>
    <w:rsid w:val="0008601F"/>
    <w:rsid w:val="00086D09"/>
    <w:rsid w:val="0009028F"/>
    <w:rsid w:val="000B0D54"/>
    <w:rsid w:val="000B7843"/>
    <w:rsid w:val="000C3921"/>
    <w:rsid w:val="000E0CFA"/>
    <w:rsid w:val="000E5127"/>
    <w:rsid w:val="00115436"/>
    <w:rsid w:val="00116BF1"/>
    <w:rsid w:val="00121066"/>
    <w:rsid w:val="00121EAD"/>
    <w:rsid w:val="001276C8"/>
    <w:rsid w:val="00143AA5"/>
    <w:rsid w:val="00153AD6"/>
    <w:rsid w:val="00157DB1"/>
    <w:rsid w:val="001624C5"/>
    <w:rsid w:val="00170026"/>
    <w:rsid w:val="00185F88"/>
    <w:rsid w:val="00194B8C"/>
    <w:rsid w:val="001A1EC9"/>
    <w:rsid w:val="001A285D"/>
    <w:rsid w:val="001B3A70"/>
    <w:rsid w:val="001B5694"/>
    <w:rsid w:val="001C1FD1"/>
    <w:rsid w:val="001C498C"/>
    <w:rsid w:val="001D414F"/>
    <w:rsid w:val="001D6118"/>
    <w:rsid w:val="001E5FA3"/>
    <w:rsid w:val="001E70BB"/>
    <w:rsid w:val="001F0229"/>
    <w:rsid w:val="001F1401"/>
    <w:rsid w:val="0020196C"/>
    <w:rsid w:val="00212921"/>
    <w:rsid w:val="00225F50"/>
    <w:rsid w:val="00230E20"/>
    <w:rsid w:val="002537B2"/>
    <w:rsid w:val="00260B50"/>
    <w:rsid w:val="00275589"/>
    <w:rsid w:val="00282ED7"/>
    <w:rsid w:val="002B0F5B"/>
    <w:rsid w:val="002B3562"/>
    <w:rsid w:val="002B4643"/>
    <w:rsid w:val="002B72C7"/>
    <w:rsid w:val="002D3574"/>
    <w:rsid w:val="002D37EF"/>
    <w:rsid w:val="002E5F7D"/>
    <w:rsid w:val="003111E8"/>
    <w:rsid w:val="00315335"/>
    <w:rsid w:val="00337DF0"/>
    <w:rsid w:val="003655D5"/>
    <w:rsid w:val="00370EBF"/>
    <w:rsid w:val="0039106C"/>
    <w:rsid w:val="00391A4E"/>
    <w:rsid w:val="00393389"/>
    <w:rsid w:val="003C51B1"/>
    <w:rsid w:val="003E6F5A"/>
    <w:rsid w:val="003F3311"/>
    <w:rsid w:val="00417B05"/>
    <w:rsid w:val="00432BD1"/>
    <w:rsid w:val="0044575E"/>
    <w:rsid w:val="0045054F"/>
    <w:rsid w:val="004509D9"/>
    <w:rsid w:val="00480E98"/>
    <w:rsid w:val="00501F55"/>
    <w:rsid w:val="00527417"/>
    <w:rsid w:val="00542A65"/>
    <w:rsid w:val="00550973"/>
    <w:rsid w:val="00554BF2"/>
    <w:rsid w:val="0056499C"/>
    <w:rsid w:val="00585A35"/>
    <w:rsid w:val="00587B0E"/>
    <w:rsid w:val="005D1830"/>
    <w:rsid w:val="006006F7"/>
    <w:rsid w:val="006143A9"/>
    <w:rsid w:val="00654A2F"/>
    <w:rsid w:val="006906A0"/>
    <w:rsid w:val="006942B1"/>
    <w:rsid w:val="006947B3"/>
    <w:rsid w:val="00695892"/>
    <w:rsid w:val="006B0E3D"/>
    <w:rsid w:val="006D7C18"/>
    <w:rsid w:val="00726535"/>
    <w:rsid w:val="0074488B"/>
    <w:rsid w:val="00757F7D"/>
    <w:rsid w:val="00784012"/>
    <w:rsid w:val="00792124"/>
    <w:rsid w:val="007935C1"/>
    <w:rsid w:val="007A662E"/>
    <w:rsid w:val="007C15F6"/>
    <w:rsid w:val="00832BFE"/>
    <w:rsid w:val="00864910"/>
    <w:rsid w:val="00865997"/>
    <w:rsid w:val="00871875"/>
    <w:rsid w:val="00884300"/>
    <w:rsid w:val="00895B08"/>
    <w:rsid w:val="008B335C"/>
    <w:rsid w:val="008D76D7"/>
    <w:rsid w:val="009054D6"/>
    <w:rsid w:val="00914EE5"/>
    <w:rsid w:val="00926103"/>
    <w:rsid w:val="009264A2"/>
    <w:rsid w:val="00951185"/>
    <w:rsid w:val="00977A19"/>
    <w:rsid w:val="009B4BAC"/>
    <w:rsid w:val="009F73AF"/>
    <w:rsid w:val="00A16B21"/>
    <w:rsid w:val="00A2162F"/>
    <w:rsid w:val="00A34E54"/>
    <w:rsid w:val="00A402BC"/>
    <w:rsid w:val="00A543CF"/>
    <w:rsid w:val="00AA75C5"/>
    <w:rsid w:val="00AB0C39"/>
    <w:rsid w:val="00AF1BD1"/>
    <w:rsid w:val="00B01393"/>
    <w:rsid w:val="00B05B8A"/>
    <w:rsid w:val="00B06358"/>
    <w:rsid w:val="00B10290"/>
    <w:rsid w:val="00B169CA"/>
    <w:rsid w:val="00B533C4"/>
    <w:rsid w:val="00B71600"/>
    <w:rsid w:val="00B92907"/>
    <w:rsid w:val="00B92EDB"/>
    <w:rsid w:val="00B96F4C"/>
    <w:rsid w:val="00BE540E"/>
    <w:rsid w:val="00BF1A52"/>
    <w:rsid w:val="00C06B3C"/>
    <w:rsid w:val="00C22C1E"/>
    <w:rsid w:val="00C273E9"/>
    <w:rsid w:val="00C37482"/>
    <w:rsid w:val="00C42CE4"/>
    <w:rsid w:val="00C72EBD"/>
    <w:rsid w:val="00C7497E"/>
    <w:rsid w:val="00C74D11"/>
    <w:rsid w:val="00C9075A"/>
    <w:rsid w:val="00CA130E"/>
    <w:rsid w:val="00CB0D4B"/>
    <w:rsid w:val="00CB3774"/>
    <w:rsid w:val="00CC0D41"/>
    <w:rsid w:val="00CC10F6"/>
    <w:rsid w:val="00CC2DB0"/>
    <w:rsid w:val="00CC544C"/>
    <w:rsid w:val="00CF4CFC"/>
    <w:rsid w:val="00D16276"/>
    <w:rsid w:val="00D350B5"/>
    <w:rsid w:val="00D5391C"/>
    <w:rsid w:val="00D74243"/>
    <w:rsid w:val="00D826D5"/>
    <w:rsid w:val="00D94B5F"/>
    <w:rsid w:val="00D96717"/>
    <w:rsid w:val="00DE1FB0"/>
    <w:rsid w:val="00DF34BB"/>
    <w:rsid w:val="00E1367C"/>
    <w:rsid w:val="00E1626C"/>
    <w:rsid w:val="00E21B66"/>
    <w:rsid w:val="00E260AA"/>
    <w:rsid w:val="00E33DC9"/>
    <w:rsid w:val="00E45933"/>
    <w:rsid w:val="00E4758B"/>
    <w:rsid w:val="00E62675"/>
    <w:rsid w:val="00E62854"/>
    <w:rsid w:val="00E67CE5"/>
    <w:rsid w:val="00E70FC2"/>
    <w:rsid w:val="00E7783F"/>
    <w:rsid w:val="00EA0770"/>
    <w:rsid w:val="00EC7121"/>
    <w:rsid w:val="00ED57F5"/>
    <w:rsid w:val="00ED69DC"/>
    <w:rsid w:val="00EF17AC"/>
    <w:rsid w:val="00F1276C"/>
    <w:rsid w:val="00F36630"/>
    <w:rsid w:val="00F41ECD"/>
    <w:rsid w:val="00F6787D"/>
    <w:rsid w:val="00F83255"/>
    <w:rsid w:val="00F916B3"/>
    <w:rsid w:val="00FB466C"/>
    <w:rsid w:val="00FC0E2E"/>
    <w:rsid w:val="00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DAB50B6"/>
  <w15:docId w15:val="{725CE081-A681-49C9-A382-B8D98AA3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66C"/>
    <w:pPr>
      <w:tabs>
        <w:tab w:val="left" w:pos="0"/>
      </w:tabs>
      <w:spacing w:line="240" w:lineRule="auto"/>
      <w:jc w:val="both"/>
    </w:pPr>
    <w:rPr>
      <w:rFonts w:ascii="Arial" w:eastAsia="SimSun" w:hAnsi="Arial" w:cs="Arial"/>
    </w:rPr>
  </w:style>
  <w:style w:type="paragraph" w:styleId="Heading2">
    <w:name w:val="heading 2"/>
    <w:basedOn w:val="Normal"/>
    <w:next w:val="Normal"/>
    <w:link w:val="Heading2Char"/>
    <w:qFormat/>
    <w:rsid w:val="000B7843"/>
    <w:pPr>
      <w:keepNext/>
      <w:tabs>
        <w:tab w:val="clear" w:pos="0"/>
      </w:tabs>
      <w:spacing w:before="360" w:after="160" w:line="360" w:lineRule="exact"/>
      <w:jc w:val="left"/>
      <w:outlineLvl w:val="1"/>
    </w:pPr>
    <w:rPr>
      <w:rFonts w:eastAsia="Times" w:cs="Times New Roman"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66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466C"/>
  </w:style>
  <w:style w:type="paragraph" w:styleId="Footer">
    <w:name w:val="footer"/>
    <w:basedOn w:val="Normal"/>
    <w:link w:val="FooterChar"/>
    <w:uiPriority w:val="99"/>
    <w:unhideWhenUsed/>
    <w:rsid w:val="00FB46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466C"/>
  </w:style>
  <w:style w:type="paragraph" w:styleId="ListParagraph">
    <w:name w:val="List Paragraph"/>
    <w:basedOn w:val="Normal"/>
    <w:uiPriority w:val="34"/>
    <w:qFormat/>
    <w:rsid w:val="00FB4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66C"/>
    <w:rPr>
      <w:color w:val="0000FF" w:themeColor="hyperlink"/>
      <w:u w:val="single"/>
    </w:rPr>
  </w:style>
  <w:style w:type="table" w:styleId="TableGrid">
    <w:name w:val="Table Grid"/>
    <w:basedOn w:val="TableNormal"/>
    <w:rsid w:val="00FB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B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392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8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7D"/>
    <w:rPr>
      <w:rFonts w:ascii="Tahoma" w:eastAsia="SimSu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2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4758B"/>
    <w:pPr>
      <w:tabs>
        <w:tab w:val="clear" w:pos="0"/>
      </w:tabs>
      <w:suppressAutoHyphens/>
      <w:spacing w:after="280" w:line="300" w:lineRule="exact"/>
      <w:ind w:right="45"/>
      <w:jc w:val="left"/>
    </w:pPr>
    <w:rPr>
      <w:rFonts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B0C39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B7843"/>
    <w:rPr>
      <w:rFonts w:ascii="Arial" w:eastAsia="Times" w:hAnsi="Arial" w:cs="Times New Roman"/>
      <w:sz w:val="2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43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318"/>
    <w:rPr>
      <w:rFonts w:ascii="Arial" w:eastAsia="SimSu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318"/>
    <w:rPr>
      <w:rFonts w:ascii="Arial" w:eastAsia="SimSun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4A2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10F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0F6"/>
    <w:rPr>
      <w:rFonts w:ascii="Arial" w:eastAsia="SimSu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2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16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2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pr.mpe.qed.qld.gov.au/attachment/anaphylaxis-guidelines-for-queensland-state-schools.docx" TargetMode="External"/><Relationship Id="rId18" Type="http://schemas.openxmlformats.org/officeDocument/2006/relationships/hyperlink" Target="https://ppr.mpe.qed.qld.gov.au/pp/supporting-students-with-asthma-and-or-at-risk-of-anaphylaxis-at-school-procedur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llergy.org.au/" TargetMode="External"/><Relationship Id="rId7" Type="http://schemas.openxmlformats.org/officeDocument/2006/relationships/styles" Target="styles.xml"/><Relationship Id="rId12" Type="http://schemas.openxmlformats.org/officeDocument/2006/relationships/hyperlink" Target="https://ppr.mpe.qed.qld.gov.au/pp/supporting-students-with-asthma-and-or-at-risk-of-anaphylaxis-at-school-procedure" TargetMode="External"/><Relationship Id="rId17" Type="http://schemas.openxmlformats.org/officeDocument/2006/relationships/hyperlink" Target="https://foodallergytraining.org.au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pr.mpe.qed.qld.gov.au/pp/managing-risks-in-school-curriculum-activities-procedure" TargetMode="External"/><Relationship Id="rId20" Type="http://schemas.openxmlformats.org/officeDocument/2006/relationships/hyperlink" Target="https://ppr.mpe.qed.qld.gov.au/pp/managing-first-aid-in-the-workplace-procedur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ppr.mpe.qed.qld.gov.au/attachment/anaphylaxis-guidelines-for-queensland-state-schools.docx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ppr.mpe.qed.qld.gov.au/attachment/anaphylaxis-guidelines-for-queensland-state-schools.docx" TargetMode="External"/><Relationship Id="rId27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hyperlink" Target="http://www.allergy.org.au/patients/anaphylaxis-e-training-schools-and-childcare" TargetMode="External"/><Relationship Id="rId22" Type="http://schemas.openxmlformats.org/officeDocument/2006/relationships/hyperlink" Target="https://ppr.mpe.qed.qld.gov.au/pp/enterprise-risk-management-procedur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ppr.mpe.qed.qld.gov.au/pp/supporting-students-with-asthma-and-or-at-risk-of-anaphylaxis-at-school-procedure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ppr.det.qld.gov.a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A9CF63848F431DA24B4E8809180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7162-21CD-420A-93F1-EA0AFA8A9EC3}"/>
      </w:docPartPr>
      <w:docPartBody>
        <w:p w:rsidR="003C14D7" w:rsidRDefault="00CE643D" w:rsidP="00CE643D">
          <w:pPr>
            <w:pStyle w:val="4DA9CF63848F431DA24B4E88091809912"/>
          </w:pPr>
          <w:r w:rsidRPr="00784012">
            <w:rPr>
              <w:rStyle w:val="PlaceholderText"/>
            </w:rPr>
            <w:t>Choose an item.</w:t>
          </w:r>
        </w:p>
      </w:docPartBody>
    </w:docPart>
    <w:docPart>
      <w:docPartPr>
        <w:name w:val="7562024D507F4DCB89BB07F18046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342BF-77B4-42C6-9FC7-56865EF9ECCB}"/>
      </w:docPartPr>
      <w:docPartBody>
        <w:p w:rsidR="003C14D7" w:rsidRDefault="00CE643D" w:rsidP="00CE643D">
          <w:pPr>
            <w:pStyle w:val="7562024D507F4DCB89BB07F180463A202"/>
          </w:pPr>
          <w:r w:rsidRPr="0078401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7"/>
    <w:rsid w:val="003C14D7"/>
    <w:rsid w:val="008E3457"/>
    <w:rsid w:val="00AB7E08"/>
    <w:rsid w:val="00B83C5D"/>
    <w:rsid w:val="00C72230"/>
    <w:rsid w:val="00CE643D"/>
    <w:rsid w:val="00E812BE"/>
    <w:rsid w:val="00F0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43D"/>
    <w:rPr>
      <w:color w:val="808080"/>
    </w:rPr>
  </w:style>
  <w:style w:type="paragraph" w:customStyle="1" w:styleId="BA9589A066C94872B564728C5FFD3B6E">
    <w:name w:val="BA9589A066C94872B564728C5FFD3B6E"/>
    <w:rsid w:val="008E3457"/>
  </w:style>
  <w:style w:type="paragraph" w:customStyle="1" w:styleId="32B6C5B9664441949CE11DBEA9720713">
    <w:name w:val="32B6C5B9664441949CE11DBEA9720713"/>
    <w:rsid w:val="00F0431D"/>
  </w:style>
  <w:style w:type="paragraph" w:customStyle="1" w:styleId="F2D6B2132424498597BA7586C978BC78">
    <w:name w:val="F2D6B2132424498597BA7586C978BC78"/>
    <w:rsid w:val="00F0431D"/>
  </w:style>
  <w:style w:type="paragraph" w:customStyle="1" w:styleId="6D3F095793014BD3931C821A59E56A7F">
    <w:name w:val="6D3F095793014BD3931C821A59E56A7F"/>
    <w:rsid w:val="00F0431D"/>
  </w:style>
  <w:style w:type="paragraph" w:customStyle="1" w:styleId="FA0188C01D22422A895BCC24E1FBA83E">
    <w:name w:val="FA0188C01D22422A895BCC24E1FBA83E"/>
    <w:rsid w:val="00E812BE"/>
    <w:pPr>
      <w:spacing w:after="160" w:line="259" w:lineRule="auto"/>
    </w:pPr>
    <w:rPr>
      <w:lang w:eastAsia="zh-TW"/>
    </w:rPr>
  </w:style>
  <w:style w:type="paragraph" w:customStyle="1" w:styleId="B4B011FD83C9442485479A6815F00436">
    <w:name w:val="B4B011FD83C9442485479A6815F00436"/>
    <w:rsid w:val="00E812BE"/>
    <w:pPr>
      <w:spacing w:after="160" w:line="259" w:lineRule="auto"/>
    </w:pPr>
    <w:rPr>
      <w:lang w:eastAsia="zh-TW"/>
    </w:rPr>
  </w:style>
  <w:style w:type="paragraph" w:customStyle="1" w:styleId="D584FD20D1784BC6BF4C1371DDF5B461">
    <w:name w:val="D584FD20D1784BC6BF4C1371DDF5B461"/>
    <w:rsid w:val="00E812BE"/>
    <w:pPr>
      <w:spacing w:after="160" w:line="259" w:lineRule="auto"/>
    </w:pPr>
    <w:rPr>
      <w:lang w:eastAsia="zh-TW"/>
    </w:rPr>
  </w:style>
  <w:style w:type="paragraph" w:customStyle="1" w:styleId="9F380E409EB94B66875EFEC03BB093CB">
    <w:name w:val="9F380E409EB94B66875EFEC03BB093CB"/>
    <w:rsid w:val="00E812BE"/>
    <w:pPr>
      <w:spacing w:after="160" w:line="259" w:lineRule="auto"/>
    </w:pPr>
    <w:rPr>
      <w:lang w:eastAsia="zh-TW"/>
    </w:rPr>
  </w:style>
  <w:style w:type="paragraph" w:customStyle="1" w:styleId="0DFAF1C7F48742208990B59D9C5286E3">
    <w:name w:val="0DFAF1C7F48742208990B59D9C5286E3"/>
    <w:rsid w:val="00E812BE"/>
    <w:pPr>
      <w:spacing w:after="160" w:line="259" w:lineRule="auto"/>
    </w:pPr>
    <w:rPr>
      <w:lang w:eastAsia="zh-TW"/>
    </w:rPr>
  </w:style>
  <w:style w:type="paragraph" w:customStyle="1" w:styleId="65ED01B380804C0B9331C3DB4C155EA6">
    <w:name w:val="65ED01B380804C0B9331C3DB4C155EA6"/>
    <w:rsid w:val="00E812BE"/>
    <w:pPr>
      <w:spacing w:after="160" w:line="259" w:lineRule="auto"/>
    </w:pPr>
    <w:rPr>
      <w:lang w:eastAsia="zh-TW"/>
    </w:rPr>
  </w:style>
  <w:style w:type="paragraph" w:customStyle="1" w:styleId="63229FD6AF364099BD9CA3C3572BA728">
    <w:name w:val="63229FD6AF364099BD9CA3C3572BA728"/>
    <w:rsid w:val="00E812BE"/>
    <w:pPr>
      <w:spacing w:after="160" w:line="259" w:lineRule="auto"/>
    </w:pPr>
    <w:rPr>
      <w:lang w:eastAsia="zh-TW"/>
    </w:rPr>
  </w:style>
  <w:style w:type="paragraph" w:customStyle="1" w:styleId="28B6888023654CD88D00019DFF93774C">
    <w:name w:val="28B6888023654CD88D00019DFF93774C"/>
    <w:rsid w:val="00CE643D"/>
    <w:pPr>
      <w:spacing w:after="160" w:line="259" w:lineRule="auto"/>
    </w:pPr>
    <w:rPr>
      <w:lang w:eastAsia="zh-TW"/>
    </w:rPr>
  </w:style>
  <w:style w:type="paragraph" w:customStyle="1" w:styleId="4DA9CF63848F431DA24B4E8809180991">
    <w:name w:val="4DA9CF63848F431DA24B4E8809180991"/>
    <w:rsid w:val="00CE643D"/>
    <w:pPr>
      <w:spacing w:after="160" w:line="259" w:lineRule="auto"/>
    </w:pPr>
    <w:rPr>
      <w:lang w:eastAsia="zh-TW"/>
    </w:rPr>
  </w:style>
  <w:style w:type="paragraph" w:customStyle="1" w:styleId="7562024D507F4DCB89BB07F180463A20">
    <w:name w:val="7562024D507F4DCB89BB07F180463A20"/>
    <w:rsid w:val="00CE643D"/>
    <w:pPr>
      <w:spacing w:after="160" w:line="259" w:lineRule="auto"/>
    </w:pPr>
    <w:rPr>
      <w:lang w:eastAsia="zh-TW"/>
    </w:rPr>
  </w:style>
  <w:style w:type="paragraph" w:customStyle="1" w:styleId="7E3701BB89D444359962FF4BC3DAD9FD">
    <w:name w:val="7E3701BB89D444359962FF4BC3DAD9FD"/>
    <w:rsid w:val="00CE643D"/>
    <w:pPr>
      <w:spacing w:after="160" w:line="259" w:lineRule="auto"/>
    </w:pPr>
    <w:rPr>
      <w:lang w:eastAsia="zh-TW"/>
    </w:rPr>
  </w:style>
  <w:style w:type="paragraph" w:customStyle="1" w:styleId="4DA9CF63848F431DA24B4E88091809911">
    <w:name w:val="4DA9CF63848F431DA24B4E88091809911"/>
    <w:rsid w:val="00CE643D"/>
    <w:pPr>
      <w:tabs>
        <w:tab w:val="left" w:pos="0"/>
      </w:tabs>
      <w:spacing w:line="240" w:lineRule="auto"/>
      <w:jc w:val="both"/>
    </w:pPr>
    <w:rPr>
      <w:rFonts w:ascii="Arial" w:eastAsia="SimSun" w:hAnsi="Arial" w:cs="Arial"/>
    </w:rPr>
  </w:style>
  <w:style w:type="paragraph" w:customStyle="1" w:styleId="7562024D507F4DCB89BB07F180463A201">
    <w:name w:val="7562024D507F4DCB89BB07F180463A201"/>
    <w:rsid w:val="00CE643D"/>
    <w:pPr>
      <w:tabs>
        <w:tab w:val="left" w:pos="0"/>
      </w:tabs>
      <w:spacing w:line="240" w:lineRule="auto"/>
      <w:jc w:val="both"/>
    </w:pPr>
    <w:rPr>
      <w:rFonts w:ascii="Arial" w:eastAsia="SimSun" w:hAnsi="Arial" w:cs="Arial"/>
    </w:rPr>
  </w:style>
  <w:style w:type="paragraph" w:customStyle="1" w:styleId="BA9589A066C94872B564728C5FFD3B6E1">
    <w:name w:val="BA9589A066C94872B564728C5FFD3B6E1"/>
    <w:rsid w:val="00CE643D"/>
    <w:pPr>
      <w:tabs>
        <w:tab w:val="left" w:pos="0"/>
      </w:tabs>
      <w:spacing w:line="240" w:lineRule="auto"/>
      <w:jc w:val="both"/>
    </w:pPr>
    <w:rPr>
      <w:rFonts w:ascii="Arial" w:eastAsia="SimSun" w:hAnsi="Arial" w:cs="Arial"/>
    </w:rPr>
  </w:style>
  <w:style w:type="paragraph" w:customStyle="1" w:styleId="D4752BA72EBF4F0A8A53F198920DA979">
    <w:name w:val="D4752BA72EBF4F0A8A53F198920DA979"/>
    <w:rsid w:val="00CE643D"/>
    <w:pPr>
      <w:tabs>
        <w:tab w:val="left" w:pos="0"/>
      </w:tabs>
      <w:spacing w:line="240" w:lineRule="auto"/>
      <w:jc w:val="both"/>
    </w:pPr>
    <w:rPr>
      <w:rFonts w:ascii="Arial" w:eastAsia="SimSun" w:hAnsi="Arial" w:cs="Arial"/>
    </w:rPr>
  </w:style>
  <w:style w:type="paragraph" w:customStyle="1" w:styleId="3E2A6E7F584B4DECA6B7409D38629D78">
    <w:name w:val="3E2A6E7F584B4DECA6B7409D38629D78"/>
    <w:rsid w:val="00CE643D"/>
    <w:pPr>
      <w:tabs>
        <w:tab w:val="left" w:pos="0"/>
      </w:tabs>
      <w:spacing w:line="240" w:lineRule="auto"/>
      <w:jc w:val="both"/>
    </w:pPr>
    <w:rPr>
      <w:rFonts w:ascii="Arial" w:eastAsia="SimSun" w:hAnsi="Arial" w:cs="Arial"/>
    </w:rPr>
  </w:style>
  <w:style w:type="paragraph" w:customStyle="1" w:styleId="4DA9CF63848F431DA24B4E88091809912">
    <w:name w:val="4DA9CF63848F431DA24B4E88091809912"/>
    <w:rsid w:val="00CE643D"/>
    <w:pPr>
      <w:tabs>
        <w:tab w:val="left" w:pos="0"/>
      </w:tabs>
      <w:spacing w:line="240" w:lineRule="auto"/>
      <w:jc w:val="both"/>
    </w:pPr>
    <w:rPr>
      <w:rFonts w:ascii="Arial" w:eastAsia="SimSun" w:hAnsi="Arial" w:cs="Arial"/>
    </w:rPr>
  </w:style>
  <w:style w:type="paragraph" w:customStyle="1" w:styleId="7562024D507F4DCB89BB07F180463A202">
    <w:name w:val="7562024D507F4DCB89BB07F180463A202"/>
    <w:rsid w:val="00CE643D"/>
    <w:pPr>
      <w:tabs>
        <w:tab w:val="left" w:pos="0"/>
      </w:tabs>
      <w:spacing w:line="240" w:lineRule="auto"/>
      <w:jc w:val="both"/>
    </w:pPr>
    <w:rPr>
      <w:rFonts w:ascii="Arial" w:eastAsia="SimSun" w:hAnsi="Arial" w:cs="Arial"/>
    </w:rPr>
  </w:style>
  <w:style w:type="paragraph" w:customStyle="1" w:styleId="D4752BA72EBF4F0A8A53F198920DA9791">
    <w:name w:val="D4752BA72EBF4F0A8A53F198920DA9791"/>
    <w:rsid w:val="00CE643D"/>
    <w:pPr>
      <w:tabs>
        <w:tab w:val="left" w:pos="0"/>
      </w:tabs>
      <w:spacing w:line="240" w:lineRule="auto"/>
      <w:jc w:val="both"/>
    </w:pPr>
    <w:rPr>
      <w:rFonts w:ascii="Arial" w:eastAsia="SimSun" w:hAnsi="Arial" w:cs="Arial"/>
    </w:rPr>
  </w:style>
  <w:style w:type="paragraph" w:customStyle="1" w:styleId="3E2A6E7F584B4DECA6B7409D38629D781">
    <w:name w:val="3E2A6E7F584B4DECA6B7409D38629D781"/>
    <w:rsid w:val="00CE643D"/>
    <w:pPr>
      <w:tabs>
        <w:tab w:val="left" w:pos="0"/>
      </w:tabs>
      <w:spacing w:line="240" w:lineRule="auto"/>
      <w:jc w:val="both"/>
    </w:pPr>
    <w:rPr>
      <w:rFonts w:ascii="Arial" w:eastAsia="SimSun" w:hAnsi="Arial" w:cs="Arial"/>
    </w:rPr>
  </w:style>
  <w:style w:type="paragraph" w:customStyle="1" w:styleId="D4053004C1A84CD18145EBB6ED8F4F27">
    <w:name w:val="D4053004C1A84CD18145EBB6ED8F4F27"/>
    <w:rsid w:val="00CE643D"/>
    <w:pPr>
      <w:spacing w:after="160" w:line="259" w:lineRule="auto"/>
    </w:pPr>
    <w:rPr>
      <w:lang w:eastAsia="zh-TW"/>
    </w:rPr>
  </w:style>
  <w:style w:type="paragraph" w:customStyle="1" w:styleId="D32AEB955A7641C7A6A64CF159206A98">
    <w:name w:val="D32AEB955A7641C7A6A64CF159206A98"/>
    <w:rsid w:val="00CE643D"/>
    <w:pPr>
      <w:spacing w:after="160" w:line="259" w:lineRule="auto"/>
    </w:pPr>
    <w:rPr>
      <w:lang w:eastAsia="zh-TW"/>
    </w:rPr>
  </w:style>
  <w:style w:type="paragraph" w:customStyle="1" w:styleId="55DC0BA12955434A9BD847757F4AC600">
    <w:name w:val="55DC0BA12955434A9BD847757F4AC600"/>
    <w:rsid w:val="00CE643D"/>
    <w:pPr>
      <w:spacing w:after="160" w:line="259" w:lineRule="auto"/>
    </w:pPr>
    <w:rPr>
      <w:lang w:eastAsia="zh-TW"/>
    </w:rPr>
  </w:style>
  <w:style w:type="paragraph" w:customStyle="1" w:styleId="E9100CCDFE324AF3969723E61F55C4CB">
    <w:name w:val="E9100CCDFE324AF3969723E61F55C4CB"/>
    <w:rsid w:val="00CE643D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20/708972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2022-04-26T02:02:23+00:00</PPSubmittedDate>
    <PPRRiskcontrol xmlns="http://schemas.microsoft.com/sharepoint/v3">false</PPRRiskcontrol>
    <PPRHierarchyID xmlns="http://schemas.microsoft.com/sharepoint/v3" xsi:nil="true"/>
    <PPRBranch xmlns="http://schemas.microsoft.com/sharepoint/v3">Disability and Inclusion</PPRBranch>
    <PPRDescription xmlns="http://schemas.microsoft.com/sharepoint/v3">Anaphylaxis risk management plan</PPRDescription>
    <PPRVersionEffectiveDate xmlns="http://schemas.microsoft.com/sharepoint/v3" xsi:nil="true"/>
    <PPLastReviewedBy xmlns="16795be8-4374-4e44-895d-be6cdbab3e2c">
      <UserInfo>
        <DisplayName>MOIR, Alex</DisplayName>
        <AccountId>13077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2022-04-26T02:08:16+00:00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2022-04-26T02:08:15+00:00</PPModeratedDate>
    <PPRBusinessUnit xmlns="http://schemas.microsoft.com/sharepoint/v3">Disability and Inclusion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2021-08-04T00:46:56+00:00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Libby English, Senior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4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ADG; DDG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MOIR, Alex</DisplayName>
        <AccountId>13077</AccountId>
        <AccountType/>
      </UserInfo>
    </PPModeratedBy>
    <PPRHPRMRevisionNumber xmlns="http://schemas.microsoft.com/sharepoint/v3">7</PPRHPRMRevisionNumber>
    <PPRKeywords xmlns="http://schemas.microsoft.com/sharepoint/v3">specialised; health; health need; anaphylaxis; allergy; allergic; health plan; emergency health plan; individual health plan; IEP; IHP; action plan; asthma; disability medical condition; risk; duty of care; inclusive; support;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20/708623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dure Attachment" ma:contentTypeID="0x01010035535A28CB1E4778845B63C4DFEB885C0090CD6CC3707DD044874A88B21EA3799B" ma:contentTypeVersion="0" ma:contentTypeDescription="DPPR Procedure Attachment" ma:contentTypeScope="" ma:versionID="477ff62fe6630529e1ab610296a75371">
  <xsd:schema xmlns:xsd="http://www.w3.org/2001/XMLSchema" xmlns:xs="http://www.w3.org/2001/XMLSchema" xmlns:p="http://schemas.microsoft.com/office/2006/metadata/properties" xmlns:ns2="a096cbb7-0e1e-4977-98d8-89be474140fd" xmlns:ns3="0F99FDAC-D417-45CB-9BE9-E1DF98349704" targetNamespace="http://schemas.microsoft.com/office/2006/metadata/properties" ma:root="true" ma:fieldsID="5d4fbd3021c257d837e59e1aafca5c50" ns2:_="" ns3:_="">
    <xsd:import namespace="a096cbb7-0e1e-4977-98d8-89be474140fd"/>
    <xsd:import namespace="0F99FDAC-D417-45CB-9BE9-E1DF98349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RIMReferenceNumber" minOccurs="0"/>
                <xsd:element ref="ns3:ParentProcedure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6cbb7-0e1e-4977-98d8-89be474140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9FDAC-D417-45CB-9BE9-E1DF98349704" elementFormDefault="qualified">
    <xsd:import namespace="http://schemas.microsoft.com/office/2006/documentManagement/types"/>
    <xsd:import namespace="http://schemas.microsoft.com/office/infopath/2007/PartnerControls"/>
    <xsd:element name="TRIMReferenceNumber" ma:index="11" nillable="true" ma:displayName="TRIM Reference Number" ma:internalName="TRIMReferenceNumber">
      <xsd:simpleType>
        <xsd:restriction base="dms:Text"/>
      </xsd:simpleType>
    </xsd:element>
    <xsd:element name="ParentProcedureAttachment" ma:index="12" nillable="true" ma:displayName="Parent Procedure Attachment" ma:format="DateOnly" ma:internalName="ParentProcedureAttach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4F0AD-FD0C-4BC8-8433-839E390D7CD7}"/>
</file>

<file path=customXml/itemProps2.xml><?xml version="1.0" encoding="utf-8"?>
<ds:datastoreItem xmlns:ds="http://schemas.openxmlformats.org/officeDocument/2006/customXml" ds:itemID="{D529492B-5BA8-4B31-89A6-6C172E76F8F6}"/>
</file>

<file path=customXml/itemProps3.xml><?xml version="1.0" encoding="utf-8"?>
<ds:datastoreItem xmlns:ds="http://schemas.openxmlformats.org/officeDocument/2006/customXml" ds:itemID="{BB0A2CE8-EFBC-4A7B-8BBF-5EF803CFBB79}"/>
</file>

<file path=customXml/itemProps4.xml><?xml version="1.0" encoding="utf-8"?>
<ds:datastoreItem xmlns:ds="http://schemas.openxmlformats.org/officeDocument/2006/customXml" ds:itemID="{6D10AA54-5BAE-43F6-BD8A-D614A01B7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6cbb7-0e1e-4977-98d8-89be474140fd"/>
    <ds:schemaRef ds:uri="0F99FDAC-D417-45CB-9BE9-E1DF9834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FB82C0-7FB2-49D9-9817-5E00BAD21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- risk assessment</vt:lpstr>
    </vt:vector>
  </TitlesOfParts>
  <Company>Queensland Government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Anaphylaxis risk management plan</dc:title>
  <dc:creator>MAGENDANZ, Douglas</dc:creator>
  <cp:lastModifiedBy>BAEUMLER, Sam</cp:lastModifiedBy>
  <cp:revision>4</cp:revision>
  <cp:lastPrinted>2019-01-11T00:07:00Z</cp:lastPrinted>
  <dcterms:created xsi:type="dcterms:W3CDTF">2021-07-06T00:30:00Z</dcterms:created>
  <dcterms:modified xsi:type="dcterms:W3CDTF">2021-08-04T00:46:00Z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678ff5af-33f0-4d9e-94e0-487515593cc0</vt:lpwstr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Order">
    <vt:r8>74000</vt:r8>
  </property>
</Properties>
</file>