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F9E9C" w14:textId="77777777" w:rsidR="007A1CCE" w:rsidRDefault="007A1CCE" w:rsidP="007A1CCE">
      <w:pPr>
        <w:pStyle w:val="NormalWeb"/>
        <w:spacing w:before="0" w:beforeAutospacing="0" w:after="0" w:afterAutospacing="0"/>
        <w:rPr>
          <w:rFonts w:ascii="Arial" w:hAnsi="Arial" w:cs="Arial"/>
          <w:color w:val="000000"/>
          <w:sz w:val="20"/>
        </w:rPr>
      </w:pPr>
      <w:r w:rsidRPr="00D95FD2">
        <w:rPr>
          <w:noProof/>
          <w:lang w:eastAsia="zh-CN"/>
        </w:rPr>
        <mc:AlternateContent>
          <mc:Choice Requires="wps">
            <w:drawing>
              <wp:anchor distT="36576" distB="36576" distL="36576" distR="36576" simplePos="0" relativeHeight="251660288" behindDoc="0" locked="0" layoutInCell="1" allowOverlap="1" wp14:anchorId="66541E16" wp14:editId="44132B27">
                <wp:simplePos x="0" y="0"/>
                <wp:positionH relativeFrom="column">
                  <wp:posOffset>14605</wp:posOffset>
                </wp:positionH>
                <wp:positionV relativeFrom="paragraph">
                  <wp:posOffset>-321681</wp:posOffset>
                </wp:positionV>
                <wp:extent cx="6174105" cy="828675"/>
                <wp:effectExtent l="0" t="0" r="0"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828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2873D7" w14:textId="77777777" w:rsidR="00666A30" w:rsidRPr="002706C8" w:rsidRDefault="00666A30" w:rsidP="007A1CCE">
                            <w:pPr>
                              <w:rPr>
                                <w:rFonts w:cs="Arial"/>
                                <w:b/>
                                <w:bCs/>
                                <w:color w:val="2B5CAA"/>
                                <w:sz w:val="48"/>
                                <w:szCs w:val="52"/>
                              </w:rPr>
                            </w:pPr>
                            <w:r w:rsidRPr="002706C8">
                              <w:rPr>
                                <w:rFonts w:cs="Arial"/>
                                <w:b/>
                                <w:bCs/>
                                <w:color w:val="2B5CAA"/>
                                <w:sz w:val="48"/>
                                <w:szCs w:val="52"/>
                              </w:rPr>
                              <w:t xml:space="preserve">Annual </w:t>
                            </w:r>
                            <w:r w:rsidR="0057431A">
                              <w:rPr>
                                <w:rFonts w:cs="Arial"/>
                                <w:b/>
                                <w:bCs/>
                                <w:color w:val="2B5CAA"/>
                                <w:sz w:val="48"/>
                                <w:szCs w:val="52"/>
                              </w:rPr>
                              <w:t>s</w:t>
                            </w:r>
                            <w:r w:rsidR="00D13939">
                              <w:rPr>
                                <w:rFonts w:cs="Arial"/>
                                <w:b/>
                                <w:bCs/>
                                <w:color w:val="2B5CAA"/>
                                <w:sz w:val="48"/>
                                <w:szCs w:val="52"/>
                              </w:rPr>
                              <w:t xml:space="preserve">chool </w:t>
                            </w:r>
                            <w:r w:rsidR="008F7030">
                              <w:rPr>
                                <w:rFonts w:cs="Arial"/>
                                <w:b/>
                                <w:bCs/>
                                <w:color w:val="2B5CAA"/>
                                <w:sz w:val="48"/>
                                <w:szCs w:val="52"/>
                              </w:rPr>
                              <w:t>b</w:t>
                            </w:r>
                            <w:r w:rsidRPr="002706C8">
                              <w:rPr>
                                <w:rFonts w:cs="Arial"/>
                                <w:b/>
                                <w:bCs/>
                                <w:color w:val="2B5CAA"/>
                                <w:sz w:val="48"/>
                                <w:szCs w:val="52"/>
                              </w:rPr>
                              <w:t xml:space="preserve">anding </w:t>
                            </w:r>
                            <w:r w:rsidR="00D13939">
                              <w:rPr>
                                <w:rFonts w:cs="Arial"/>
                                <w:b/>
                                <w:bCs/>
                                <w:color w:val="2B5CAA"/>
                                <w:sz w:val="48"/>
                                <w:szCs w:val="52"/>
                              </w:rPr>
                              <w:t xml:space="preserve">and </w:t>
                            </w:r>
                            <w:r w:rsidR="008F7030">
                              <w:rPr>
                                <w:rFonts w:cs="Arial"/>
                                <w:b/>
                                <w:bCs/>
                                <w:color w:val="2B5CAA"/>
                                <w:sz w:val="48"/>
                                <w:szCs w:val="52"/>
                              </w:rPr>
                              <w:t>p</w:t>
                            </w:r>
                            <w:r w:rsidR="00D13939">
                              <w:rPr>
                                <w:rFonts w:cs="Arial"/>
                                <w:b/>
                                <w:bCs/>
                                <w:color w:val="2B5CAA"/>
                                <w:sz w:val="48"/>
                                <w:szCs w:val="52"/>
                              </w:rPr>
                              <w:t xml:space="preserve">osition </w:t>
                            </w:r>
                            <w:r w:rsidR="008F7030">
                              <w:rPr>
                                <w:rFonts w:cs="Arial"/>
                                <w:b/>
                                <w:bCs/>
                                <w:color w:val="2B5CAA"/>
                                <w:sz w:val="48"/>
                                <w:szCs w:val="52"/>
                              </w:rPr>
                              <w:t>c</w:t>
                            </w:r>
                            <w:r w:rsidR="00D13939">
                              <w:rPr>
                                <w:rFonts w:cs="Arial"/>
                                <w:b/>
                                <w:bCs/>
                                <w:color w:val="2B5CAA"/>
                                <w:sz w:val="48"/>
                                <w:szCs w:val="52"/>
                              </w:rPr>
                              <w:t>lassification e</w:t>
                            </w:r>
                            <w:r w:rsidRPr="002706C8">
                              <w:rPr>
                                <w:rFonts w:cs="Arial"/>
                                <w:b/>
                                <w:bCs/>
                                <w:color w:val="2B5CAA"/>
                                <w:sz w:val="48"/>
                                <w:szCs w:val="52"/>
                              </w:rPr>
                              <w:t>valuation</w:t>
                            </w:r>
                            <w:r>
                              <w:rPr>
                                <w:rFonts w:cs="Arial"/>
                                <w:b/>
                                <w:bCs/>
                                <w:color w:val="2B5CAA"/>
                                <w:sz w:val="48"/>
                                <w:szCs w:val="52"/>
                              </w:rPr>
                              <w:t xml:space="preserve"> </w:t>
                            </w:r>
                            <w:r w:rsidR="008F7030">
                              <w:rPr>
                                <w:rFonts w:cs="Arial"/>
                                <w:b/>
                                <w:bCs/>
                                <w:color w:val="2B5CAA"/>
                                <w:sz w:val="48"/>
                                <w:szCs w:val="52"/>
                              </w:rPr>
                              <w:t>m</w:t>
                            </w:r>
                            <w:r>
                              <w:rPr>
                                <w:rFonts w:cs="Arial"/>
                                <w:b/>
                                <w:bCs/>
                                <w:color w:val="2B5CAA"/>
                                <w:sz w:val="48"/>
                                <w:szCs w:val="52"/>
                              </w:rPr>
                              <w:t>ethodology</w:t>
                            </w:r>
                            <w:r w:rsidR="00D13939">
                              <w:rPr>
                                <w:rFonts w:cs="Arial"/>
                                <w:b/>
                                <w:bCs/>
                                <w:color w:val="2B5CAA"/>
                                <w:sz w:val="48"/>
                                <w:szCs w:val="52"/>
                              </w:rPr>
                              <w:t xml:space="preserve"> </w:t>
                            </w:r>
                          </w:p>
                          <w:p w14:paraId="13F101DC" w14:textId="77777777" w:rsidR="00666A30" w:rsidRPr="002706C8" w:rsidRDefault="00666A30" w:rsidP="00666A30">
                            <w:pPr>
                              <w:jc w:val="both"/>
                              <w:rPr>
                                <w:rFonts w:cs="Arial"/>
                                <w:b/>
                                <w:bCs/>
                                <w:color w:val="2B5CAA"/>
                                <w:sz w:val="48"/>
                                <w:szCs w:val="52"/>
                              </w:rPr>
                            </w:pPr>
                            <w:r>
                              <w:rPr>
                                <w:rFonts w:cs="Arial"/>
                                <w:b/>
                                <w:bCs/>
                                <w:color w:val="2B5CAA"/>
                                <w:sz w:val="48"/>
                                <w:szCs w:val="52"/>
                              </w:rPr>
                              <w:t>Fact Sheet</w:t>
                            </w:r>
                            <w:r w:rsidRPr="002706C8">
                              <w:rPr>
                                <w:rFonts w:cs="Arial"/>
                                <w:b/>
                                <w:bCs/>
                                <w:color w:val="2B5CAA"/>
                                <w:sz w:val="48"/>
                                <w:szCs w:val="5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41E16" id="_x0000_t202" coordsize="21600,21600" o:spt="202" path="m,l,21600r21600,l21600,xe">
                <v:stroke joinstyle="miter"/>
                <v:path gradientshapeok="t" o:connecttype="rect"/>
              </v:shapetype>
              <v:shape id="Text Box 8" o:spid="_x0000_s1026" type="#_x0000_t202" style="position:absolute;margin-left:1.15pt;margin-top:-25.35pt;width:486.15pt;height:65.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" filled="f" stroked="f" strokeweight="1pt" insetpen="t">
                <v:textbox inset="2.88pt,2.88pt,2.88pt,2.88pt">
                  <w:txbxContent>
                    <w:p w14:paraId="7D2873D7" w14:textId="77777777" w:rsidR="00666A30" w:rsidRPr="002706C8" w:rsidRDefault="00666A30" w:rsidP="007A1CCE">
                      <w:pPr>
                        <w:rPr>
                          <w:rFonts w:cs="Arial"/>
                          <w:b/>
                          <w:bCs/>
                          <w:color w:val="2B5CAA"/>
                          <w:sz w:val="48"/>
                          <w:szCs w:val="52"/>
                        </w:rPr>
                      </w:pPr>
                      <w:r w:rsidRPr="002706C8">
                        <w:rPr>
                          <w:rFonts w:cs="Arial"/>
                          <w:b/>
                          <w:bCs/>
                          <w:color w:val="2B5CAA"/>
                          <w:sz w:val="48"/>
                          <w:szCs w:val="52"/>
                        </w:rPr>
                        <w:t xml:space="preserve">Annual </w:t>
                      </w:r>
                      <w:r w:rsidR="0057431A">
                        <w:rPr>
                          <w:rFonts w:cs="Arial"/>
                          <w:b/>
                          <w:bCs/>
                          <w:color w:val="2B5CAA"/>
                          <w:sz w:val="48"/>
                          <w:szCs w:val="52"/>
                        </w:rPr>
                        <w:t>s</w:t>
                      </w:r>
                      <w:r w:rsidR="00D13939">
                        <w:rPr>
                          <w:rFonts w:cs="Arial"/>
                          <w:b/>
                          <w:bCs/>
                          <w:color w:val="2B5CAA"/>
                          <w:sz w:val="48"/>
                          <w:szCs w:val="52"/>
                        </w:rPr>
                        <w:t xml:space="preserve">chool </w:t>
                      </w:r>
                      <w:r w:rsidR="008F7030">
                        <w:rPr>
                          <w:rFonts w:cs="Arial"/>
                          <w:b/>
                          <w:bCs/>
                          <w:color w:val="2B5CAA"/>
                          <w:sz w:val="48"/>
                          <w:szCs w:val="52"/>
                        </w:rPr>
                        <w:t>b</w:t>
                      </w:r>
                      <w:r w:rsidRPr="002706C8">
                        <w:rPr>
                          <w:rFonts w:cs="Arial"/>
                          <w:b/>
                          <w:bCs/>
                          <w:color w:val="2B5CAA"/>
                          <w:sz w:val="48"/>
                          <w:szCs w:val="52"/>
                        </w:rPr>
                        <w:t xml:space="preserve">anding </w:t>
                      </w:r>
                      <w:r w:rsidR="00D13939">
                        <w:rPr>
                          <w:rFonts w:cs="Arial"/>
                          <w:b/>
                          <w:bCs/>
                          <w:color w:val="2B5CAA"/>
                          <w:sz w:val="48"/>
                          <w:szCs w:val="52"/>
                        </w:rPr>
                        <w:t xml:space="preserve">and </w:t>
                      </w:r>
                      <w:r w:rsidR="008F7030">
                        <w:rPr>
                          <w:rFonts w:cs="Arial"/>
                          <w:b/>
                          <w:bCs/>
                          <w:color w:val="2B5CAA"/>
                          <w:sz w:val="48"/>
                          <w:szCs w:val="52"/>
                        </w:rPr>
                        <w:t>p</w:t>
                      </w:r>
                      <w:r w:rsidR="00D13939">
                        <w:rPr>
                          <w:rFonts w:cs="Arial"/>
                          <w:b/>
                          <w:bCs/>
                          <w:color w:val="2B5CAA"/>
                          <w:sz w:val="48"/>
                          <w:szCs w:val="52"/>
                        </w:rPr>
                        <w:t xml:space="preserve">osition </w:t>
                      </w:r>
                      <w:r w:rsidR="008F7030">
                        <w:rPr>
                          <w:rFonts w:cs="Arial"/>
                          <w:b/>
                          <w:bCs/>
                          <w:color w:val="2B5CAA"/>
                          <w:sz w:val="48"/>
                          <w:szCs w:val="52"/>
                        </w:rPr>
                        <w:t>c</w:t>
                      </w:r>
                      <w:r w:rsidR="00D13939">
                        <w:rPr>
                          <w:rFonts w:cs="Arial"/>
                          <w:b/>
                          <w:bCs/>
                          <w:color w:val="2B5CAA"/>
                          <w:sz w:val="48"/>
                          <w:szCs w:val="52"/>
                        </w:rPr>
                        <w:t>lassification e</w:t>
                      </w:r>
                      <w:r w:rsidRPr="002706C8">
                        <w:rPr>
                          <w:rFonts w:cs="Arial"/>
                          <w:b/>
                          <w:bCs/>
                          <w:color w:val="2B5CAA"/>
                          <w:sz w:val="48"/>
                          <w:szCs w:val="52"/>
                        </w:rPr>
                        <w:t>valuation</w:t>
                      </w:r>
                      <w:r>
                        <w:rPr>
                          <w:rFonts w:cs="Arial"/>
                          <w:b/>
                          <w:bCs/>
                          <w:color w:val="2B5CAA"/>
                          <w:sz w:val="48"/>
                          <w:szCs w:val="52"/>
                        </w:rPr>
                        <w:t xml:space="preserve"> </w:t>
                      </w:r>
                      <w:r w:rsidR="008F7030">
                        <w:rPr>
                          <w:rFonts w:cs="Arial"/>
                          <w:b/>
                          <w:bCs/>
                          <w:color w:val="2B5CAA"/>
                          <w:sz w:val="48"/>
                          <w:szCs w:val="52"/>
                        </w:rPr>
                        <w:t>m</w:t>
                      </w:r>
                      <w:r>
                        <w:rPr>
                          <w:rFonts w:cs="Arial"/>
                          <w:b/>
                          <w:bCs/>
                          <w:color w:val="2B5CAA"/>
                          <w:sz w:val="48"/>
                          <w:szCs w:val="52"/>
                        </w:rPr>
                        <w:t>ethodology</w:t>
                      </w:r>
                      <w:r w:rsidR="00D13939">
                        <w:rPr>
                          <w:rFonts w:cs="Arial"/>
                          <w:b/>
                          <w:bCs/>
                          <w:color w:val="2B5CAA"/>
                          <w:sz w:val="48"/>
                          <w:szCs w:val="52"/>
                        </w:rPr>
                        <w:t xml:space="preserve"> </w:t>
                      </w:r>
                    </w:p>
                    <w:p w14:paraId="13F101DC" w14:textId="77777777" w:rsidR="00666A30" w:rsidRPr="002706C8" w:rsidRDefault="00666A30" w:rsidP="00666A30">
                      <w:pPr>
                        <w:jc w:val="both"/>
                        <w:rPr>
                          <w:rFonts w:cs="Arial"/>
                          <w:b/>
                          <w:bCs/>
                          <w:color w:val="2B5CAA"/>
                          <w:sz w:val="48"/>
                          <w:szCs w:val="52"/>
                        </w:rPr>
                      </w:pPr>
                      <w:r>
                        <w:rPr>
                          <w:rFonts w:cs="Arial"/>
                          <w:b/>
                          <w:bCs/>
                          <w:color w:val="2B5CAA"/>
                          <w:sz w:val="48"/>
                          <w:szCs w:val="52"/>
                        </w:rPr>
                        <w:t>Fact Sheet</w:t>
                      </w:r>
                      <w:r w:rsidRPr="002706C8">
                        <w:rPr>
                          <w:rFonts w:cs="Arial"/>
                          <w:b/>
                          <w:bCs/>
                          <w:color w:val="2B5CAA"/>
                          <w:sz w:val="48"/>
                          <w:szCs w:val="52"/>
                        </w:rPr>
                        <w:t xml:space="preserve"> </w:t>
                      </w:r>
                    </w:p>
                  </w:txbxContent>
                </v:textbox>
              </v:shape>
            </w:pict>
          </mc:Fallback>
        </mc:AlternateContent>
      </w:r>
    </w:p>
    <w:p w14:paraId="5814720E" w14:textId="77777777" w:rsidR="007A1CCE" w:rsidRDefault="007A1CCE" w:rsidP="007A1CCE">
      <w:pPr>
        <w:pStyle w:val="NormalWeb"/>
        <w:spacing w:before="0" w:beforeAutospacing="0" w:after="0" w:afterAutospacing="0"/>
        <w:rPr>
          <w:rFonts w:ascii="Arial" w:hAnsi="Arial" w:cs="Arial"/>
          <w:color w:val="000000"/>
          <w:sz w:val="20"/>
        </w:rPr>
      </w:pPr>
    </w:p>
    <w:p w14:paraId="23686372" w14:textId="77777777" w:rsidR="007A1CCE" w:rsidRDefault="007A1CCE" w:rsidP="007A1CCE">
      <w:pPr>
        <w:pStyle w:val="NormalWeb"/>
        <w:spacing w:before="0" w:beforeAutospacing="0" w:after="0" w:afterAutospacing="0"/>
        <w:rPr>
          <w:rFonts w:ascii="Arial" w:hAnsi="Arial" w:cs="Arial"/>
          <w:color w:val="000000"/>
          <w:sz w:val="20"/>
        </w:rPr>
      </w:pPr>
    </w:p>
    <w:p w14:paraId="76BBE4E7" w14:textId="77777777" w:rsidR="007A1CCE" w:rsidRDefault="007A1CCE" w:rsidP="007A1CCE">
      <w:pPr>
        <w:pStyle w:val="NormalWeb"/>
        <w:spacing w:before="0" w:beforeAutospacing="0" w:after="0" w:afterAutospacing="0"/>
        <w:rPr>
          <w:rFonts w:ascii="Arial" w:hAnsi="Arial" w:cs="Arial"/>
          <w:color w:val="000000"/>
          <w:sz w:val="20"/>
        </w:rPr>
      </w:pPr>
    </w:p>
    <w:p w14:paraId="21495F9D" w14:textId="77777777" w:rsidR="007A1CCE" w:rsidRDefault="007A1CCE" w:rsidP="007A1CCE">
      <w:pPr>
        <w:pStyle w:val="NormalWeb"/>
        <w:spacing w:before="0" w:beforeAutospacing="0" w:after="0" w:afterAutospacing="0"/>
        <w:rPr>
          <w:rFonts w:ascii="Arial" w:hAnsi="Arial" w:cs="Arial"/>
          <w:color w:val="000000"/>
          <w:sz w:val="20"/>
        </w:rPr>
      </w:pPr>
      <w:r w:rsidRPr="007A1CCE">
        <w:rPr>
          <w:rFonts w:ascii="Arial" w:hAnsi="Arial" w:cs="Arial"/>
          <w:noProof/>
          <w:color w:val="000000"/>
          <w:sz w:val="20"/>
          <w:lang w:eastAsia="zh-CN"/>
        </w:rPr>
        <mc:AlternateContent>
          <mc:Choice Requires="wps">
            <w:drawing>
              <wp:anchor distT="0" distB="0" distL="114300" distR="114300" simplePos="0" relativeHeight="251661312" behindDoc="0" locked="0" layoutInCell="1" allowOverlap="1" wp14:anchorId="2E6B45FE" wp14:editId="6468FE68">
                <wp:simplePos x="0" y="0"/>
                <wp:positionH relativeFrom="column">
                  <wp:posOffset>-34290</wp:posOffset>
                </wp:positionH>
                <wp:positionV relativeFrom="paragraph">
                  <wp:posOffset>-3546</wp:posOffset>
                </wp:positionV>
                <wp:extent cx="6136005" cy="533400"/>
                <wp:effectExtent l="0" t="0" r="17145" b="19050"/>
                <wp:wrapNone/>
                <wp:docPr id="4" name="Rounded Rectangle 4"/>
                <wp:cNvGraphicFramePr/>
                <a:graphic xmlns:a="http://schemas.openxmlformats.org/drawingml/2006/main">
                  <a:graphicData uri="http://schemas.microsoft.com/office/word/2010/wordprocessingShape">
                    <wps:wsp>
                      <wps:cNvSpPr/>
                      <wps:spPr>
                        <a:xfrm>
                          <a:off x="0" y="0"/>
                          <a:ext cx="613600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D8450F" w14:textId="178F301D" w:rsidR="00D13939" w:rsidRDefault="00D13939" w:rsidP="00BD5309">
                            <w:pPr>
                              <w:pStyle w:val="Heading2"/>
                              <w:spacing w:before="0"/>
                              <w:jc w:val="center"/>
                            </w:pPr>
                            <w:r w:rsidRPr="00D13939">
                              <w:rPr>
                                <w:rFonts w:eastAsia="Times New Roman"/>
                                <w:i/>
                                <w:color w:val="FFFFFF" w:themeColor="background1"/>
                                <w:sz w:val="20"/>
                              </w:rPr>
                              <w:t xml:space="preserve">This fact sheet should be read in conjunction with the </w:t>
                            </w:r>
                            <w:hyperlink r:id="rId11" w:history="1">
                              <w:r w:rsidRPr="00BD5309">
                                <w:rPr>
                                  <w:rStyle w:val="Hyperlink"/>
                                  <w:rFonts w:eastAsia="Times New Roman"/>
                                  <w:i/>
                                  <w:color w:val="2F5496" w:themeColor="accent5" w:themeShade="BF"/>
                                  <w:sz w:val="20"/>
                                  <w:lang w:val="en-AU" w:eastAsia="en-AU"/>
                                </w:rPr>
                                <w:t xml:space="preserve">Annual school banding and position classification evaluation for principals and </w:t>
                              </w:r>
                              <w:r w:rsidR="008F7030" w:rsidRPr="00BD5309">
                                <w:rPr>
                                  <w:rStyle w:val="Hyperlink"/>
                                  <w:rFonts w:eastAsia="Times New Roman"/>
                                  <w:i/>
                                  <w:color w:val="2F5496" w:themeColor="accent5" w:themeShade="BF"/>
                                  <w:sz w:val="20"/>
                                  <w:lang w:val="en-AU" w:eastAsia="en-AU"/>
                                </w:rPr>
                                <w:t>heads of special education services (</w:t>
                              </w:r>
                              <w:r w:rsidRPr="00BD5309">
                                <w:rPr>
                                  <w:rStyle w:val="Hyperlink"/>
                                  <w:rFonts w:eastAsia="Times New Roman"/>
                                  <w:i/>
                                  <w:color w:val="2F5496" w:themeColor="accent5" w:themeShade="BF"/>
                                  <w:sz w:val="20"/>
                                  <w:lang w:val="en-AU" w:eastAsia="en-AU"/>
                                </w:rPr>
                                <w:t>HOSES</w:t>
                              </w:r>
                              <w:r w:rsidR="008F7030" w:rsidRPr="00BD5309">
                                <w:rPr>
                                  <w:rStyle w:val="Hyperlink"/>
                                  <w:rFonts w:eastAsia="Times New Roman"/>
                                  <w:i/>
                                  <w:color w:val="2F5496" w:themeColor="accent5" w:themeShade="BF"/>
                                  <w:sz w:val="20"/>
                                  <w:lang w:val="en-AU" w:eastAsia="en-AU"/>
                                </w:rPr>
                                <w:t>)</w:t>
                              </w:r>
                            </w:hyperlink>
                            <w:r w:rsidRPr="00D13939">
                              <w:rPr>
                                <w:rFonts w:eastAsia="Times New Roman"/>
                                <w:i/>
                                <w:color w:val="FFFFFF" w:themeColor="background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6B45FE" id="Rounded Rectangle 4" o:spid="_x0000_s1027" style="position:absolute;margin-left:-2.7pt;margin-top:-.3pt;width:483.15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" fillcolor="#5b9bd5 [3204]" strokecolor="#1f4d78 [1604]" strokeweight="1pt">
                <v:stroke joinstyle="miter"/>
                <v:textbox>
                  <w:txbxContent>
                    <w:p w14:paraId="16D8450F" w14:textId="178F301D" w:rsidR="00D13939" w:rsidRDefault="00D13939" w:rsidP="00BD5309">
                      <w:pPr>
                        <w:pStyle w:val="Heading2"/>
                        <w:spacing w:before="0"/>
                        <w:jc w:val="center"/>
                      </w:pPr>
                      <w:r w:rsidRPr="00D13939">
                        <w:rPr>
                          <w:rFonts w:eastAsia="Times New Roman"/>
                          <w:i/>
                          <w:color w:val="FFFFFF" w:themeColor="background1"/>
                          <w:sz w:val="20"/>
                        </w:rPr>
                        <w:t xml:space="preserve">This fact sheet should be read in conjunction with the </w:t>
                      </w:r>
                      <w:hyperlink r:id="rId12" w:history="1">
                        <w:r w:rsidRPr="00BD5309">
                          <w:rPr>
                            <w:rStyle w:val="Hyperlink"/>
                            <w:rFonts w:eastAsia="Times New Roman"/>
                            <w:i/>
                            <w:color w:val="2F5496" w:themeColor="accent5" w:themeShade="BF"/>
                            <w:sz w:val="20"/>
                            <w:lang w:val="en-AU" w:eastAsia="en-AU"/>
                          </w:rPr>
                          <w:t xml:space="preserve">Annual school banding and position classification evaluation for principals and </w:t>
                        </w:r>
                        <w:r w:rsidR="008F7030" w:rsidRPr="00BD5309">
                          <w:rPr>
                            <w:rStyle w:val="Hyperlink"/>
                            <w:rFonts w:eastAsia="Times New Roman"/>
                            <w:i/>
                            <w:color w:val="2F5496" w:themeColor="accent5" w:themeShade="BF"/>
                            <w:sz w:val="20"/>
                            <w:lang w:val="en-AU" w:eastAsia="en-AU"/>
                          </w:rPr>
                          <w:t>heads of special education services (</w:t>
                        </w:r>
                        <w:r w:rsidRPr="00BD5309">
                          <w:rPr>
                            <w:rStyle w:val="Hyperlink"/>
                            <w:rFonts w:eastAsia="Times New Roman"/>
                            <w:i/>
                            <w:color w:val="2F5496" w:themeColor="accent5" w:themeShade="BF"/>
                            <w:sz w:val="20"/>
                            <w:lang w:val="en-AU" w:eastAsia="en-AU"/>
                          </w:rPr>
                          <w:t>HOSES</w:t>
                        </w:r>
                        <w:r w:rsidR="008F7030" w:rsidRPr="00BD5309">
                          <w:rPr>
                            <w:rStyle w:val="Hyperlink"/>
                            <w:rFonts w:eastAsia="Times New Roman"/>
                            <w:i/>
                            <w:color w:val="2F5496" w:themeColor="accent5" w:themeShade="BF"/>
                            <w:sz w:val="20"/>
                            <w:lang w:val="en-AU" w:eastAsia="en-AU"/>
                          </w:rPr>
                          <w:t>)</w:t>
                        </w:r>
                      </w:hyperlink>
                      <w:r w:rsidRPr="00D13939">
                        <w:rPr>
                          <w:rFonts w:eastAsia="Times New Roman"/>
                          <w:i/>
                          <w:color w:val="FFFFFF" w:themeColor="background1"/>
                          <w:sz w:val="20"/>
                        </w:rPr>
                        <w:t>.</w:t>
                      </w:r>
                    </w:p>
                  </w:txbxContent>
                </v:textbox>
              </v:roundrect>
            </w:pict>
          </mc:Fallback>
        </mc:AlternateContent>
      </w:r>
    </w:p>
    <w:p w14:paraId="16E5E0E1" w14:textId="77777777" w:rsidR="00D13939" w:rsidRPr="007A1CCE" w:rsidRDefault="00D13939" w:rsidP="007A1CCE">
      <w:pPr>
        <w:pStyle w:val="NormalWeb"/>
        <w:spacing w:before="0" w:beforeAutospacing="0" w:after="0" w:afterAutospacing="0"/>
        <w:rPr>
          <w:rFonts w:ascii="Arial" w:hAnsi="Arial" w:cs="Arial"/>
          <w:color w:val="000000"/>
          <w:sz w:val="20"/>
        </w:rPr>
      </w:pPr>
    </w:p>
    <w:p w14:paraId="0BF0DF39" w14:textId="77777777" w:rsidR="00D13939" w:rsidRDefault="00D13939" w:rsidP="007A1CCE">
      <w:pPr>
        <w:pStyle w:val="NormalWeb"/>
        <w:spacing w:before="0" w:beforeAutospacing="0" w:after="0" w:afterAutospacing="0"/>
        <w:rPr>
          <w:rFonts w:ascii="Arial" w:hAnsi="Arial" w:cs="Arial"/>
          <w:color w:val="000000"/>
          <w:sz w:val="20"/>
        </w:rPr>
      </w:pPr>
    </w:p>
    <w:p w14:paraId="32B04C20" w14:textId="77777777" w:rsidR="007A1CCE" w:rsidRPr="007A1CCE" w:rsidRDefault="007A1CCE" w:rsidP="007A1CCE">
      <w:pPr>
        <w:pStyle w:val="NormalWeb"/>
        <w:spacing w:before="0" w:beforeAutospacing="0" w:after="0" w:afterAutospacing="0"/>
        <w:rPr>
          <w:rFonts w:ascii="Arial" w:hAnsi="Arial" w:cs="Arial"/>
          <w:color w:val="000000"/>
          <w:sz w:val="20"/>
        </w:rPr>
      </w:pPr>
    </w:p>
    <w:p w14:paraId="306526DE" w14:textId="77777777" w:rsidR="00D13939" w:rsidRPr="007A1CCE" w:rsidRDefault="00D13939" w:rsidP="007A1CCE">
      <w:pPr>
        <w:pStyle w:val="NormalWeb"/>
        <w:spacing w:before="0" w:beforeAutospacing="0" w:after="0" w:afterAutospacing="0"/>
        <w:rPr>
          <w:rFonts w:ascii="Arial" w:hAnsi="Arial" w:cs="Arial"/>
          <w:color w:val="000000"/>
          <w:sz w:val="20"/>
        </w:rPr>
      </w:pPr>
    </w:p>
    <w:p w14:paraId="3390D1D0" w14:textId="77777777" w:rsidR="00666A30" w:rsidRPr="00BD5309" w:rsidRDefault="00666A30" w:rsidP="00BD5309">
      <w:pPr>
        <w:rPr>
          <w:rFonts w:cs="Arial"/>
          <w:color w:val="000000"/>
          <w:sz w:val="20"/>
        </w:rPr>
      </w:pPr>
      <w:r w:rsidRPr="00BD5309">
        <w:rPr>
          <w:rFonts w:cs="Arial"/>
          <w:color w:val="000000"/>
          <w:sz w:val="20"/>
        </w:rPr>
        <w:t xml:space="preserve">The process for annual banding </w:t>
      </w:r>
      <w:r w:rsidR="00D13939" w:rsidRPr="00BD5309">
        <w:rPr>
          <w:rFonts w:cs="Arial"/>
          <w:color w:val="000000"/>
          <w:sz w:val="20"/>
        </w:rPr>
        <w:t>and position classification e</w:t>
      </w:r>
      <w:r w:rsidRPr="00BD5309">
        <w:rPr>
          <w:rFonts w:cs="Arial"/>
          <w:color w:val="000000"/>
          <w:sz w:val="20"/>
        </w:rPr>
        <w:t>valuation draws upon different evaluation criteria and job factors:</w:t>
      </w:r>
    </w:p>
    <w:p w14:paraId="55CDF71F" w14:textId="77777777" w:rsidR="00D13939" w:rsidRPr="007A1CCE" w:rsidRDefault="00D13939" w:rsidP="007A1CCE">
      <w:pPr>
        <w:pStyle w:val="NormalWeb"/>
        <w:spacing w:before="0" w:beforeAutospacing="0" w:after="0" w:afterAutospacing="0"/>
        <w:rPr>
          <w:rFonts w:ascii="Arial" w:hAnsi="Arial" w:cs="Arial"/>
          <w:color w:val="000000"/>
          <w:sz w:val="20"/>
        </w:rPr>
      </w:pPr>
    </w:p>
    <w:p w14:paraId="598E42F1" w14:textId="77777777" w:rsidR="00666A30" w:rsidRPr="00D95FD2" w:rsidRDefault="00666A30" w:rsidP="00BD5309">
      <w:pPr>
        <w:numPr>
          <w:ilvl w:val="0"/>
          <w:numId w:val="8"/>
        </w:numPr>
        <w:ind w:left="993" w:hanging="426"/>
        <w:rPr>
          <w:rFonts w:cs="Arial"/>
          <w:color w:val="000000"/>
          <w:sz w:val="20"/>
          <w:szCs w:val="28"/>
        </w:rPr>
      </w:pPr>
      <w:r w:rsidRPr="00D95FD2">
        <w:rPr>
          <w:rFonts w:cs="Arial"/>
          <w:color w:val="000000"/>
          <w:sz w:val="20"/>
          <w:szCs w:val="28"/>
        </w:rPr>
        <w:t xml:space="preserve">Job Evaluation Management System (JEMS) </w:t>
      </w:r>
      <w:r w:rsidR="008F7030">
        <w:rPr>
          <w:rFonts w:cs="Arial"/>
          <w:color w:val="000000"/>
          <w:sz w:val="20"/>
          <w:szCs w:val="28"/>
        </w:rPr>
        <w:t>m</w:t>
      </w:r>
      <w:r w:rsidRPr="00D95FD2">
        <w:rPr>
          <w:rFonts w:cs="Arial"/>
          <w:color w:val="000000"/>
          <w:sz w:val="20"/>
          <w:szCs w:val="28"/>
        </w:rPr>
        <w:t xml:space="preserve">ethodology </w:t>
      </w:r>
    </w:p>
    <w:p w14:paraId="41AAF9DB" w14:textId="77777777" w:rsidR="00666A30" w:rsidRPr="00D95FD2" w:rsidRDefault="00666A30" w:rsidP="00BD5309">
      <w:pPr>
        <w:numPr>
          <w:ilvl w:val="0"/>
          <w:numId w:val="8"/>
        </w:numPr>
        <w:ind w:left="993" w:hanging="426"/>
        <w:rPr>
          <w:rFonts w:cs="Arial"/>
          <w:color w:val="000000"/>
          <w:sz w:val="20"/>
          <w:szCs w:val="28"/>
        </w:rPr>
      </w:pPr>
      <w:r w:rsidRPr="00D95FD2">
        <w:rPr>
          <w:rFonts w:cs="Arial"/>
          <w:color w:val="000000"/>
          <w:sz w:val="20"/>
          <w:szCs w:val="28"/>
        </w:rPr>
        <w:t xml:space="preserve">JEMS </w:t>
      </w:r>
      <w:r w:rsidR="008F7030">
        <w:rPr>
          <w:rFonts w:cs="Arial"/>
          <w:color w:val="000000"/>
          <w:sz w:val="20"/>
          <w:szCs w:val="28"/>
        </w:rPr>
        <w:t>p</w:t>
      </w:r>
      <w:r w:rsidRPr="00D95FD2">
        <w:rPr>
          <w:rFonts w:cs="Arial"/>
          <w:color w:val="000000"/>
          <w:sz w:val="20"/>
          <w:szCs w:val="28"/>
        </w:rPr>
        <w:t xml:space="preserve">oint </w:t>
      </w:r>
      <w:r w:rsidR="008F7030">
        <w:rPr>
          <w:rFonts w:cs="Arial"/>
          <w:color w:val="000000"/>
          <w:sz w:val="20"/>
          <w:szCs w:val="28"/>
        </w:rPr>
        <w:t>s</w:t>
      </w:r>
      <w:r w:rsidRPr="00D95FD2">
        <w:rPr>
          <w:rFonts w:cs="Arial"/>
          <w:color w:val="000000"/>
          <w:sz w:val="20"/>
          <w:szCs w:val="28"/>
        </w:rPr>
        <w:t xml:space="preserve">core </w:t>
      </w:r>
      <w:r w:rsidR="008F7030">
        <w:rPr>
          <w:rFonts w:cs="Arial"/>
          <w:color w:val="000000"/>
          <w:sz w:val="20"/>
          <w:szCs w:val="28"/>
        </w:rPr>
        <w:t>r</w:t>
      </w:r>
      <w:r w:rsidRPr="00D95FD2">
        <w:rPr>
          <w:rFonts w:cs="Arial"/>
          <w:color w:val="000000"/>
          <w:sz w:val="20"/>
          <w:szCs w:val="28"/>
        </w:rPr>
        <w:t>ange</w:t>
      </w:r>
    </w:p>
    <w:p w14:paraId="57402C63" w14:textId="77777777" w:rsidR="00666A30" w:rsidRPr="00D95FD2" w:rsidRDefault="00666A30" w:rsidP="00BD5309">
      <w:pPr>
        <w:numPr>
          <w:ilvl w:val="0"/>
          <w:numId w:val="8"/>
        </w:numPr>
        <w:ind w:left="993" w:hanging="426"/>
        <w:rPr>
          <w:rFonts w:cs="Arial"/>
          <w:color w:val="000000"/>
          <w:sz w:val="20"/>
          <w:szCs w:val="28"/>
        </w:rPr>
      </w:pPr>
      <w:r w:rsidRPr="00D95FD2">
        <w:rPr>
          <w:rFonts w:cs="Arial"/>
          <w:color w:val="000000"/>
          <w:sz w:val="20"/>
          <w:szCs w:val="28"/>
        </w:rPr>
        <w:t xml:space="preserve">Enrolment </w:t>
      </w:r>
      <w:r w:rsidR="008F7030">
        <w:rPr>
          <w:rFonts w:cs="Arial"/>
          <w:color w:val="000000"/>
          <w:sz w:val="20"/>
          <w:szCs w:val="28"/>
        </w:rPr>
        <w:t>b</w:t>
      </w:r>
      <w:r w:rsidRPr="00D95FD2">
        <w:rPr>
          <w:rFonts w:cs="Arial"/>
          <w:color w:val="000000"/>
          <w:sz w:val="20"/>
          <w:szCs w:val="28"/>
        </w:rPr>
        <w:t xml:space="preserve">enchmarks </w:t>
      </w:r>
    </w:p>
    <w:p w14:paraId="53F3A609" w14:textId="77777777" w:rsidR="00666A30" w:rsidRPr="00D95FD2" w:rsidRDefault="00666A30" w:rsidP="00BD5309">
      <w:pPr>
        <w:numPr>
          <w:ilvl w:val="0"/>
          <w:numId w:val="8"/>
        </w:numPr>
        <w:ind w:left="993" w:hanging="426"/>
        <w:rPr>
          <w:rFonts w:cs="Arial"/>
          <w:color w:val="000000"/>
          <w:sz w:val="20"/>
          <w:szCs w:val="28"/>
        </w:rPr>
      </w:pPr>
      <w:r w:rsidRPr="00D95FD2">
        <w:rPr>
          <w:rFonts w:cs="Arial"/>
          <w:color w:val="000000"/>
          <w:sz w:val="20"/>
          <w:szCs w:val="28"/>
        </w:rPr>
        <w:t xml:space="preserve">Complexity </w:t>
      </w:r>
      <w:bookmarkStart w:id="0" w:name="_GoBack"/>
      <w:bookmarkEnd w:id="0"/>
    </w:p>
    <w:p w14:paraId="45357977" w14:textId="77777777" w:rsidR="00666A30" w:rsidRPr="00D95FD2" w:rsidRDefault="00666A30" w:rsidP="00BD5309">
      <w:pPr>
        <w:numPr>
          <w:ilvl w:val="0"/>
          <w:numId w:val="8"/>
        </w:numPr>
        <w:ind w:left="993" w:hanging="426"/>
        <w:rPr>
          <w:rFonts w:cs="Arial"/>
          <w:color w:val="000000"/>
          <w:sz w:val="20"/>
          <w:szCs w:val="28"/>
        </w:rPr>
      </w:pPr>
      <w:r w:rsidRPr="00D95FD2">
        <w:rPr>
          <w:rFonts w:cs="Arial"/>
          <w:color w:val="000000"/>
          <w:sz w:val="20"/>
          <w:szCs w:val="28"/>
        </w:rPr>
        <w:t xml:space="preserve">Job </w:t>
      </w:r>
      <w:r w:rsidR="008F7030">
        <w:rPr>
          <w:rFonts w:cs="Arial"/>
          <w:color w:val="000000"/>
          <w:sz w:val="20"/>
          <w:szCs w:val="28"/>
        </w:rPr>
        <w:t>e</w:t>
      </w:r>
      <w:r w:rsidRPr="00D95FD2">
        <w:rPr>
          <w:rFonts w:cs="Arial"/>
          <w:color w:val="000000"/>
          <w:sz w:val="20"/>
          <w:szCs w:val="28"/>
        </w:rPr>
        <w:t xml:space="preserve">valuation </w:t>
      </w:r>
      <w:r w:rsidR="008F7030">
        <w:rPr>
          <w:rFonts w:cs="Arial"/>
          <w:color w:val="000000"/>
          <w:sz w:val="20"/>
          <w:szCs w:val="28"/>
        </w:rPr>
        <w:t>f</w:t>
      </w:r>
      <w:r w:rsidRPr="00D95FD2">
        <w:rPr>
          <w:rFonts w:cs="Arial"/>
          <w:color w:val="000000"/>
          <w:sz w:val="20"/>
          <w:szCs w:val="28"/>
        </w:rPr>
        <w:t>actors</w:t>
      </w:r>
    </w:p>
    <w:p w14:paraId="2F81AE09" w14:textId="77777777" w:rsidR="00666A30" w:rsidRPr="007A1CCE" w:rsidRDefault="00666A30" w:rsidP="007A1CCE">
      <w:pPr>
        <w:pStyle w:val="NormalWeb"/>
        <w:spacing w:before="0" w:beforeAutospacing="0" w:after="0" w:afterAutospacing="0"/>
        <w:rPr>
          <w:rFonts w:ascii="Arial" w:hAnsi="Arial" w:cs="Arial"/>
          <w:color w:val="000000"/>
          <w:sz w:val="20"/>
        </w:rPr>
      </w:pPr>
    </w:p>
    <w:p w14:paraId="1CFE6703" w14:textId="77777777" w:rsidR="00666A30" w:rsidRPr="00BD5309" w:rsidRDefault="00666A30" w:rsidP="00BD5309">
      <w:pPr>
        <w:pStyle w:val="Heading3"/>
        <w:numPr>
          <w:ilvl w:val="0"/>
          <w:numId w:val="10"/>
        </w:numPr>
        <w:rPr>
          <w:color w:val="000000"/>
        </w:rPr>
      </w:pPr>
      <w:r w:rsidRPr="00BD5309">
        <w:rPr>
          <w:color w:val="000000"/>
        </w:rPr>
        <w:t xml:space="preserve">JEMS </w:t>
      </w:r>
      <w:r w:rsidR="008F7030" w:rsidRPr="00BD5309">
        <w:rPr>
          <w:color w:val="000000"/>
        </w:rPr>
        <w:t>m</w:t>
      </w:r>
      <w:r w:rsidRPr="00BD5309">
        <w:rPr>
          <w:color w:val="000000"/>
        </w:rPr>
        <w:t>ethodology</w:t>
      </w:r>
    </w:p>
    <w:p w14:paraId="66C2AC76" w14:textId="77777777" w:rsidR="00666A30" w:rsidRPr="007A1CCE" w:rsidRDefault="00666A30" w:rsidP="007A1CCE">
      <w:pPr>
        <w:pStyle w:val="NormalWeb"/>
        <w:spacing w:before="0" w:beforeAutospacing="0" w:after="0" w:afterAutospacing="0"/>
        <w:rPr>
          <w:rFonts w:ascii="Arial" w:hAnsi="Arial" w:cs="Arial"/>
          <w:color w:val="000000"/>
          <w:sz w:val="20"/>
        </w:rPr>
      </w:pPr>
    </w:p>
    <w:p w14:paraId="555F2AEB" w14:textId="77777777" w:rsidR="00666A30" w:rsidRDefault="00666A30" w:rsidP="00BD5309">
      <w:pPr>
        <w:pStyle w:val="NormalWeb"/>
        <w:spacing w:before="0" w:beforeAutospacing="0" w:after="0" w:afterAutospacing="0"/>
        <w:rPr>
          <w:rFonts w:ascii="Arial" w:hAnsi="Arial" w:cs="Arial"/>
          <w:color w:val="000000"/>
          <w:sz w:val="20"/>
        </w:rPr>
      </w:pPr>
      <w:r>
        <w:rPr>
          <w:rFonts w:ascii="Arial" w:hAnsi="Arial" w:cs="Arial"/>
          <w:color w:val="000000"/>
          <w:sz w:val="20"/>
        </w:rPr>
        <w:t>The JEMS evaluation system grades each position, using alpha-numeric and plus and minus codes, on each of eight criteria called sub factors:</w:t>
      </w:r>
    </w:p>
    <w:p w14:paraId="3EFE6378" w14:textId="77777777" w:rsidR="00666A30" w:rsidRDefault="00666A30" w:rsidP="00BD5309">
      <w:pPr>
        <w:pStyle w:val="NormalWeb"/>
        <w:spacing w:before="0" w:beforeAutospacing="0" w:after="0" w:afterAutospacing="0"/>
        <w:rPr>
          <w:rFonts w:ascii="Arial" w:hAnsi="Arial" w:cs="Arial"/>
          <w:color w:val="000000"/>
          <w:sz w:val="20"/>
        </w:rPr>
      </w:pPr>
    </w:p>
    <w:p w14:paraId="403AD43A" w14:textId="77777777" w:rsidR="00666A30" w:rsidRDefault="00666A30" w:rsidP="00BD5309">
      <w:pPr>
        <w:pStyle w:val="NormalWeb"/>
        <w:numPr>
          <w:ilvl w:val="0"/>
          <w:numId w:val="4"/>
        </w:numPr>
        <w:spacing w:before="0" w:beforeAutospacing="0" w:after="0" w:afterAutospacing="0"/>
        <w:rPr>
          <w:rFonts w:ascii="Arial" w:hAnsi="Arial" w:cs="Arial"/>
          <w:color w:val="000000"/>
          <w:sz w:val="20"/>
        </w:rPr>
      </w:pPr>
      <w:r>
        <w:rPr>
          <w:rFonts w:ascii="Arial" w:hAnsi="Arial" w:cs="Arial"/>
          <w:color w:val="000000"/>
          <w:sz w:val="20"/>
        </w:rPr>
        <w:t xml:space="preserve">Knowledge and </w:t>
      </w:r>
      <w:r w:rsidR="008F7030">
        <w:rPr>
          <w:rFonts w:ascii="Arial" w:hAnsi="Arial" w:cs="Arial"/>
          <w:color w:val="000000"/>
          <w:sz w:val="20"/>
        </w:rPr>
        <w:t>e</w:t>
      </w:r>
      <w:r>
        <w:rPr>
          <w:rFonts w:ascii="Arial" w:hAnsi="Arial" w:cs="Arial"/>
          <w:color w:val="000000"/>
          <w:sz w:val="20"/>
        </w:rPr>
        <w:t>xperience</w:t>
      </w:r>
    </w:p>
    <w:p w14:paraId="2BEC828C" w14:textId="77777777" w:rsidR="00666A30" w:rsidRDefault="00666A30" w:rsidP="00BD5309">
      <w:pPr>
        <w:pStyle w:val="NormalWeb"/>
        <w:numPr>
          <w:ilvl w:val="0"/>
          <w:numId w:val="4"/>
        </w:numPr>
        <w:spacing w:before="0" w:beforeAutospacing="0" w:after="0" w:afterAutospacing="0"/>
        <w:rPr>
          <w:rFonts w:ascii="Arial" w:hAnsi="Arial" w:cs="Arial"/>
          <w:color w:val="000000"/>
          <w:sz w:val="20"/>
        </w:rPr>
      </w:pPr>
      <w:r>
        <w:rPr>
          <w:rFonts w:ascii="Arial" w:hAnsi="Arial" w:cs="Arial"/>
          <w:color w:val="000000"/>
          <w:sz w:val="20"/>
        </w:rPr>
        <w:t>Breadth</w:t>
      </w:r>
    </w:p>
    <w:p w14:paraId="2B5907A8" w14:textId="77777777" w:rsidR="00666A30" w:rsidRDefault="00666A30" w:rsidP="00BD5309">
      <w:pPr>
        <w:pStyle w:val="NormalWeb"/>
        <w:numPr>
          <w:ilvl w:val="0"/>
          <w:numId w:val="4"/>
        </w:numPr>
        <w:spacing w:before="0" w:beforeAutospacing="0" w:after="0" w:afterAutospacing="0"/>
        <w:rPr>
          <w:rFonts w:ascii="Arial" w:hAnsi="Arial" w:cs="Arial"/>
          <w:color w:val="000000"/>
          <w:sz w:val="20"/>
        </w:rPr>
      </w:pPr>
      <w:r>
        <w:rPr>
          <w:rFonts w:ascii="Arial" w:hAnsi="Arial" w:cs="Arial"/>
          <w:color w:val="000000"/>
          <w:sz w:val="20"/>
        </w:rPr>
        <w:t xml:space="preserve">Interpersonal </w:t>
      </w:r>
      <w:r w:rsidR="008F7030">
        <w:rPr>
          <w:rFonts w:ascii="Arial" w:hAnsi="Arial" w:cs="Arial"/>
          <w:color w:val="000000"/>
          <w:sz w:val="20"/>
        </w:rPr>
        <w:t>s</w:t>
      </w:r>
      <w:r>
        <w:rPr>
          <w:rFonts w:ascii="Arial" w:hAnsi="Arial" w:cs="Arial"/>
          <w:color w:val="000000"/>
          <w:sz w:val="20"/>
        </w:rPr>
        <w:t>kills</w:t>
      </w:r>
    </w:p>
    <w:p w14:paraId="118786DC" w14:textId="77777777" w:rsidR="00666A30" w:rsidRDefault="00666A30" w:rsidP="00BD5309">
      <w:pPr>
        <w:pStyle w:val="NormalWeb"/>
        <w:numPr>
          <w:ilvl w:val="0"/>
          <w:numId w:val="4"/>
        </w:numPr>
        <w:spacing w:before="0" w:beforeAutospacing="0" w:after="0" w:afterAutospacing="0"/>
        <w:rPr>
          <w:rFonts w:ascii="Arial" w:hAnsi="Arial" w:cs="Arial"/>
          <w:color w:val="000000"/>
          <w:sz w:val="20"/>
        </w:rPr>
      </w:pPr>
      <w:r>
        <w:rPr>
          <w:rFonts w:ascii="Arial" w:hAnsi="Arial" w:cs="Arial"/>
          <w:color w:val="000000"/>
          <w:sz w:val="20"/>
        </w:rPr>
        <w:t xml:space="preserve">Job </w:t>
      </w:r>
      <w:r w:rsidR="008F7030">
        <w:rPr>
          <w:rFonts w:ascii="Arial" w:hAnsi="Arial" w:cs="Arial"/>
          <w:color w:val="000000"/>
          <w:sz w:val="20"/>
        </w:rPr>
        <w:t>e</w:t>
      </w:r>
      <w:r>
        <w:rPr>
          <w:rFonts w:ascii="Arial" w:hAnsi="Arial" w:cs="Arial"/>
          <w:color w:val="000000"/>
          <w:sz w:val="20"/>
        </w:rPr>
        <w:t>nvironment</w:t>
      </w:r>
    </w:p>
    <w:p w14:paraId="174D5CB3" w14:textId="77777777" w:rsidR="00666A30" w:rsidRDefault="00666A30" w:rsidP="00BD5309">
      <w:pPr>
        <w:pStyle w:val="NormalWeb"/>
        <w:numPr>
          <w:ilvl w:val="0"/>
          <w:numId w:val="4"/>
        </w:numPr>
        <w:spacing w:before="0" w:beforeAutospacing="0" w:after="0" w:afterAutospacing="0"/>
        <w:rPr>
          <w:rFonts w:ascii="Arial" w:hAnsi="Arial" w:cs="Arial"/>
          <w:color w:val="000000"/>
          <w:sz w:val="20"/>
        </w:rPr>
      </w:pPr>
      <w:r>
        <w:rPr>
          <w:rFonts w:ascii="Arial" w:hAnsi="Arial" w:cs="Arial"/>
          <w:color w:val="000000"/>
          <w:sz w:val="20"/>
        </w:rPr>
        <w:t>Reasoning</w:t>
      </w:r>
    </w:p>
    <w:p w14:paraId="0DE9EA0A" w14:textId="77777777" w:rsidR="00666A30" w:rsidRDefault="00666A30" w:rsidP="00BD5309">
      <w:pPr>
        <w:pStyle w:val="NormalWeb"/>
        <w:numPr>
          <w:ilvl w:val="0"/>
          <w:numId w:val="4"/>
        </w:numPr>
        <w:spacing w:before="0" w:beforeAutospacing="0" w:after="0" w:afterAutospacing="0"/>
        <w:rPr>
          <w:rFonts w:ascii="Arial" w:hAnsi="Arial" w:cs="Arial"/>
          <w:color w:val="000000"/>
          <w:sz w:val="20"/>
        </w:rPr>
      </w:pPr>
      <w:r>
        <w:rPr>
          <w:rFonts w:ascii="Arial" w:hAnsi="Arial" w:cs="Arial"/>
          <w:color w:val="000000"/>
          <w:sz w:val="20"/>
        </w:rPr>
        <w:t>Impact</w:t>
      </w:r>
    </w:p>
    <w:p w14:paraId="61C43F26" w14:textId="77777777" w:rsidR="00666A30" w:rsidRDefault="00666A30" w:rsidP="00BD5309">
      <w:pPr>
        <w:pStyle w:val="NormalWeb"/>
        <w:numPr>
          <w:ilvl w:val="0"/>
          <w:numId w:val="4"/>
        </w:numPr>
        <w:spacing w:before="0" w:beforeAutospacing="0" w:after="0" w:afterAutospacing="0"/>
        <w:rPr>
          <w:rFonts w:ascii="Arial" w:hAnsi="Arial" w:cs="Arial"/>
          <w:color w:val="000000"/>
          <w:sz w:val="20"/>
        </w:rPr>
      </w:pPr>
      <w:smartTag w:uri="urn:schemas-microsoft-com:office:smarttags" w:element="City">
        <w:smartTag w:uri="urn:schemas-microsoft-com:office:smarttags" w:element="place">
          <w:r>
            <w:rPr>
              <w:rFonts w:ascii="Arial" w:hAnsi="Arial" w:cs="Arial"/>
              <w:color w:val="000000"/>
              <w:sz w:val="20"/>
            </w:rPr>
            <w:t>Independence</w:t>
          </w:r>
        </w:smartTag>
      </w:smartTag>
      <w:r>
        <w:rPr>
          <w:rFonts w:ascii="Arial" w:hAnsi="Arial" w:cs="Arial"/>
          <w:color w:val="000000"/>
          <w:sz w:val="20"/>
        </w:rPr>
        <w:t xml:space="preserve"> and Influence</w:t>
      </w:r>
    </w:p>
    <w:p w14:paraId="40B77384" w14:textId="77777777" w:rsidR="00666A30" w:rsidRDefault="00666A30" w:rsidP="00BD5309">
      <w:pPr>
        <w:pStyle w:val="NormalWeb"/>
        <w:numPr>
          <w:ilvl w:val="0"/>
          <w:numId w:val="4"/>
        </w:numPr>
        <w:spacing w:before="0" w:beforeAutospacing="0" w:after="0" w:afterAutospacing="0"/>
        <w:rPr>
          <w:rFonts w:ascii="Arial" w:hAnsi="Arial" w:cs="Arial"/>
          <w:color w:val="000000"/>
          <w:sz w:val="20"/>
        </w:rPr>
      </w:pPr>
      <w:r>
        <w:rPr>
          <w:rFonts w:ascii="Arial" w:hAnsi="Arial" w:cs="Arial"/>
          <w:color w:val="000000"/>
          <w:sz w:val="20"/>
        </w:rPr>
        <w:t>Involvement</w:t>
      </w:r>
      <w:r w:rsidR="008F7030">
        <w:rPr>
          <w:rFonts w:ascii="Arial" w:hAnsi="Arial" w:cs="Arial"/>
          <w:color w:val="000000"/>
          <w:sz w:val="20"/>
        </w:rPr>
        <w:t>.</w:t>
      </w:r>
    </w:p>
    <w:p w14:paraId="58D75935" w14:textId="77777777" w:rsidR="00666A30" w:rsidRDefault="00666A30" w:rsidP="00BD5309">
      <w:pPr>
        <w:pStyle w:val="NormalWeb"/>
        <w:spacing w:before="0" w:beforeAutospacing="0" w:after="0" w:afterAutospacing="0"/>
        <w:rPr>
          <w:rFonts w:ascii="Arial" w:hAnsi="Arial" w:cs="Arial"/>
          <w:color w:val="000000"/>
          <w:sz w:val="20"/>
        </w:rPr>
      </w:pPr>
    </w:p>
    <w:p w14:paraId="58862051" w14:textId="77777777" w:rsidR="00666A30" w:rsidRDefault="00666A30" w:rsidP="00BD5309">
      <w:pPr>
        <w:pStyle w:val="NormalWeb"/>
        <w:spacing w:before="0" w:beforeAutospacing="0" w:after="0" w:afterAutospacing="0"/>
        <w:rPr>
          <w:rFonts w:ascii="Arial" w:hAnsi="Arial" w:cs="Arial"/>
          <w:color w:val="000000"/>
          <w:sz w:val="20"/>
        </w:rPr>
      </w:pPr>
      <w:r>
        <w:rPr>
          <w:rFonts w:ascii="Arial" w:hAnsi="Arial" w:cs="Arial"/>
          <w:color w:val="000000"/>
          <w:sz w:val="20"/>
        </w:rPr>
        <w:t xml:space="preserve">These sub factors are combined to form three </w:t>
      </w:r>
      <w:r w:rsidRPr="00841FAF">
        <w:rPr>
          <w:rFonts w:ascii="Arial" w:hAnsi="Arial" w:cs="Arial"/>
          <w:color w:val="000000"/>
          <w:sz w:val="20"/>
        </w:rPr>
        <w:t>job evaluation elements</w:t>
      </w:r>
      <w:r>
        <w:rPr>
          <w:rFonts w:ascii="Arial" w:hAnsi="Arial" w:cs="Arial"/>
          <w:color w:val="000000"/>
          <w:sz w:val="20"/>
        </w:rPr>
        <w:t>:</w:t>
      </w:r>
    </w:p>
    <w:p w14:paraId="2C92AA01" w14:textId="77777777" w:rsidR="00666A30" w:rsidRDefault="00666A30" w:rsidP="00BD5309">
      <w:pPr>
        <w:pStyle w:val="NormalWeb"/>
        <w:spacing w:before="0" w:beforeAutospacing="0" w:after="0" w:afterAutospacing="0"/>
        <w:rPr>
          <w:rFonts w:ascii="Arial" w:hAnsi="Arial" w:cs="Arial"/>
          <w:color w:val="000000"/>
          <w:sz w:val="20"/>
        </w:rPr>
      </w:pPr>
    </w:p>
    <w:p w14:paraId="1190B565" w14:textId="77777777" w:rsidR="00666A30" w:rsidRPr="008F6C27" w:rsidRDefault="00666A30" w:rsidP="00BD5309">
      <w:pPr>
        <w:pStyle w:val="NormalWeb"/>
        <w:numPr>
          <w:ilvl w:val="0"/>
          <w:numId w:val="5"/>
        </w:numPr>
        <w:spacing w:before="0" w:beforeAutospacing="0" w:after="120" w:afterAutospacing="0"/>
        <w:rPr>
          <w:rFonts w:ascii="Arial" w:hAnsi="Arial" w:cs="Arial"/>
          <w:color w:val="000000"/>
          <w:sz w:val="20"/>
        </w:rPr>
      </w:pPr>
      <w:r>
        <w:rPr>
          <w:rFonts w:ascii="Arial" w:hAnsi="Arial" w:cs="Arial"/>
          <w:color w:val="000000"/>
          <w:sz w:val="20"/>
        </w:rPr>
        <w:t xml:space="preserve">Expertise comprises the sub factors of </w:t>
      </w:r>
      <w:r w:rsidR="008F7030">
        <w:rPr>
          <w:rFonts w:ascii="Arial" w:hAnsi="Arial" w:cs="Arial"/>
          <w:color w:val="000000"/>
          <w:sz w:val="20"/>
        </w:rPr>
        <w:t>k</w:t>
      </w:r>
      <w:r>
        <w:rPr>
          <w:rFonts w:ascii="Arial" w:hAnsi="Arial" w:cs="Arial"/>
          <w:color w:val="000000"/>
          <w:sz w:val="20"/>
        </w:rPr>
        <w:t xml:space="preserve">nowledge and </w:t>
      </w:r>
      <w:r w:rsidR="008F7030">
        <w:rPr>
          <w:rFonts w:ascii="Arial" w:hAnsi="Arial" w:cs="Arial"/>
          <w:color w:val="000000"/>
          <w:sz w:val="20"/>
        </w:rPr>
        <w:t>ex</w:t>
      </w:r>
      <w:r>
        <w:rPr>
          <w:rFonts w:ascii="Arial" w:hAnsi="Arial" w:cs="Arial"/>
          <w:color w:val="000000"/>
          <w:sz w:val="20"/>
        </w:rPr>
        <w:t xml:space="preserve">perience, </w:t>
      </w:r>
      <w:r w:rsidR="008F7030">
        <w:rPr>
          <w:rFonts w:ascii="Arial" w:hAnsi="Arial" w:cs="Arial"/>
          <w:color w:val="000000"/>
          <w:sz w:val="20"/>
        </w:rPr>
        <w:t>b</w:t>
      </w:r>
      <w:r>
        <w:rPr>
          <w:rFonts w:ascii="Arial" w:hAnsi="Arial" w:cs="Arial"/>
          <w:color w:val="000000"/>
          <w:sz w:val="20"/>
        </w:rPr>
        <w:t xml:space="preserve">readth and </w:t>
      </w:r>
      <w:r w:rsidR="008F7030">
        <w:rPr>
          <w:rFonts w:ascii="Arial" w:hAnsi="Arial" w:cs="Arial"/>
          <w:color w:val="000000"/>
          <w:sz w:val="20"/>
        </w:rPr>
        <w:t>i</w:t>
      </w:r>
      <w:r>
        <w:rPr>
          <w:rFonts w:ascii="Arial" w:hAnsi="Arial" w:cs="Arial"/>
          <w:color w:val="000000"/>
          <w:sz w:val="20"/>
        </w:rPr>
        <w:t xml:space="preserve">nterpersonal </w:t>
      </w:r>
      <w:r w:rsidR="008F7030">
        <w:rPr>
          <w:rFonts w:ascii="Arial" w:hAnsi="Arial" w:cs="Arial"/>
          <w:color w:val="000000"/>
          <w:sz w:val="20"/>
        </w:rPr>
        <w:t>s</w:t>
      </w:r>
      <w:r>
        <w:rPr>
          <w:rFonts w:ascii="Arial" w:hAnsi="Arial" w:cs="Arial"/>
          <w:color w:val="000000"/>
          <w:sz w:val="20"/>
        </w:rPr>
        <w:t>kills (the inputs required in the position);</w:t>
      </w:r>
    </w:p>
    <w:p w14:paraId="778B8CAD" w14:textId="77777777" w:rsidR="00666A30" w:rsidRPr="008F6C27" w:rsidRDefault="00666A30" w:rsidP="00BD5309">
      <w:pPr>
        <w:pStyle w:val="NormalWeb"/>
        <w:numPr>
          <w:ilvl w:val="0"/>
          <w:numId w:val="5"/>
        </w:numPr>
        <w:spacing w:before="0" w:beforeAutospacing="0" w:after="120" w:afterAutospacing="0"/>
        <w:rPr>
          <w:rFonts w:ascii="Arial" w:hAnsi="Arial" w:cs="Arial"/>
          <w:color w:val="000000"/>
          <w:sz w:val="20"/>
        </w:rPr>
      </w:pPr>
      <w:r>
        <w:rPr>
          <w:rFonts w:ascii="Arial" w:hAnsi="Arial" w:cs="Arial"/>
          <w:color w:val="000000"/>
          <w:sz w:val="20"/>
        </w:rPr>
        <w:t xml:space="preserve">Judgement consists of the sub factors </w:t>
      </w:r>
      <w:r w:rsidR="008F7030">
        <w:rPr>
          <w:rFonts w:ascii="Arial" w:hAnsi="Arial" w:cs="Arial"/>
          <w:color w:val="000000"/>
          <w:sz w:val="20"/>
        </w:rPr>
        <w:t>j</w:t>
      </w:r>
      <w:r>
        <w:rPr>
          <w:rFonts w:ascii="Arial" w:hAnsi="Arial" w:cs="Arial"/>
          <w:color w:val="000000"/>
          <w:sz w:val="20"/>
        </w:rPr>
        <w:t xml:space="preserve">ob </w:t>
      </w:r>
      <w:r w:rsidR="008F7030">
        <w:rPr>
          <w:rFonts w:ascii="Arial" w:hAnsi="Arial" w:cs="Arial"/>
          <w:color w:val="000000"/>
          <w:sz w:val="20"/>
        </w:rPr>
        <w:t>e</w:t>
      </w:r>
      <w:r>
        <w:rPr>
          <w:rFonts w:ascii="Arial" w:hAnsi="Arial" w:cs="Arial"/>
          <w:color w:val="000000"/>
          <w:sz w:val="20"/>
        </w:rPr>
        <w:t xml:space="preserve">nvironment and </w:t>
      </w:r>
      <w:r w:rsidR="008F7030">
        <w:rPr>
          <w:rFonts w:ascii="Arial" w:hAnsi="Arial" w:cs="Arial"/>
          <w:color w:val="000000"/>
          <w:sz w:val="20"/>
        </w:rPr>
        <w:t>r</w:t>
      </w:r>
      <w:r>
        <w:rPr>
          <w:rFonts w:ascii="Arial" w:hAnsi="Arial" w:cs="Arial"/>
          <w:color w:val="000000"/>
          <w:sz w:val="20"/>
        </w:rPr>
        <w:t>easoning (the processes involved in carrying out the functions of the job); and</w:t>
      </w:r>
    </w:p>
    <w:p w14:paraId="3FA0B066" w14:textId="77777777" w:rsidR="00666A30" w:rsidRDefault="007E21F3" w:rsidP="00BD5309">
      <w:pPr>
        <w:numPr>
          <w:ilvl w:val="0"/>
          <w:numId w:val="5"/>
        </w:numPr>
        <w:spacing w:after="120"/>
        <w:rPr>
          <w:rFonts w:cs="Arial"/>
          <w:color w:val="000000"/>
          <w:sz w:val="20"/>
        </w:rPr>
      </w:pPr>
      <w:r>
        <w:rPr>
          <w:noProof/>
          <w:lang w:eastAsia="zh-CN"/>
        </w:rPr>
        <mc:AlternateContent>
          <mc:Choice Requires="wps">
            <w:drawing>
              <wp:anchor distT="0" distB="0" distL="114300" distR="114300" simplePos="0" relativeHeight="251659264" behindDoc="0" locked="0" layoutInCell="1" allowOverlap="1" wp14:anchorId="2AF4D385" wp14:editId="0D6352D6">
                <wp:simplePos x="0" y="0"/>
                <wp:positionH relativeFrom="column">
                  <wp:posOffset>61595</wp:posOffset>
                </wp:positionH>
                <wp:positionV relativeFrom="paragraph">
                  <wp:posOffset>348285</wp:posOffset>
                </wp:positionV>
                <wp:extent cx="5581650" cy="2090420"/>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090420"/>
                        </a:xfrm>
                        <a:prstGeom prst="rect">
                          <a:avLst/>
                        </a:prstGeom>
                        <a:solidFill>
                          <a:srgbClr val="FFFFFF"/>
                        </a:solidFill>
                        <a:ln w="9525">
                          <a:solidFill>
                            <a:srgbClr val="000000"/>
                          </a:solidFill>
                          <a:miter lim="800000"/>
                          <a:headEnd/>
                          <a:tailEnd/>
                        </a:ln>
                      </wps:spPr>
                      <wps:txbx>
                        <w:txbxContent>
                          <w:p w14:paraId="3CD671F1" w14:textId="77777777" w:rsidR="00666A30" w:rsidRPr="00666A30" w:rsidRDefault="00666A30" w:rsidP="00666A30">
                            <w:pPr>
                              <w:rPr>
                                <w:sz w:val="20"/>
                              </w:rPr>
                            </w:pPr>
                            <w:r w:rsidRPr="00666A30">
                              <w:rPr>
                                <w:sz w:val="20"/>
                              </w:rPr>
                              <w:t>Example:</w:t>
                            </w:r>
                          </w:p>
                          <w:p w14:paraId="09DE0F56" w14:textId="77777777" w:rsidR="00666A30" w:rsidRDefault="00666A30" w:rsidP="00666A30">
                            <w:pPr>
                              <w:pStyle w:val="NormalWeb"/>
                              <w:spacing w:before="0" w:beforeAutospacing="0" w:after="0" w:afterAutospacing="0"/>
                              <w:rPr>
                                <w:rFonts w:ascii="Arial" w:hAnsi="Arial" w:cs="Arial"/>
                                <w:color w:val="000000"/>
                                <w:sz w:val="20"/>
                              </w:rPr>
                            </w:pPr>
                            <w:r w:rsidRPr="00666A30">
                              <w:rPr>
                                <w:rFonts w:ascii="Arial" w:hAnsi="Arial" w:cs="Arial"/>
                                <w:color w:val="000000"/>
                                <w:sz w:val="20"/>
                              </w:rPr>
                              <w:t xml:space="preserve">The grading and points of a typical </w:t>
                            </w:r>
                            <w:r w:rsidR="008F7030">
                              <w:rPr>
                                <w:rFonts w:ascii="Arial" w:hAnsi="Arial" w:cs="Arial"/>
                                <w:color w:val="000000"/>
                                <w:sz w:val="20"/>
                              </w:rPr>
                              <w:t>s</w:t>
                            </w:r>
                            <w:r w:rsidR="008F7030" w:rsidRPr="00666A30">
                              <w:rPr>
                                <w:rFonts w:ascii="Arial" w:hAnsi="Arial" w:cs="Arial"/>
                                <w:color w:val="000000"/>
                                <w:sz w:val="20"/>
                              </w:rPr>
                              <w:t xml:space="preserve">tream </w:t>
                            </w:r>
                            <w:r w:rsidRPr="00666A30">
                              <w:rPr>
                                <w:rFonts w:ascii="Arial" w:hAnsi="Arial" w:cs="Arial"/>
                                <w:color w:val="000000"/>
                                <w:sz w:val="20"/>
                              </w:rPr>
                              <w:t xml:space="preserve">3/SL/4 secondary </w:t>
                            </w:r>
                            <w:r w:rsidR="008F7030">
                              <w:rPr>
                                <w:rFonts w:ascii="Arial" w:hAnsi="Arial" w:cs="Arial"/>
                                <w:color w:val="000000"/>
                                <w:sz w:val="20"/>
                              </w:rPr>
                              <w:t>p</w:t>
                            </w:r>
                            <w:r w:rsidRPr="00666A30">
                              <w:rPr>
                                <w:rFonts w:ascii="Arial" w:hAnsi="Arial" w:cs="Arial"/>
                                <w:color w:val="000000"/>
                                <w:sz w:val="20"/>
                              </w:rPr>
                              <w:t xml:space="preserve">rincipal position may look like </w:t>
                            </w:r>
                          </w:p>
                          <w:p w14:paraId="26FF0620" w14:textId="77777777" w:rsidR="00666A30" w:rsidRPr="00666A30" w:rsidRDefault="00666A30" w:rsidP="00666A30">
                            <w:pPr>
                              <w:pStyle w:val="NormalWeb"/>
                              <w:spacing w:before="0" w:beforeAutospacing="0" w:after="0" w:afterAutospacing="0"/>
                              <w:rPr>
                                <w:rFonts w:ascii="Arial" w:hAnsi="Arial" w:cs="Arial"/>
                                <w:color w:val="000000"/>
                                <w:sz w:val="20"/>
                              </w:rPr>
                            </w:pPr>
                            <w:r w:rsidRPr="00666A30">
                              <w:rPr>
                                <w:rFonts w:ascii="Arial" w:hAnsi="Arial" w:cs="Arial"/>
                                <w:color w:val="000000"/>
                                <w:sz w:val="20"/>
                              </w:rPr>
                              <w:t>F-3=c+(177), D=4</w:t>
                            </w:r>
                            <w:proofErr w:type="gramStart"/>
                            <w:r w:rsidRPr="00666A30">
                              <w:rPr>
                                <w:rFonts w:ascii="Arial" w:hAnsi="Arial" w:cs="Arial"/>
                                <w:color w:val="000000"/>
                                <w:sz w:val="20"/>
                              </w:rPr>
                              <w:t>=(</w:t>
                            </w:r>
                            <w:proofErr w:type="gramEnd"/>
                            <w:r w:rsidRPr="00666A30">
                              <w:rPr>
                                <w:rFonts w:ascii="Arial" w:hAnsi="Arial" w:cs="Arial"/>
                                <w:color w:val="000000"/>
                                <w:sz w:val="20"/>
                              </w:rPr>
                              <w:t xml:space="preserve">153), E-2=d=(203) Total (533) : </w:t>
                            </w:r>
                          </w:p>
                          <w:p w14:paraId="209AAFBA" w14:textId="77777777" w:rsidR="00666A30" w:rsidRPr="00666A30" w:rsidRDefault="00666A30" w:rsidP="00666A30">
                            <w:pPr>
                              <w:pStyle w:val="NormalWeb"/>
                              <w:spacing w:before="0" w:beforeAutospacing="0" w:after="0" w:afterAutospacing="0"/>
                              <w:rPr>
                                <w:rFonts w:ascii="Arial" w:hAnsi="Arial" w:cs="Arial"/>
                                <w:color w:val="000000"/>
                                <w:sz w:val="20"/>
                              </w:rPr>
                            </w:pPr>
                          </w:p>
                          <w:p w14:paraId="69542B97" w14:textId="77777777" w:rsidR="00666A30" w:rsidRPr="00666A30" w:rsidRDefault="00666A30" w:rsidP="00666A30">
                            <w:pPr>
                              <w:pStyle w:val="NormalWeb"/>
                              <w:numPr>
                                <w:ilvl w:val="0"/>
                                <w:numId w:val="6"/>
                              </w:numPr>
                              <w:spacing w:before="0" w:beforeAutospacing="0" w:after="0" w:afterAutospacing="0"/>
                              <w:rPr>
                                <w:rFonts w:ascii="Arial" w:hAnsi="Arial" w:cs="Arial"/>
                                <w:color w:val="000000"/>
                                <w:sz w:val="20"/>
                              </w:rPr>
                            </w:pPr>
                            <w:r w:rsidRPr="00666A30">
                              <w:rPr>
                                <w:rFonts w:ascii="Arial" w:hAnsi="Arial" w:cs="Arial"/>
                                <w:color w:val="000000"/>
                                <w:sz w:val="20"/>
                              </w:rPr>
                              <w:t>Expertise factor graded as:</w:t>
                            </w:r>
                            <w:r w:rsidRPr="00666A30">
                              <w:rPr>
                                <w:rFonts w:ascii="Arial" w:hAnsi="Arial" w:cs="Arial"/>
                                <w:color w:val="000000"/>
                                <w:sz w:val="20"/>
                              </w:rPr>
                              <w:tab/>
                              <w:t>F-3=c</w:t>
                            </w:r>
                            <w:r w:rsidR="00D7511C" w:rsidRPr="00666A30">
                              <w:rPr>
                                <w:rFonts w:ascii="Arial" w:hAnsi="Arial" w:cs="Arial"/>
                                <w:color w:val="000000"/>
                                <w:sz w:val="20"/>
                              </w:rPr>
                              <w:t>+</w:t>
                            </w:r>
                            <w:r w:rsidR="00D7511C">
                              <w:rPr>
                                <w:rFonts w:ascii="Arial" w:hAnsi="Arial" w:cs="Arial"/>
                                <w:color w:val="000000"/>
                                <w:sz w:val="20"/>
                              </w:rPr>
                              <w:tab/>
                            </w:r>
                            <w:r w:rsidRPr="00666A30">
                              <w:rPr>
                                <w:rFonts w:ascii="Arial" w:hAnsi="Arial" w:cs="Arial"/>
                                <w:color w:val="000000"/>
                                <w:sz w:val="20"/>
                              </w:rPr>
                              <w:t xml:space="preserve">giving a points score of (177), </w:t>
                            </w:r>
                          </w:p>
                          <w:p w14:paraId="5D192276" w14:textId="77777777" w:rsidR="00666A30" w:rsidRPr="00666A30" w:rsidRDefault="00666A30" w:rsidP="00666A30">
                            <w:pPr>
                              <w:pStyle w:val="NormalWeb"/>
                              <w:numPr>
                                <w:ilvl w:val="0"/>
                                <w:numId w:val="6"/>
                              </w:numPr>
                              <w:spacing w:before="0" w:beforeAutospacing="0" w:after="0" w:afterAutospacing="0"/>
                              <w:rPr>
                                <w:rFonts w:ascii="Arial" w:hAnsi="Arial" w:cs="Arial"/>
                                <w:color w:val="000000"/>
                                <w:sz w:val="20"/>
                              </w:rPr>
                            </w:pPr>
                            <w:r w:rsidRPr="00666A30">
                              <w:rPr>
                                <w:rFonts w:ascii="Arial" w:hAnsi="Arial" w:cs="Arial"/>
                                <w:color w:val="000000"/>
                                <w:sz w:val="20"/>
                              </w:rPr>
                              <w:t>Judgement factor graded as:</w:t>
                            </w:r>
                            <w:r w:rsidRPr="00666A30">
                              <w:rPr>
                                <w:rFonts w:ascii="Arial" w:hAnsi="Arial" w:cs="Arial"/>
                                <w:color w:val="000000"/>
                                <w:sz w:val="20"/>
                              </w:rPr>
                              <w:tab/>
                              <w:t>D=4</w:t>
                            </w:r>
                            <w:r w:rsidR="00D7511C" w:rsidRPr="00666A30">
                              <w:rPr>
                                <w:rFonts w:ascii="Arial" w:hAnsi="Arial" w:cs="Arial"/>
                                <w:color w:val="000000"/>
                                <w:sz w:val="20"/>
                              </w:rPr>
                              <w:t>=</w:t>
                            </w:r>
                            <w:r w:rsidR="00D7511C">
                              <w:rPr>
                                <w:rFonts w:ascii="Arial" w:hAnsi="Arial" w:cs="Arial"/>
                                <w:color w:val="000000"/>
                                <w:sz w:val="20"/>
                              </w:rPr>
                              <w:tab/>
                            </w:r>
                            <w:r w:rsidRPr="00666A30">
                              <w:rPr>
                                <w:rFonts w:ascii="Arial" w:hAnsi="Arial" w:cs="Arial"/>
                                <w:color w:val="000000"/>
                                <w:sz w:val="20"/>
                              </w:rPr>
                              <w:t xml:space="preserve">giving a points score of (153), and </w:t>
                            </w:r>
                          </w:p>
                          <w:p w14:paraId="284BE435" w14:textId="77777777" w:rsidR="00666A30" w:rsidRPr="00666A30" w:rsidRDefault="00666A30" w:rsidP="00666A30">
                            <w:pPr>
                              <w:pStyle w:val="NormalWeb"/>
                              <w:numPr>
                                <w:ilvl w:val="0"/>
                                <w:numId w:val="6"/>
                              </w:numPr>
                              <w:spacing w:before="0" w:beforeAutospacing="0" w:after="0" w:afterAutospacing="0"/>
                              <w:rPr>
                                <w:rFonts w:ascii="Arial" w:hAnsi="Arial" w:cs="Arial"/>
                                <w:color w:val="000000"/>
                                <w:sz w:val="20"/>
                              </w:rPr>
                            </w:pPr>
                            <w:r w:rsidRPr="00666A30">
                              <w:rPr>
                                <w:rFonts w:ascii="Arial" w:hAnsi="Arial" w:cs="Arial"/>
                                <w:color w:val="000000"/>
                                <w:sz w:val="20"/>
                              </w:rPr>
                              <w:t>Accountability factor graded as:</w:t>
                            </w:r>
                            <w:r w:rsidRPr="00666A30">
                              <w:rPr>
                                <w:rFonts w:ascii="Arial" w:hAnsi="Arial" w:cs="Arial"/>
                                <w:color w:val="000000"/>
                                <w:sz w:val="20"/>
                              </w:rPr>
                              <w:tab/>
                              <w:t>E-2=d</w:t>
                            </w:r>
                            <w:r w:rsidR="00D7511C" w:rsidRPr="00666A30">
                              <w:rPr>
                                <w:rFonts w:ascii="Arial" w:hAnsi="Arial" w:cs="Arial"/>
                                <w:color w:val="000000"/>
                                <w:sz w:val="20"/>
                              </w:rPr>
                              <w:t>=</w:t>
                            </w:r>
                            <w:r w:rsidR="00D7511C">
                              <w:rPr>
                                <w:rFonts w:ascii="Arial" w:hAnsi="Arial" w:cs="Arial"/>
                                <w:color w:val="000000"/>
                                <w:sz w:val="20"/>
                              </w:rPr>
                              <w:tab/>
                            </w:r>
                            <w:r w:rsidRPr="00666A30">
                              <w:rPr>
                                <w:rFonts w:ascii="Arial" w:hAnsi="Arial" w:cs="Arial"/>
                                <w:color w:val="000000"/>
                                <w:sz w:val="20"/>
                              </w:rPr>
                              <w:t xml:space="preserve">giving a </w:t>
                            </w:r>
                            <w:proofErr w:type="gramStart"/>
                            <w:r w:rsidRPr="00666A30">
                              <w:rPr>
                                <w:rFonts w:ascii="Arial" w:hAnsi="Arial" w:cs="Arial"/>
                                <w:color w:val="000000"/>
                                <w:sz w:val="20"/>
                              </w:rPr>
                              <w:t>points</w:t>
                            </w:r>
                            <w:proofErr w:type="gramEnd"/>
                            <w:r w:rsidRPr="00666A30">
                              <w:rPr>
                                <w:rFonts w:ascii="Arial" w:hAnsi="Arial" w:cs="Arial"/>
                                <w:color w:val="000000"/>
                                <w:sz w:val="20"/>
                              </w:rPr>
                              <w:t xml:space="preserve"> score of (203).</w:t>
                            </w:r>
                          </w:p>
                          <w:p w14:paraId="027E88D8" w14:textId="77777777" w:rsidR="00666A30" w:rsidRPr="00666A30" w:rsidRDefault="00666A30" w:rsidP="00666A30">
                            <w:pPr>
                              <w:pStyle w:val="NormalWeb"/>
                              <w:spacing w:before="0" w:beforeAutospacing="0" w:after="0" w:afterAutospacing="0"/>
                              <w:rPr>
                                <w:rFonts w:ascii="Arial" w:hAnsi="Arial" w:cs="Arial"/>
                                <w:color w:val="000000"/>
                                <w:sz w:val="20"/>
                              </w:rPr>
                            </w:pPr>
                          </w:p>
                          <w:p w14:paraId="4B5473CD" w14:textId="77777777" w:rsidR="00666A30" w:rsidRPr="00666A30" w:rsidRDefault="00666A30" w:rsidP="00666A30">
                            <w:pPr>
                              <w:pStyle w:val="NormalWeb"/>
                              <w:spacing w:before="0" w:beforeAutospacing="0" w:after="0" w:afterAutospacing="0"/>
                              <w:rPr>
                                <w:rFonts w:ascii="Arial" w:hAnsi="Arial" w:cs="Arial"/>
                                <w:color w:val="000000"/>
                                <w:sz w:val="20"/>
                              </w:rPr>
                            </w:pPr>
                            <w:r w:rsidRPr="00666A30">
                              <w:rPr>
                                <w:rFonts w:ascii="Arial" w:hAnsi="Arial" w:cs="Arial"/>
                                <w:color w:val="000000"/>
                                <w:sz w:val="20"/>
                              </w:rPr>
                              <w:t xml:space="preserve">The points are totalled, (533) in this case, and compared against the </w:t>
                            </w:r>
                            <w:r w:rsidRPr="00666A30">
                              <w:rPr>
                                <w:rFonts w:ascii="Arial" w:hAnsi="Arial" w:cs="Arial"/>
                                <w:sz w:val="20"/>
                              </w:rPr>
                              <w:t xml:space="preserve">Points to </w:t>
                            </w:r>
                            <w:r w:rsidR="008F7030">
                              <w:rPr>
                                <w:rFonts w:ascii="Arial" w:hAnsi="Arial" w:cs="Arial"/>
                                <w:sz w:val="20"/>
                              </w:rPr>
                              <w:t>c</w:t>
                            </w:r>
                            <w:r w:rsidRPr="00666A30">
                              <w:rPr>
                                <w:rFonts w:ascii="Arial" w:hAnsi="Arial" w:cs="Arial"/>
                                <w:sz w:val="20"/>
                              </w:rPr>
                              <w:t xml:space="preserve">lassification </w:t>
                            </w:r>
                            <w:r w:rsidR="008F7030">
                              <w:rPr>
                                <w:rFonts w:ascii="Arial" w:hAnsi="Arial" w:cs="Arial"/>
                                <w:sz w:val="20"/>
                              </w:rPr>
                              <w:t>t</w:t>
                            </w:r>
                            <w:r w:rsidRPr="00666A30">
                              <w:rPr>
                                <w:rFonts w:ascii="Arial" w:hAnsi="Arial" w:cs="Arial"/>
                                <w:sz w:val="20"/>
                              </w:rPr>
                              <w:t>able</w:t>
                            </w:r>
                            <w:r w:rsidRPr="00666A30">
                              <w:rPr>
                                <w:rFonts w:ascii="Arial" w:hAnsi="Arial" w:cs="Arial"/>
                                <w:color w:val="000000"/>
                                <w:sz w:val="20"/>
                              </w:rPr>
                              <w:t xml:space="preserve"> in order to determine the </w:t>
                            </w:r>
                            <w:r w:rsidR="008F7030">
                              <w:rPr>
                                <w:rFonts w:ascii="Arial" w:hAnsi="Arial" w:cs="Arial"/>
                                <w:color w:val="000000"/>
                                <w:sz w:val="20"/>
                              </w:rPr>
                              <w:t>s</w:t>
                            </w:r>
                            <w:r w:rsidRPr="00666A30">
                              <w:rPr>
                                <w:rFonts w:ascii="Arial" w:hAnsi="Arial" w:cs="Arial"/>
                                <w:color w:val="000000"/>
                                <w:sz w:val="20"/>
                              </w:rPr>
                              <w:t xml:space="preserve">tream </w:t>
                            </w:r>
                            <w:r w:rsidR="008F7030">
                              <w:rPr>
                                <w:rFonts w:ascii="Arial" w:hAnsi="Arial" w:cs="Arial"/>
                                <w:color w:val="000000"/>
                                <w:sz w:val="20"/>
                              </w:rPr>
                              <w:t>l</w:t>
                            </w:r>
                            <w:r w:rsidRPr="00666A30">
                              <w:rPr>
                                <w:rFonts w:ascii="Arial" w:hAnsi="Arial" w:cs="Arial"/>
                                <w:color w:val="000000"/>
                                <w:sz w:val="20"/>
                              </w:rPr>
                              <w:t xml:space="preserve">evel of the position. </w:t>
                            </w:r>
                          </w:p>
                          <w:p w14:paraId="01EB5532" w14:textId="77777777" w:rsidR="00666A30" w:rsidRPr="00666A30" w:rsidRDefault="00666A30" w:rsidP="00666A30">
                            <w:pPr>
                              <w:pStyle w:val="Heading2"/>
                              <w:spacing w:before="0"/>
                              <w:rPr>
                                <w:color w:val="000000"/>
                                <w:sz w:val="20"/>
                                <w:szCs w:val="20"/>
                              </w:rPr>
                            </w:pPr>
                          </w:p>
                          <w:p w14:paraId="3C3021DA" w14:textId="77777777" w:rsidR="00666A30" w:rsidRPr="00666A30" w:rsidRDefault="00666A30" w:rsidP="00666A30">
                            <w:pPr>
                              <w:rPr>
                                <w:rFonts w:cs="Arial"/>
                                <w:color w:val="000000"/>
                                <w:sz w:val="20"/>
                              </w:rPr>
                            </w:pPr>
                            <w:r w:rsidRPr="00666A30">
                              <w:rPr>
                                <w:rFonts w:cs="Arial"/>
                                <w:color w:val="000000"/>
                                <w:sz w:val="20"/>
                              </w:rPr>
                              <w:t xml:space="preserve">The score (533) fits within the minimum and maximum points score range of 515-569 and is therefore classified as a </w:t>
                            </w:r>
                            <w:r w:rsidR="008F7030">
                              <w:rPr>
                                <w:rFonts w:cs="Arial"/>
                                <w:color w:val="000000"/>
                                <w:sz w:val="20"/>
                              </w:rPr>
                              <w:t>b</w:t>
                            </w:r>
                            <w:r w:rsidRPr="00666A30">
                              <w:rPr>
                                <w:rFonts w:cs="Arial"/>
                                <w:color w:val="000000"/>
                                <w:sz w:val="20"/>
                              </w:rPr>
                              <w:t xml:space="preserve">and 8 </w:t>
                            </w:r>
                            <w:r w:rsidR="008F7030">
                              <w:rPr>
                                <w:rFonts w:cs="Arial"/>
                                <w:color w:val="000000"/>
                                <w:sz w:val="20"/>
                              </w:rPr>
                              <w:t>s</w:t>
                            </w:r>
                            <w:r w:rsidRPr="00666A30">
                              <w:rPr>
                                <w:rFonts w:cs="Arial"/>
                                <w:color w:val="000000"/>
                                <w:sz w:val="20"/>
                              </w:rPr>
                              <w:t>tream 3/SL/4) position.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F4D385" id="Text Box 2" o:spid="_x0000_s1028" type="#_x0000_t202" style="position:absolute;left:0;text-align:left;margin-left:4.85pt;margin-top:27.4pt;width:439.5pt;height:164.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">
                <v:textbox style="mso-fit-shape-to-text:t">
                  <w:txbxContent>
                    <w:p w14:paraId="3CD671F1" w14:textId="77777777" w:rsidR="00666A30" w:rsidRPr="00666A30" w:rsidRDefault="00666A30" w:rsidP="00666A30">
                      <w:pPr>
                        <w:rPr>
                          <w:sz w:val="20"/>
                        </w:rPr>
                      </w:pPr>
                      <w:r w:rsidRPr="00666A30">
                        <w:rPr>
                          <w:sz w:val="20"/>
                        </w:rPr>
                        <w:t>Example:</w:t>
                      </w:r>
                    </w:p>
                    <w:p w14:paraId="09DE0F56" w14:textId="77777777" w:rsidR="00666A30" w:rsidRDefault="00666A30" w:rsidP="00666A30">
                      <w:pPr>
                        <w:pStyle w:val="NormalWeb"/>
                        <w:spacing w:before="0" w:beforeAutospacing="0" w:after="0" w:afterAutospacing="0"/>
                        <w:rPr>
                          <w:rFonts w:ascii="Arial" w:hAnsi="Arial" w:cs="Arial"/>
                          <w:color w:val="000000"/>
                          <w:sz w:val="20"/>
                        </w:rPr>
                      </w:pPr>
                      <w:r w:rsidRPr="00666A30">
                        <w:rPr>
                          <w:rFonts w:ascii="Arial" w:hAnsi="Arial" w:cs="Arial"/>
                          <w:color w:val="000000"/>
                          <w:sz w:val="20"/>
                        </w:rPr>
                        <w:t xml:space="preserve">The grading and points of a typical </w:t>
                      </w:r>
                      <w:r w:rsidR="008F7030">
                        <w:rPr>
                          <w:rFonts w:ascii="Arial" w:hAnsi="Arial" w:cs="Arial"/>
                          <w:color w:val="000000"/>
                          <w:sz w:val="20"/>
                        </w:rPr>
                        <w:t>s</w:t>
                      </w:r>
                      <w:r w:rsidR="008F7030" w:rsidRPr="00666A30">
                        <w:rPr>
                          <w:rFonts w:ascii="Arial" w:hAnsi="Arial" w:cs="Arial"/>
                          <w:color w:val="000000"/>
                          <w:sz w:val="20"/>
                        </w:rPr>
                        <w:t xml:space="preserve">tream </w:t>
                      </w:r>
                      <w:r w:rsidRPr="00666A30">
                        <w:rPr>
                          <w:rFonts w:ascii="Arial" w:hAnsi="Arial" w:cs="Arial"/>
                          <w:color w:val="000000"/>
                          <w:sz w:val="20"/>
                        </w:rPr>
                        <w:t xml:space="preserve">3/SL/4 secondary </w:t>
                      </w:r>
                      <w:r w:rsidR="008F7030">
                        <w:rPr>
                          <w:rFonts w:ascii="Arial" w:hAnsi="Arial" w:cs="Arial"/>
                          <w:color w:val="000000"/>
                          <w:sz w:val="20"/>
                        </w:rPr>
                        <w:t>p</w:t>
                      </w:r>
                      <w:r w:rsidRPr="00666A30">
                        <w:rPr>
                          <w:rFonts w:ascii="Arial" w:hAnsi="Arial" w:cs="Arial"/>
                          <w:color w:val="000000"/>
                          <w:sz w:val="20"/>
                        </w:rPr>
                        <w:t xml:space="preserve">rincipal position may look like </w:t>
                      </w:r>
                    </w:p>
                    <w:p w14:paraId="26FF0620" w14:textId="77777777" w:rsidR="00666A30" w:rsidRPr="00666A30" w:rsidRDefault="00666A30" w:rsidP="00666A30">
                      <w:pPr>
                        <w:pStyle w:val="NormalWeb"/>
                        <w:spacing w:before="0" w:beforeAutospacing="0" w:after="0" w:afterAutospacing="0"/>
                        <w:rPr>
                          <w:rFonts w:ascii="Arial" w:hAnsi="Arial" w:cs="Arial"/>
                          <w:color w:val="000000"/>
                          <w:sz w:val="20"/>
                        </w:rPr>
                      </w:pPr>
                      <w:r w:rsidRPr="00666A30">
                        <w:rPr>
                          <w:rFonts w:ascii="Arial" w:hAnsi="Arial" w:cs="Arial"/>
                          <w:color w:val="000000"/>
                          <w:sz w:val="20"/>
                        </w:rPr>
                        <w:t>F-3=c+(177), D=4</w:t>
                      </w:r>
                      <w:proofErr w:type="gramStart"/>
                      <w:r w:rsidRPr="00666A30">
                        <w:rPr>
                          <w:rFonts w:ascii="Arial" w:hAnsi="Arial" w:cs="Arial"/>
                          <w:color w:val="000000"/>
                          <w:sz w:val="20"/>
                        </w:rPr>
                        <w:t>=(</w:t>
                      </w:r>
                      <w:proofErr w:type="gramEnd"/>
                      <w:r w:rsidRPr="00666A30">
                        <w:rPr>
                          <w:rFonts w:ascii="Arial" w:hAnsi="Arial" w:cs="Arial"/>
                          <w:color w:val="000000"/>
                          <w:sz w:val="20"/>
                        </w:rPr>
                        <w:t xml:space="preserve">153), E-2=d=(203) Total (533) : </w:t>
                      </w:r>
                    </w:p>
                    <w:p w14:paraId="209AAFBA" w14:textId="77777777" w:rsidR="00666A30" w:rsidRPr="00666A30" w:rsidRDefault="00666A30" w:rsidP="00666A30">
                      <w:pPr>
                        <w:pStyle w:val="NormalWeb"/>
                        <w:spacing w:before="0" w:beforeAutospacing="0" w:after="0" w:afterAutospacing="0"/>
                        <w:rPr>
                          <w:rFonts w:ascii="Arial" w:hAnsi="Arial" w:cs="Arial"/>
                          <w:color w:val="000000"/>
                          <w:sz w:val="20"/>
                        </w:rPr>
                      </w:pPr>
                    </w:p>
                    <w:p w14:paraId="69542B97" w14:textId="77777777" w:rsidR="00666A30" w:rsidRPr="00666A30" w:rsidRDefault="00666A30" w:rsidP="00666A30">
                      <w:pPr>
                        <w:pStyle w:val="NormalWeb"/>
                        <w:numPr>
                          <w:ilvl w:val="0"/>
                          <w:numId w:val="6"/>
                        </w:numPr>
                        <w:spacing w:before="0" w:beforeAutospacing="0" w:after="0" w:afterAutospacing="0"/>
                        <w:rPr>
                          <w:rFonts w:ascii="Arial" w:hAnsi="Arial" w:cs="Arial"/>
                          <w:color w:val="000000"/>
                          <w:sz w:val="20"/>
                        </w:rPr>
                      </w:pPr>
                      <w:r w:rsidRPr="00666A30">
                        <w:rPr>
                          <w:rFonts w:ascii="Arial" w:hAnsi="Arial" w:cs="Arial"/>
                          <w:color w:val="000000"/>
                          <w:sz w:val="20"/>
                        </w:rPr>
                        <w:t>Expertise factor graded as:</w:t>
                      </w:r>
                      <w:r w:rsidRPr="00666A30">
                        <w:rPr>
                          <w:rFonts w:ascii="Arial" w:hAnsi="Arial" w:cs="Arial"/>
                          <w:color w:val="000000"/>
                          <w:sz w:val="20"/>
                        </w:rPr>
                        <w:tab/>
                        <w:t>F-3=c</w:t>
                      </w:r>
                      <w:r w:rsidR="00D7511C" w:rsidRPr="00666A30">
                        <w:rPr>
                          <w:rFonts w:ascii="Arial" w:hAnsi="Arial" w:cs="Arial"/>
                          <w:color w:val="000000"/>
                          <w:sz w:val="20"/>
                        </w:rPr>
                        <w:t>+</w:t>
                      </w:r>
                      <w:r w:rsidR="00D7511C">
                        <w:rPr>
                          <w:rFonts w:ascii="Arial" w:hAnsi="Arial" w:cs="Arial"/>
                          <w:color w:val="000000"/>
                          <w:sz w:val="20"/>
                        </w:rPr>
                        <w:tab/>
                      </w:r>
                      <w:r w:rsidRPr="00666A30">
                        <w:rPr>
                          <w:rFonts w:ascii="Arial" w:hAnsi="Arial" w:cs="Arial"/>
                          <w:color w:val="000000"/>
                          <w:sz w:val="20"/>
                        </w:rPr>
                        <w:t xml:space="preserve">giving a points score of (177), </w:t>
                      </w:r>
                    </w:p>
                    <w:p w14:paraId="5D192276" w14:textId="77777777" w:rsidR="00666A30" w:rsidRPr="00666A30" w:rsidRDefault="00666A30" w:rsidP="00666A30">
                      <w:pPr>
                        <w:pStyle w:val="NormalWeb"/>
                        <w:numPr>
                          <w:ilvl w:val="0"/>
                          <w:numId w:val="6"/>
                        </w:numPr>
                        <w:spacing w:before="0" w:beforeAutospacing="0" w:after="0" w:afterAutospacing="0"/>
                        <w:rPr>
                          <w:rFonts w:ascii="Arial" w:hAnsi="Arial" w:cs="Arial"/>
                          <w:color w:val="000000"/>
                          <w:sz w:val="20"/>
                        </w:rPr>
                      </w:pPr>
                      <w:r w:rsidRPr="00666A30">
                        <w:rPr>
                          <w:rFonts w:ascii="Arial" w:hAnsi="Arial" w:cs="Arial"/>
                          <w:color w:val="000000"/>
                          <w:sz w:val="20"/>
                        </w:rPr>
                        <w:t>Judgement factor graded as:</w:t>
                      </w:r>
                      <w:r w:rsidRPr="00666A30">
                        <w:rPr>
                          <w:rFonts w:ascii="Arial" w:hAnsi="Arial" w:cs="Arial"/>
                          <w:color w:val="000000"/>
                          <w:sz w:val="20"/>
                        </w:rPr>
                        <w:tab/>
                        <w:t>D=4</w:t>
                      </w:r>
                      <w:r w:rsidR="00D7511C" w:rsidRPr="00666A30">
                        <w:rPr>
                          <w:rFonts w:ascii="Arial" w:hAnsi="Arial" w:cs="Arial"/>
                          <w:color w:val="000000"/>
                          <w:sz w:val="20"/>
                        </w:rPr>
                        <w:t>=</w:t>
                      </w:r>
                      <w:r w:rsidR="00D7511C">
                        <w:rPr>
                          <w:rFonts w:ascii="Arial" w:hAnsi="Arial" w:cs="Arial"/>
                          <w:color w:val="000000"/>
                          <w:sz w:val="20"/>
                        </w:rPr>
                        <w:tab/>
                      </w:r>
                      <w:r w:rsidRPr="00666A30">
                        <w:rPr>
                          <w:rFonts w:ascii="Arial" w:hAnsi="Arial" w:cs="Arial"/>
                          <w:color w:val="000000"/>
                          <w:sz w:val="20"/>
                        </w:rPr>
                        <w:t xml:space="preserve">giving a points score of (153), and </w:t>
                      </w:r>
                    </w:p>
                    <w:p w14:paraId="284BE435" w14:textId="77777777" w:rsidR="00666A30" w:rsidRPr="00666A30" w:rsidRDefault="00666A30" w:rsidP="00666A30">
                      <w:pPr>
                        <w:pStyle w:val="NormalWeb"/>
                        <w:numPr>
                          <w:ilvl w:val="0"/>
                          <w:numId w:val="6"/>
                        </w:numPr>
                        <w:spacing w:before="0" w:beforeAutospacing="0" w:after="0" w:afterAutospacing="0"/>
                        <w:rPr>
                          <w:rFonts w:ascii="Arial" w:hAnsi="Arial" w:cs="Arial"/>
                          <w:color w:val="000000"/>
                          <w:sz w:val="20"/>
                        </w:rPr>
                      </w:pPr>
                      <w:r w:rsidRPr="00666A30">
                        <w:rPr>
                          <w:rFonts w:ascii="Arial" w:hAnsi="Arial" w:cs="Arial"/>
                          <w:color w:val="000000"/>
                          <w:sz w:val="20"/>
                        </w:rPr>
                        <w:t>Accountability factor graded as:</w:t>
                      </w:r>
                      <w:r w:rsidRPr="00666A30">
                        <w:rPr>
                          <w:rFonts w:ascii="Arial" w:hAnsi="Arial" w:cs="Arial"/>
                          <w:color w:val="000000"/>
                          <w:sz w:val="20"/>
                        </w:rPr>
                        <w:tab/>
                        <w:t>E-2=d</w:t>
                      </w:r>
                      <w:r w:rsidR="00D7511C" w:rsidRPr="00666A30">
                        <w:rPr>
                          <w:rFonts w:ascii="Arial" w:hAnsi="Arial" w:cs="Arial"/>
                          <w:color w:val="000000"/>
                          <w:sz w:val="20"/>
                        </w:rPr>
                        <w:t>=</w:t>
                      </w:r>
                      <w:r w:rsidR="00D7511C">
                        <w:rPr>
                          <w:rFonts w:ascii="Arial" w:hAnsi="Arial" w:cs="Arial"/>
                          <w:color w:val="000000"/>
                          <w:sz w:val="20"/>
                        </w:rPr>
                        <w:tab/>
                      </w:r>
                      <w:r w:rsidRPr="00666A30">
                        <w:rPr>
                          <w:rFonts w:ascii="Arial" w:hAnsi="Arial" w:cs="Arial"/>
                          <w:color w:val="000000"/>
                          <w:sz w:val="20"/>
                        </w:rPr>
                        <w:t xml:space="preserve">giving a </w:t>
                      </w:r>
                      <w:proofErr w:type="gramStart"/>
                      <w:r w:rsidRPr="00666A30">
                        <w:rPr>
                          <w:rFonts w:ascii="Arial" w:hAnsi="Arial" w:cs="Arial"/>
                          <w:color w:val="000000"/>
                          <w:sz w:val="20"/>
                        </w:rPr>
                        <w:t>points</w:t>
                      </w:r>
                      <w:proofErr w:type="gramEnd"/>
                      <w:r w:rsidRPr="00666A30">
                        <w:rPr>
                          <w:rFonts w:ascii="Arial" w:hAnsi="Arial" w:cs="Arial"/>
                          <w:color w:val="000000"/>
                          <w:sz w:val="20"/>
                        </w:rPr>
                        <w:t xml:space="preserve"> score of (203).</w:t>
                      </w:r>
                    </w:p>
                    <w:p w14:paraId="027E88D8" w14:textId="77777777" w:rsidR="00666A30" w:rsidRPr="00666A30" w:rsidRDefault="00666A30" w:rsidP="00666A30">
                      <w:pPr>
                        <w:pStyle w:val="NormalWeb"/>
                        <w:spacing w:before="0" w:beforeAutospacing="0" w:after="0" w:afterAutospacing="0"/>
                        <w:rPr>
                          <w:rFonts w:ascii="Arial" w:hAnsi="Arial" w:cs="Arial"/>
                          <w:color w:val="000000"/>
                          <w:sz w:val="20"/>
                        </w:rPr>
                      </w:pPr>
                    </w:p>
                    <w:p w14:paraId="4B5473CD" w14:textId="77777777" w:rsidR="00666A30" w:rsidRPr="00666A30" w:rsidRDefault="00666A30" w:rsidP="00666A30">
                      <w:pPr>
                        <w:pStyle w:val="NormalWeb"/>
                        <w:spacing w:before="0" w:beforeAutospacing="0" w:after="0" w:afterAutospacing="0"/>
                        <w:rPr>
                          <w:rFonts w:ascii="Arial" w:hAnsi="Arial" w:cs="Arial"/>
                          <w:color w:val="000000"/>
                          <w:sz w:val="20"/>
                        </w:rPr>
                      </w:pPr>
                      <w:r w:rsidRPr="00666A30">
                        <w:rPr>
                          <w:rFonts w:ascii="Arial" w:hAnsi="Arial" w:cs="Arial"/>
                          <w:color w:val="000000"/>
                          <w:sz w:val="20"/>
                        </w:rPr>
                        <w:t xml:space="preserve">The points are totalled, (533) in this case, and compared against the </w:t>
                      </w:r>
                      <w:r w:rsidRPr="00666A30">
                        <w:rPr>
                          <w:rFonts w:ascii="Arial" w:hAnsi="Arial" w:cs="Arial"/>
                          <w:sz w:val="20"/>
                        </w:rPr>
                        <w:t xml:space="preserve">Points to </w:t>
                      </w:r>
                      <w:r w:rsidR="008F7030">
                        <w:rPr>
                          <w:rFonts w:ascii="Arial" w:hAnsi="Arial" w:cs="Arial"/>
                          <w:sz w:val="20"/>
                        </w:rPr>
                        <w:t>c</w:t>
                      </w:r>
                      <w:r w:rsidRPr="00666A30">
                        <w:rPr>
                          <w:rFonts w:ascii="Arial" w:hAnsi="Arial" w:cs="Arial"/>
                          <w:sz w:val="20"/>
                        </w:rPr>
                        <w:t xml:space="preserve">lassification </w:t>
                      </w:r>
                      <w:r w:rsidR="008F7030">
                        <w:rPr>
                          <w:rFonts w:ascii="Arial" w:hAnsi="Arial" w:cs="Arial"/>
                          <w:sz w:val="20"/>
                        </w:rPr>
                        <w:t>t</w:t>
                      </w:r>
                      <w:r w:rsidRPr="00666A30">
                        <w:rPr>
                          <w:rFonts w:ascii="Arial" w:hAnsi="Arial" w:cs="Arial"/>
                          <w:sz w:val="20"/>
                        </w:rPr>
                        <w:t>able</w:t>
                      </w:r>
                      <w:r w:rsidRPr="00666A30">
                        <w:rPr>
                          <w:rFonts w:ascii="Arial" w:hAnsi="Arial" w:cs="Arial"/>
                          <w:color w:val="000000"/>
                          <w:sz w:val="20"/>
                        </w:rPr>
                        <w:t xml:space="preserve"> in order to determine the </w:t>
                      </w:r>
                      <w:r w:rsidR="008F7030">
                        <w:rPr>
                          <w:rFonts w:ascii="Arial" w:hAnsi="Arial" w:cs="Arial"/>
                          <w:color w:val="000000"/>
                          <w:sz w:val="20"/>
                        </w:rPr>
                        <w:t>s</w:t>
                      </w:r>
                      <w:r w:rsidRPr="00666A30">
                        <w:rPr>
                          <w:rFonts w:ascii="Arial" w:hAnsi="Arial" w:cs="Arial"/>
                          <w:color w:val="000000"/>
                          <w:sz w:val="20"/>
                        </w:rPr>
                        <w:t xml:space="preserve">tream </w:t>
                      </w:r>
                      <w:r w:rsidR="008F7030">
                        <w:rPr>
                          <w:rFonts w:ascii="Arial" w:hAnsi="Arial" w:cs="Arial"/>
                          <w:color w:val="000000"/>
                          <w:sz w:val="20"/>
                        </w:rPr>
                        <w:t>l</w:t>
                      </w:r>
                      <w:r w:rsidRPr="00666A30">
                        <w:rPr>
                          <w:rFonts w:ascii="Arial" w:hAnsi="Arial" w:cs="Arial"/>
                          <w:color w:val="000000"/>
                          <w:sz w:val="20"/>
                        </w:rPr>
                        <w:t xml:space="preserve">evel of the position. </w:t>
                      </w:r>
                    </w:p>
                    <w:p w14:paraId="01EB5532" w14:textId="77777777" w:rsidR="00666A30" w:rsidRPr="00666A30" w:rsidRDefault="00666A30" w:rsidP="00666A30">
                      <w:pPr>
                        <w:pStyle w:val="Heading2"/>
                        <w:spacing w:before="0"/>
                        <w:rPr>
                          <w:color w:val="000000"/>
                          <w:sz w:val="20"/>
                          <w:szCs w:val="20"/>
                        </w:rPr>
                      </w:pPr>
                    </w:p>
                    <w:p w14:paraId="3C3021DA" w14:textId="77777777" w:rsidR="00666A30" w:rsidRPr="00666A30" w:rsidRDefault="00666A30" w:rsidP="00666A30">
                      <w:pPr>
                        <w:rPr>
                          <w:rFonts w:cs="Arial"/>
                          <w:color w:val="000000"/>
                          <w:sz w:val="20"/>
                        </w:rPr>
                      </w:pPr>
                      <w:r w:rsidRPr="00666A30">
                        <w:rPr>
                          <w:rFonts w:cs="Arial"/>
                          <w:color w:val="000000"/>
                          <w:sz w:val="20"/>
                        </w:rPr>
                        <w:t xml:space="preserve">The score (533) fits within the minimum and maximum points score range of 515-569 and is therefore classified as a </w:t>
                      </w:r>
                      <w:r w:rsidR="008F7030">
                        <w:rPr>
                          <w:rFonts w:cs="Arial"/>
                          <w:color w:val="000000"/>
                          <w:sz w:val="20"/>
                        </w:rPr>
                        <w:t>b</w:t>
                      </w:r>
                      <w:r w:rsidRPr="00666A30">
                        <w:rPr>
                          <w:rFonts w:cs="Arial"/>
                          <w:color w:val="000000"/>
                          <w:sz w:val="20"/>
                        </w:rPr>
                        <w:t xml:space="preserve">and 8 </w:t>
                      </w:r>
                      <w:r w:rsidR="008F7030">
                        <w:rPr>
                          <w:rFonts w:cs="Arial"/>
                          <w:color w:val="000000"/>
                          <w:sz w:val="20"/>
                        </w:rPr>
                        <w:t>s</w:t>
                      </w:r>
                      <w:r w:rsidRPr="00666A30">
                        <w:rPr>
                          <w:rFonts w:cs="Arial"/>
                          <w:color w:val="000000"/>
                          <w:sz w:val="20"/>
                        </w:rPr>
                        <w:t>tream 3/SL/4) position.</w:t>
                      </w:r>
                    </w:p>
                  </w:txbxContent>
                </v:textbox>
              </v:shape>
            </w:pict>
          </mc:Fallback>
        </mc:AlternateContent>
      </w:r>
      <w:r w:rsidR="00666A30">
        <w:rPr>
          <w:rFonts w:cs="Arial"/>
          <w:color w:val="000000"/>
          <w:sz w:val="20"/>
        </w:rPr>
        <w:t xml:space="preserve">Accountability embraces the sub factors of </w:t>
      </w:r>
      <w:r w:rsidR="008F7030">
        <w:rPr>
          <w:rFonts w:cs="Arial"/>
          <w:color w:val="000000"/>
          <w:sz w:val="20"/>
        </w:rPr>
        <w:t>i</w:t>
      </w:r>
      <w:r w:rsidR="00666A30">
        <w:rPr>
          <w:rFonts w:cs="Arial"/>
          <w:color w:val="000000"/>
          <w:sz w:val="20"/>
        </w:rPr>
        <w:t xml:space="preserve">ndependence and </w:t>
      </w:r>
      <w:r w:rsidR="008F7030">
        <w:rPr>
          <w:rFonts w:cs="Arial"/>
          <w:color w:val="000000"/>
          <w:sz w:val="20"/>
        </w:rPr>
        <w:t>i</w:t>
      </w:r>
      <w:r w:rsidR="00666A30">
        <w:rPr>
          <w:rFonts w:cs="Arial"/>
          <w:color w:val="000000"/>
          <w:sz w:val="20"/>
        </w:rPr>
        <w:t xml:space="preserve">nfluence, </w:t>
      </w:r>
      <w:r w:rsidR="008F7030">
        <w:rPr>
          <w:rFonts w:cs="Arial"/>
          <w:color w:val="000000"/>
          <w:sz w:val="20"/>
        </w:rPr>
        <w:t>p</w:t>
      </w:r>
      <w:r w:rsidR="00666A30">
        <w:rPr>
          <w:rFonts w:cs="Arial"/>
          <w:color w:val="000000"/>
          <w:sz w:val="20"/>
        </w:rPr>
        <w:t xml:space="preserve">osition </w:t>
      </w:r>
      <w:r w:rsidR="008F7030">
        <w:rPr>
          <w:rFonts w:cs="Arial"/>
          <w:color w:val="000000"/>
          <w:sz w:val="20"/>
        </w:rPr>
        <w:t>i</w:t>
      </w:r>
      <w:r w:rsidR="00666A30">
        <w:rPr>
          <w:rFonts w:cs="Arial"/>
          <w:color w:val="000000"/>
          <w:sz w:val="20"/>
        </w:rPr>
        <w:t xml:space="preserve">mpact and </w:t>
      </w:r>
      <w:r w:rsidR="008F7030">
        <w:rPr>
          <w:rFonts w:cs="Arial"/>
          <w:color w:val="000000"/>
          <w:sz w:val="20"/>
        </w:rPr>
        <w:t>i</w:t>
      </w:r>
      <w:r w:rsidR="00666A30">
        <w:rPr>
          <w:rFonts w:cs="Arial"/>
          <w:color w:val="000000"/>
          <w:sz w:val="20"/>
        </w:rPr>
        <w:t>nvolvement (the outcomes required from the position).</w:t>
      </w:r>
    </w:p>
    <w:p w14:paraId="129C1418" w14:textId="77777777" w:rsidR="007A1CCE" w:rsidRDefault="007A1CCE" w:rsidP="007A1CCE">
      <w:pPr>
        <w:spacing w:after="120"/>
        <w:ind w:left="720"/>
        <w:rPr>
          <w:rFonts w:cs="Arial"/>
          <w:color w:val="000000"/>
          <w:sz w:val="20"/>
        </w:rPr>
      </w:pPr>
    </w:p>
    <w:p w14:paraId="08BBAACC" w14:textId="77777777" w:rsidR="007E21F3" w:rsidRDefault="007E21F3" w:rsidP="00BD5309">
      <w:pPr>
        <w:spacing w:after="120"/>
        <w:ind w:left="720"/>
        <w:rPr>
          <w:rFonts w:cs="Arial"/>
          <w:color w:val="000000"/>
          <w:sz w:val="20"/>
        </w:rPr>
      </w:pPr>
    </w:p>
    <w:p w14:paraId="229411ED"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p w14:paraId="25808552"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p w14:paraId="4E87548F"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p w14:paraId="38C3CD83"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p w14:paraId="4AAFF314"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p w14:paraId="5B0D33F6"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p w14:paraId="248F3B36"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p w14:paraId="25DF4E1A"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p w14:paraId="02C3F9DD" w14:textId="77777777" w:rsidR="00666A30" w:rsidRDefault="00666A30" w:rsidP="007A1CCE">
      <w:pPr>
        <w:pStyle w:val="NormalWeb"/>
        <w:spacing w:before="0" w:beforeAutospacing="0" w:after="0" w:afterAutospacing="0"/>
        <w:ind w:left="142"/>
        <w:rPr>
          <w:rFonts w:ascii="Arial" w:hAnsi="Arial" w:cs="Arial"/>
          <w:color w:val="000000"/>
          <w:sz w:val="20"/>
        </w:rPr>
      </w:pPr>
    </w:p>
    <w:p w14:paraId="33555287" w14:textId="77777777" w:rsidR="007A1CCE" w:rsidRDefault="007A1CCE" w:rsidP="007A1CCE">
      <w:pPr>
        <w:pStyle w:val="NormalWeb"/>
        <w:spacing w:before="0" w:beforeAutospacing="0" w:after="0" w:afterAutospacing="0"/>
        <w:ind w:left="142"/>
        <w:rPr>
          <w:rFonts w:ascii="Arial" w:hAnsi="Arial" w:cs="Arial"/>
          <w:color w:val="000000"/>
          <w:sz w:val="20"/>
        </w:rPr>
      </w:pPr>
    </w:p>
    <w:p w14:paraId="6B4BC435" w14:textId="77777777" w:rsidR="007A1CCE" w:rsidRDefault="007A1CCE">
      <w:pPr>
        <w:rPr>
          <w:rFonts w:cs="Arial"/>
          <w:color w:val="000000"/>
          <w:sz w:val="20"/>
        </w:rPr>
      </w:pPr>
      <w:r>
        <w:rPr>
          <w:rFonts w:cs="Arial"/>
          <w:color w:val="000000"/>
          <w:sz w:val="20"/>
        </w:rPr>
        <w:lastRenderedPageBreak/>
        <w:br w:type="page"/>
      </w:r>
    </w:p>
    <w:p w14:paraId="54B31AD1" w14:textId="77777777" w:rsidR="00666A30" w:rsidRDefault="00666A30" w:rsidP="00BD5309">
      <w:pPr>
        <w:pStyle w:val="Heading3"/>
        <w:numPr>
          <w:ilvl w:val="0"/>
          <w:numId w:val="10"/>
        </w:numPr>
        <w:rPr>
          <w:color w:val="000000"/>
        </w:rPr>
      </w:pPr>
      <w:r>
        <w:rPr>
          <w:color w:val="000000"/>
        </w:rPr>
        <w:lastRenderedPageBreak/>
        <w:t xml:space="preserve">JEMS </w:t>
      </w:r>
      <w:r w:rsidR="008F7030">
        <w:rPr>
          <w:color w:val="000000"/>
        </w:rPr>
        <w:t>p</w:t>
      </w:r>
      <w:r>
        <w:rPr>
          <w:color w:val="000000"/>
        </w:rPr>
        <w:t xml:space="preserve">oint </w:t>
      </w:r>
      <w:r w:rsidR="008F7030">
        <w:rPr>
          <w:color w:val="000000"/>
        </w:rPr>
        <w:t>s</w:t>
      </w:r>
      <w:r>
        <w:rPr>
          <w:color w:val="000000"/>
        </w:rPr>
        <w:t xml:space="preserve">core </w:t>
      </w:r>
      <w:r w:rsidR="008F7030">
        <w:rPr>
          <w:color w:val="000000"/>
        </w:rPr>
        <w:t>r</w:t>
      </w:r>
      <w:r>
        <w:rPr>
          <w:color w:val="000000"/>
        </w:rPr>
        <w:t>ange</w:t>
      </w:r>
    </w:p>
    <w:p w14:paraId="76189D9D"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p w14:paraId="29637A23" w14:textId="77777777" w:rsidR="00666A30" w:rsidRPr="00BD5309" w:rsidRDefault="00666A30" w:rsidP="00BD5309">
      <w:pPr>
        <w:rPr>
          <w:rFonts w:cs="Arial"/>
          <w:color w:val="000000"/>
          <w:sz w:val="20"/>
        </w:rPr>
      </w:pPr>
      <w:r w:rsidRPr="00BD5309">
        <w:rPr>
          <w:rFonts w:cs="Arial"/>
          <w:color w:val="000000"/>
          <w:sz w:val="20"/>
        </w:rPr>
        <w:t xml:space="preserve">Points to </w:t>
      </w:r>
      <w:r w:rsidR="0091138D" w:rsidRPr="00BD5309">
        <w:rPr>
          <w:rFonts w:cs="Arial"/>
          <w:color w:val="000000"/>
          <w:sz w:val="20"/>
        </w:rPr>
        <w:t>school b</w:t>
      </w:r>
      <w:r w:rsidRPr="00BD5309">
        <w:rPr>
          <w:rFonts w:cs="Arial"/>
          <w:color w:val="000000"/>
          <w:sz w:val="20"/>
        </w:rPr>
        <w:t xml:space="preserve">and </w:t>
      </w:r>
      <w:r w:rsidR="0091138D" w:rsidRPr="00BD5309">
        <w:rPr>
          <w:rFonts w:cs="Arial"/>
          <w:color w:val="000000"/>
          <w:sz w:val="20"/>
        </w:rPr>
        <w:t>and position classification t</w:t>
      </w:r>
      <w:r w:rsidRPr="00BD5309">
        <w:rPr>
          <w:rFonts w:cs="Arial"/>
          <w:color w:val="000000"/>
          <w:sz w:val="20"/>
        </w:rPr>
        <w:t>able</w:t>
      </w:r>
    </w:p>
    <w:p w14:paraId="68514BFB"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tbl>
      <w:tblPr>
        <w:tblStyle w:val="TableGrid"/>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87"/>
        <w:gridCol w:w="1898"/>
        <w:gridCol w:w="2029"/>
        <w:gridCol w:w="1750"/>
        <w:gridCol w:w="1756"/>
      </w:tblGrid>
      <w:tr w:rsidR="00666A30" w14:paraId="5F2548F9" w14:textId="77777777" w:rsidTr="00BD5309">
        <w:trPr>
          <w:jc w:val="center"/>
        </w:trPr>
        <w:tc>
          <w:tcPr>
            <w:tcW w:w="9322" w:type="dxa"/>
            <w:gridSpan w:val="5"/>
            <w:tcBorders>
              <w:bottom w:val="single" w:sz="4" w:space="0" w:color="4FADC3"/>
            </w:tcBorders>
            <w:shd w:val="clear" w:color="auto" w:fill="4FADC3"/>
          </w:tcPr>
          <w:p w14:paraId="11DCD007" w14:textId="77777777" w:rsidR="00666A30" w:rsidRPr="00666A30" w:rsidRDefault="00666A30" w:rsidP="00BD5309">
            <w:pPr>
              <w:pStyle w:val="NormalWeb"/>
              <w:spacing w:before="120" w:beforeAutospacing="0" w:after="120" w:afterAutospacing="0"/>
              <w:jc w:val="center"/>
              <w:rPr>
                <w:rFonts w:ascii="Arial" w:hAnsi="Arial" w:cs="Arial"/>
                <w:b/>
                <w:bCs/>
                <w:color w:val="000000"/>
                <w:sz w:val="20"/>
              </w:rPr>
            </w:pPr>
            <w:r w:rsidRPr="00666A30">
              <w:rPr>
                <w:rFonts w:ascii="Arial" w:hAnsi="Arial" w:cs="Arial"/>
                <w:b/>
                <w:bCs/>
                <w:color w:val="000000"/>
                <w:sz w:val="20"/>
              </w:rPr>
              <w:t>JOB EVALUATION MANAGEMENT SYSTEM (JEMS) POINTS SCORE RANGE</w:t>
            </w:r>
          </w:p>
        </w:tc>
      </w:tr>
      <w:tr w:rsidR="00666A30" w:rsidRPr="00666A30" w14:paraId="6C84246D" w14:textId="77777777" w:rsidTr="00BD5309">
        <w:trPr>
          <w:jc w:val="center"/>
        </w:trPr>
        <w:tc>
          <w:tcPr>
            <w:tcW w:w="1560" w:type="dxa"/>
            <w:tcBorders>
              <w:top w:val="single" w:sz="4" w:space="0" w:color="4FADC3"/>
              <w:left w:val="single" w:sz="4" w:space="0" w:color="4FADC3"/>
              <w:bottom w:val="single" w:sz="4" w:space="0" w:color="4FADC3"/>
              <w:right w:val="single" w:sz="4" w:space="0" w:color="4FADC3"/>
            </w:tcBorders>
          </w:tcPr>
          <w:p w14:paraId="346D6DA5" w14:textId="77777777" w:rsidR="00666A30" w:rsidRPr="00666A30" w:rsidRDefault="00666A30" w:rsidP="00BD5309">
            <w:pPr>
              <w:jc w:val="center"/>
              <w:rPr>
                <w:rFonts w:cs="Arial"/>
                <w:b/>
                <w:color w:val="000000"/>
                <w:sz w:val="20"/>
              </w:rPr>
            </w:pPr>
          </w:p>
        </w:tc>
        <w:tc>
          <w:tcPr>
            <w:tcW w:w="4103" w:type="dxa"/>
            <w:gridSpan w:val="2"/>
            <w:tcBorders>
              <w:top w:val="single" w:sz="4" w:space="0" w:color="4FADC3"/>
              <w:left w:val="single" w:sz="4" w:space="0" w:color="4FADC3"/>
              <w:bottom w:val="single" w:sz="4" w:space="0" w:color="4FADC3"/>
              <w:right w:val="single" w:sz="4" w:space="0" w:color="4FADC3"/>
            </w:tcBorders>
          </w:tcPr>
          <w:p w14:paraId="65143013" w14:textId="77777777" w:rsidR="00666A30" w:rsidRPr="00666A30" w:rsidRDefault="00666A30" w:rsidP="00BD5309">
            <w:pPr>
              <w:jc w:val="center"/>
              <w:rPr>
                <w:rFonts w:cs="Arial"/>
                <w:b/>
                <w:color w:val="000000"/>
                <w:sz w:val="20"/>
              </w:rPr>
            </w:pPr>
            <w:r w:rsidRPr="00666A30">
              <w:rPr>
                <w:rFonts w:cs="Arial"/>
                <w:b/>
                <w:color w:val="000000"/>
                <w:sz w:val="20"/>
              </w:rPr>
              <w:t xml:space="preserve">Classification </w:t>
            </w:r>
            <w:r w:rsidR="008F7030">
              <w:rPr>
                <w:rFonts w:cs="Arial"/>
                <w:b/>
                <w:color w:val="000000"/>
                <w:sz w:val="20"/>
              </w:rPr>
              <w:t>l</w:t>
            </w:r>
            <w:r w:rsidRPr="00666A30">
              <w:rPr>
                <w:rFonts w:cs="Arial"/>
                <w:b/>
                <w:color w:val="000000"/>
                <w:sz w:val="20"/>
              </w:rPr>
              <w:t>evel</w:t>
            </w:r>
          </w:p>
        </w:tc>
        <w:tc>
          <w:tcPr>
            <w:tcW w:w="1829" w:type="dxa"/>
            <w:tcBorders>
              <w:top w:val="single" w:sz="4" w:space="0" w:color="4FADC3"/>
              <w:left w:val="single" w:sz="4" w:space="0" w:color="4FADC3"/>
              <w:bottom w:val="single" w:sz="4" w:space="0" w:color="4FADC3"/>
              <w:right w:val="single" w:sz="4" w:space="0" w:color="4FADC3"/>
            </w:tcBorders>
          </w:tcPr>
          <w:p w14:paraId="528540A3" w14:textId="77777777" w:rsidR="00666A30" w:rsidRPr="00666A30" w:rsidRDefault="00666A30" w:rsidP="00BD5309">
            <w:pPr>
              <w:jc w:val="center"/>
              <w:rPr>
                <w:rFonts w:cs="Arial"/>
                <w:b/>
                <w:color w:val="000000"/>
                <w:sz w:val="20"/>
              </w:rPr>
            </w:pPr>
          </w:p>
        </w:tc>
        <w:tc>
          <w:tcPr>
            <w:tcW w:w="1830" w:type="dxa"/>
            <w:tcBorders>
              <w:top w:val="single" w:sz="4" w:space="0" w:color="4FADC3"/>
              <w:left w:val="single" w:sz="4" w:space="0" w:color="4FADC3"/>
              <w:bottom w:val="single" w:sz="4" w:space="0" w:color="4FADC3"/>
              <w:right w:val="single" w:sz="4" w:space="0" w:color="4FADC3"/>
            </w:tcBorders>
          </w:tcPr>
          <w:p w14:paraId="5D0D9118" w14:textId="77777777" w:rsidR="00666A30" w:rsidRPr="00666A30" w:rsidRDefault="00666A30" w:rsidP="00BD5309">
            <w:pPr>
              <w:jc w:val="center"/>
              <w:rPr>
                <w:rFonts w:cs="Arial"/>
                <w:b/>
                <w:color w:val="000000"/>
                <w:sz w:val="20"/>
              </w:rPr>
            </w:pPr>
          </w:p>
        </w:tc>
      </w:tr>
      <w:tr w:rsidR="00666A30" w:rsidRPr="00666A30" w14:paraId="1B1BC267" w14:textId="77777777" w:rsidTr="00BD5309">
        <w:trPr>
          <w:jc w:val="center"/>
        </w:trPr>
        <w:tc>
          <w:tcPr>
            <w:tcW w:w="1560" w:type="dxa"/>
            <w:tcBorders>
              <w:top w:val="single" w:sz="4" w:space="0" w:color="4FADC3"/>
              <w:left w:val="single" w:sz="4" w:space="0" w:color="4FADC3"/>
              <w:bottom w:val="single" w:sz="4" w:space="0" w:color="4FADC3"/>
              <w:right w:val="single" w:sz="4" w:space="0" w:color="4FADC3"/>
            </w:tcBorders>
          </w:tcPr>
          <w:p w14:paraId="24765A38" w14:textId="77777777" w:rsidR="00666A30" w:rsidRPr="00666A30" w:rsidRDefault="00666A30" w:rsidP="00BD5309">
            <w:pPr>
              <w:jc w:val="center"/>
              <w:rPr>
                <w:rFonts w:cs="Arial"/>
                <w:b/>
                <w:color w:val="000000"/>
                <w:sz w:val="20"/>
              </w:rPr>
            </w:pPr>
            <w:r w:rsidRPr="00666A30">
              <w:rPr>
                <w:rFonts w:cs="Arial"/>
                <w:b/>
                <w:color w:val="000000"/>
                <w:sz w:val="20"/>
              </w:rPr>
              <w:t xml:space="preserve">School </w:t>
            </w:r>
            <w:r w:rsidR="008F7030">
              <w:rPr>
                <w:rFonts w:cs="Arial"/>
                <w:b/>
                <w:color w:val="000000"/>
                <w:sz w:val="20"/>
              </w:rPr>
              <w:t>b</w:t>
            </w:r>
            <w:r w:rsidRPr="00666A30">
              <w:rPr>
                <w:rFonts w:cs="Arial"/>
                <w:b/>
                <w:color w:val="000000"/>
                <w:sz w:val="20"/>
              </w:rPr>
              <w:t>and</w:t>
            </w:r>
          </w:p>
        </w:tc>
        <w:tc>
          <w:tcPr>
            <w:tcW w:w="1985" w:type="dxa"/>
            <w:tcBorders>
              <w:top w:val="single" w:sz="4" w:space="0" w:color="4FADC3"/>
              <w:left w:val="single" w:sz="4" w:space="0" w:color="4FADC3"/>
              <w:bottom w:val="single" w:sz="4" w:space="0" w:color="4FADC3"/>
              <w:right w:val="single" w:sz="4" w:space="0" w:color="4FADC3"/>
            </w:tcBorders>
          </w:tcPr>
          <w:p w14:paraId="6B6FCA1E" w14:textId="77777777" w:rsidR="00666A30" w:rsidRPr="00666A30" w:rsidRDefault="00666A30" w:rsidP="00BD5309">
            <w:pPr>
              <w:jc w:val="center"/>
              <w:rPr>
                <w:rFonts w:cs="Arial"/>
                <w:b/>
                <w:color w:val="000000"/>
                <w:sz w:val="20"/>
              </w:rPr>
            </w:pPr>
            <w:r w:rsidRPr="00666A30">
              <w:rPr>
                <w:rFonts w:cs="Arial"/>
                <w:b/>
                <w:color w:val="000000"/>
                <w:sz w:val="20"/>
              </w:rPr>
              <w:t>Principals</w:t>
            </w:r>
          </w:p>
        </w:tc>
        <w:tc>
          <w:tcPr>
            <w:tcW w:w="2118" w:type="dxa"/>
            <w:tcBorders>
              <w:top w:val="single" w:sz="4" w:space="0" w:color="4FADC3"/>
              <w:left w:val="single" w:sz="4" w:space="0" w:color="4FADC3"/>
              <w:bottom w:val="single" w:sz="4" w:space="0" w:color="4FADC3"/>
              <w:right w:val="single" w:sz="4" w:space="0" w:color="4FADC3"/>
            </w:tcBorders>
          </w:tcPr>
          <w:p w14:paraId="3AA9CE72" w14:textId="77777777" w:rsidR="00666A30" w:rsidRPr="00666A30" w:rsidRDefault="00666A30" w:rsidP="00BD5309">
            <w:pPr>
              <w:jc w:val="center"/>
              <w:rPr>
                <w:rFonts w:cs="Arial"/>
                <w:b/>
                <w:color w:val="000000"/>
                <w:sz w:val="20"/>
              </w:rPr>
            </w:pPr>
            <w:r w:rsidRPr="00666A30">
              <w:rPr>
                <w:rFonts w:cs="Arial"/>
                <w:b/>
                <w:color w:val="000000"/>
                <w:sz w:val="20"/>
              </w:rPr>
              <w:t>HOSES</w:t>
            </w:r>
          </w:p>
        </w:tc>
        <w:tc>
          <w:tcPr>
            <w:tcW w:w="1829" w:type="dxa"/>
            <w:tcBorders>
              <w:top w:val="single" w:sz="4" w:space="0" w:color="4FADC3"/>
              <w:left w:val="single" w:sz="4" w:space="0" w:color="4FADC3"/>
              <w:bottom w:val="single" w:sz="4" w:space="0" w:color="4FADC3"/>
              <w:right w:val="single" w:sz="4" w:space="0" w:color="4FADC3"/>
            </w:tcBorders>
          </w:tcPr>
          <w:p w14:paraId="1F61B479" w14:textId="77777777" w:rsidR="00666A30" w:rsidRPr="00666A30" w:rsidRDefault="00666A30" w:rsidP="00BD5309">
            <w:pPr>
              <w:jc w:val="center"/>
              <w:rPr>
                <w:rFonts w:cs="Arial"/>
                <w:b/>
                <w:color w:val="000000"/>
                <w:sz w:val="20"/>
              </w:rPr>
            </w:pPr>
            <w:r w:rsidRPr="00666A30">
              <w:rPr>
                <w:rFonts w:cs="Arial"/>
                <w:b/>
                <w:color w:val="000000"/>
                <w:sz w:val="20"/>
              </w:rPr>
              <w:t>Minimum</w:t>
            </w:r>
          </w:p>
        </w:tc>
        <w:tc>
          <w:tcPr>
            <w:tcW w:w="1830" w:type="dxa"/>
            <w:tcBorders>
              <w:top w:val="single" w:sz="4" w:space="0" w:color="4FADC3"/>
              <w:left w:val="single" w:sz="4" w:space="0" w:color="4FADC3"/>
              <w:bottom w:val="single" w:sz="4" w:space="0" w:color="4FADC3"/>
              <w:right w:val="single" w:sz="4" w:space="0" w:color="4FADC3"/>
            </w:tcBorders>
          </w:tcPr>
          <w:p w14:paraId="02553D42" w14:textId="77777777" w:rsidR="00666A30" w:rsidRPr="00666A30" w:rsidRDefault="00666A30" w:rsidP="00BD5309">
            <w:pPr>
              <w:jc w:val="center"/>
              <w:rPr>
                <w:rFonts w:cs="Arial"/>
                <w:b/>
                <w:color w:val="000000"/>
                <w:sz w:val="20"/>
              </w:rPr>
            </w:pPr>
            <w:r w:rsidRPr="00666A30">
              <w:rPr>
                <w:rFonts w:cs="Arial"/>
                <w:b/>
                <w:color w:val="000000"/>
                <w:sz w:val="20"/>
              </w:rPr>
              <w:t>Maximum</w:t>
            </w:r>
          </w:p>
        </w:tc>
      </w:tr>
      <w:tr w:rsidR="00666A30" w:rsidRPr="00666A30" w14:paraId="3D28DDF2" w14:textId="77777777" w:rsidTr="00BD5309">
        <w:trPr>
          <w:jc w:val="center"/>
        </w:trPr>
        <w:tc>
          <w:tcPr>
            <w:tcW w:w="1560" w:type="dxa"/>
            <w:tcBorders>
              <w:top w:val="single" w:sz="4" w:space="0" w:color="4FADC3"/>
              <w:left w:val="single" w:sz="4" w:space="0" w:color="4FADC3"/>
              <w:bottom w:val="single" w:sz="4" w:space="0" w:color="4FADC3"/>
              <w:right w:val="single" w:sz="4" w:space="0" w:color="4FADC3"/>
            </w:tcBorders>
          </w:tcPr>
          <w:p w14:paraId="12FDB075" w14:textId="77777777" w:rsidR="00666A30" w:rsidRPr="00666A30" w:rsidRDefault="00666A30" w:rsidP="00BD5309">
            <w:pPr>
              <w:pStyle w:val="NormalWeb"/>
              <w:spacing w:before="0" w:beforeAutospacing="0" w:after="0" w:afterAutospacing="0"/>
              <w:jc w:val="center"/>
              <w:rPr>
                <w:rFonts w:ascii="Arial" w:hAnsi="Arial" w:cs="Arial"/>
                <w:bCs/>
                <w:color w:val="000000"/>
                <w:sz w:val="20"/>
              </w:rPr>
            </w:pPr>
            <w:r w:rsidRPr="00666A30">
              <w:rPr>
                <w:rFonts w:ascii="Arial" w:hAnsi="Arial" w:cs="Arial"/>
                <w:bCs/>
                <w:color w:val="000000"/>
                <w:sz w:val="20"/>
              </w:rPr>
              <w:t>5</w:t>
            </w:r>
          </w:p>
        </w:tc>
        <w:tc>
          <w:tcPr>
            <w:tcW w:w="1985" w:type="dxa"/>
            <w:tcBorders>
              <w:top w:val="single" w:sz="4" w:space="0" w:color="4FADC3"/>
              <w:left w:val="single" w:sz="4" w:space="0" w:color="4FADC3"/>
              <w:bottom w:val="single" w:sz="4" w:space="0" w:color="4FADC3"/>
              <w:right w:val="single" w:sz="4" w:space="0" w:color="4FADC3"/>
            </w:tcBorders>
          </w:tcPr>
          <w:p w14:paraId="2967241D" w14:textId="77777777" w:rsidR="00666A30" w:rsidRPr="002C1EC3" w:rsidRDefault="00666A30" w:rsidP="00BD5309">
            <w:pPr>
              <w:jc w:val="center"/>
              <w:rPr>
                <w:rFonts w:cs="Arial"/>
                <w:b/>
                <w:bCs/>
                <w:sz w:val="20"/>
                <w:lang w:val="en-US" w:eastAsia="en-US"/>
              </w:rPr>
            </w:pPr>
            <w:r w:rsidRPr="002C1EC3">
              <w:rPr>
                <w:rFonts w:cs="Arial"/>
                <w:bCs/>
                <w:sz w:val="20"/>
              </w:rPr>
              <w:t>Stream 3/SL/1</w:t>
            </w:r>
          </w:p>
        </w:tc>
        <w:tc>
          <w:tcPr>
            <w:tcW w:w="2118" w:type="dxa"/>
            <w:tcBorders>
              <w:top w:val="single" w:sz="4" w:space="0" w:color="4FADC3"/>
              <w:left w:val="single" w:sz="4" w:space="0" w:color="4FADC3"/>
              <w:bottom w:val="single" w:sz="4" w:space="0" w:color="4FADC3"/>
              <w:right w:val="single" w:sz="4" w:space="0" w:color="4FADC3"/>
            </w:tcBorders>
          </w:tcPr>
          <w:p w14:paraId="74E13B6F" w14:textId="77777777" w:rsidR="00666A30" w:rsidRPr="002C1EC3" w:rsidRDefault="00666A30" w:rsidP="00BD5309">
            <w:pPr>
              <w:ind w:left="34" w:hanging="34"/>
              <w:jc w:val="center"/>
              <w:rPr>
                <w:rFonts w:cs="Arial"/>
                <w:b/>
                <w:bCs/>
                <w:sz w:val="20"/>
                <w:lang w:val="en-US" w:eastAsia="en-US"/>
              </w:rPr>
            </w:pPr>
            <w:r w:rsidRPr="002C1EC3">
              <w:rPr>
                <w:rFonts w:cs="Arial"/>
                <w:bCs/>
                <w:sz w:val="20"/>
              </w:rPr>
              <w:t>Stream 2/HOSES/2</w:t>
            </w:r>
          </w:p>
        </w:tc>
        <w:tc>
          <w:tcPr>
            <w:tcW w:w="1829" w:type="dxa"/>
            <w:tcBorders>
              <w:top w:val="single" w:sz="4" w:space="0" w:color="4FADC3"/>
              <w:left w:val="single" w:sz="4" w:space="0" w:color="4FADC3"/>
              <w:bottom w:val="single" w:sz="4" w:space="0" w:color="4FADC3"/>
              <w:right w:val="single" w:sz="4" w:space="0" w:color="4FADC3"/>
            </w:tcBorders>
          </w:tcPr>
          <w:p w14:paraId="7FB1F56D"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375</w:t>
            </w:r>
          </w:p>
        </w:tc>
        <w:tc>
          <w:tcPr>
            <w:tcW w:w="1830" w:type="dxa"/>
            <w:tcBorders>
              <w:top w:val="single" w:sz="4" w:space="0" w:color="4FADC3"/>
              <w:left w:val="single" w:sz="4" w:space="0" w:color="4FADC3"/>
              <w:bottom w:val="single" w:sz="4" w:space="0" w:color="4FADC3"/>
              <w:right w:val="single" w:sz="4" w:space="0" w:color="4FADC3"/>
            </w:tcBorders>
          </w:tcPr>
          <w:p w14:paraId="69214A36"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419</w:t>
            </w:r>
          </w:p>
        </w:tc>
      </w:tr>
      <w:tr w:rsidR="00666A30" w:rsidRPr="00666A30" w14:paraId="37C0E2AF" w14:textId="77777777" w:rsidTr="00BD5309">
        <w:trPr>
          <w:jc w:val="center"/>
        </w:trPr>
        <w:tc>
          <w:tcPr>
            <w:tcW w:w="1560" w:type="dxa"/>
            <w:tcBorders>
              <w:top w:val="single" w:sz="4" w:space="0" w:color="4FADC3"/>
              <w:left w:val="single" w:sz="4" w:space="0" w:color="4FADC3"/>
              <w:bottom w:val="single" w:sz="4" w:space="0" w:color="4FADC3"/>
              <w:right w:val="single" w:sz="4" w:space="0" w:color="4FADC3"/>
            </w:tcBorders>
          </w:tcPr>
          <w:p w14:paraId="63D76F11" w14:textId="77777777" w:rsidR="00666A30" w:rsidRPr="00666A30" w:rsidRDefault="00666A30" w:rsidP="00BD5309">
            <w:pPr>
              <w:pStyle w:val="NormalWeb"/>
              <w:spacing w:before="0" w:beforeAutospacing="0" w:after="0" w:afterAutospacing="0"/>
              <w:jc w:val="center"/>
              <w:rPr>
                <w:rFonts w:ascii="Arial" w:hAnsi="Arial" w:cs="Arial"/>
                <w:bCs/>
                <w:color w:val="000000"/>
                <w:sz w:val="20"/>
              </w:rPr>
            </w:pPr>
            <w:r w:rsidRPr="00666A30">
              <w:rPr>
                <w:rFonts w:ascii="Arial" w:hAnsi="Arial" w:cs="Arial"/>
                <w:bCs/>
                <w:color w:val="000000"/>
                <w:sz w:val="20"/>
              </w:rPr>
              <w:t>6</w:t>
            </w:r>
          </w:p>
        </w:tc>
        <w:tc>
          <w:tcPr>
            <w:tcW w:w="1985" w:type="dxa"/>
            <w:tcBorders>
              <w:top w:val="single" w:sz="4" w:space="0" w:color="4FADC3"/>
              <w:left w:val="single" w:sz="4" w:space="0" w:color="4FADC3"/>
              <w:bottom w:val="single" w:sz="4" w:space="0" w:color="4FADC3"/>
              <w:right w:val="single" w:sz="4" w:space="0" w:color="4FADC3"/>
            </w:tcBorders>
          </w:tcPr>
          <w:p w14:paraId="5ACCDD6E" w14:textId="77777777" w:rsidR="00666A30" w:rsidRPr="002C1EC3" w:rsidRDefault="00666A30" w:rsidP="00BD5309">
            <w:pPr>
              <w:jc w:val="center"/>
              <w:rPr>
                <w:rFonts w:cs="Arial"/>
                <w:b/>
                <w:bCs/>
                <w:sz w:val="20"/>
              </w:rPr>
            </w:pPr>
            <w:r w:rsidRPr="002C1EC3">
              <w:rPr>
                <w:rFonts w:cs="Arial"/>
                <w:bCs/>
                <w:sz w:val="20"/>
              </w:rPr>
              <w:t>Stream 3/SL/2</w:t>
            </w:r>
          </w:p>
        </w:tc>
        <w:tc>
          <w:tcPr>
            <w:tcW w:w="2118" w:type="dxa"/>
            <w:tcBorders>
              <w:top w:val="single" w:sz="4" w:space="0" w:color="4FADC3"/>
              <w:left w:val="single" w:sz="4" w:space="0" w:color="4FADC3"/>
              <w:bottom w:val="single" w:sz="4" w:space="0" w:color="4FADC3"/>
              <w:right w:val="single" w:sz="4" w:space="0" w:color="4FADC3"/>
            </w:tcBorders>
          </w:tcPr>
          <w:p w14:paraId="0057A147" w14:textId="77777777" w:rsidR="00666A30" w:rsidRPr="002C1EC3" w:rsidRDefault="00666A30" w:rsidP="00BD5309">
            <w:pPr>
              <w:jc w:val="center"/>
              <w:rPr>
                <w:rFonts w:cs="Arial"/>
                <w:b/>
                <w:bCs/>
                <w:sz w:val="20"/>
                <w:lang w:val="en-US" w:eastAsia="en-US"/>
              </w:rPr>
            </w:pPr>
            <w:r w:rsidRPr="002C1EC3">
              <w:rPr>
                <w:rFonts w:cs="Arial"/>
                <w:bCs/>
                <w:sz w:val="20"/>
              </w:rPr>
              <w:t>Stream 2/HOSES/3</w:t>
            </w:r>
          </w:p>
        </w:tc>
        <w:tc>
          <w:tcPr>
            <w:tcW w:w="1829" w:type="dxa"/>
            <w:tcBorders>
              <w:top w:val="single" w:sz="4" w:space="0" w:color="4FADC3"/>
              <w:left w:val="single" w:sz="4" w:space="0" w:color="4FADC3"/>
              <w:bottom w:val="single" w:sz="4" w:space="0" w:color="4FADC3"/>
              <w:right w:val="single" w:sz="4" w:space="0" w:color="4FADC3"/>
            </w:tcBorders>
          </w:tcPr>
          <w:p w14:paraId="3CD2CBE1"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420</w:t>
            </w:r>
          </w:p>
        </w:tc>
        <w:tc>
          <w:tcPr>
            <w:tcW w:w="1830" w:type="dxa"/>
            <w:tcBorders>
              <w:top w:val="single" w:sz="4" w:space="0" w:color="4FADC3"/>
              <w:left w:val="single" w:sz="4" w:space="0" w:color="4FADC3"/>
              <w:bottom w:val="single" w:sz="4" w:space="0" w:color="4FADC3"/>
              <w:right w:val="single" w:sz="4" w:space="0" w:color="4FADC3"/>
            </w:tcBorders>
          </w:tcPr>
          <w:p w14:paraId="7DE43B39"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464</w:t>
            </w:r>
          </w:p>
        </w:tc>
      </w:tr>
      <w:tr w:rsidR="00666A30" w:rsidRPr="00666A30" w14:paraId="280B5307" w14:textId="77777777" w:rsidTr="00BD5309">
        <w:trPr>
          <w:jc w:val="center"/>
        </w:trPr>
        <w:tc>
          <w:tcPr>
            <w:tcW w:w="1560" w:type="dxa"/>
            <w:tcBorders>
              <w:top w:val="single" w:sz="4" w:space="0" w:color="4FADC3"/>
              <w:left w:val="single" w:sz="4" w:space="0" w:color="4FADC3"/>
              <w:bottom w:val="single" w:sz="4" w:space="0" w:color="4FADC3"/>
              <w:right w:val="single" w:sz="4" w:space="0" w:color="4FADC3"/>
            </w:tcBorders>
          </w:tcPr>
          <w:p w14:paraId="7DC5197B" w14:textId="77777777" w:rsidR="00666A30" w:rsidRPr="00666A30" w:rsidRDefault="00666A30" w:rsidP="00BD5309">
            <w:pPr>
              <w:pStyle w:val="NormalWeb"/>
              <w:spacing w:before="0" w:beforeAutospacing="0" w:after="0" w:afterAutospacing="0"/>
              <w:jc w:val="center"/>
              <w:rPr>
                <w:rFonts w:ascii="Arial" w:hAnsi="Arial" w:cs="Arial"/>
                <w:bCs/>
                <w:color w:val="000000"/>
                <w:sz w:val="20"/>
              </w:rPr>
            </w:pPr>
            <w:r w:rsidRPr="00666A30">
              <w:rPr>
                <w:rFonts w:ascii="Arial" w:hAnsi="Arial" w:cs="Arial"/>
                <w:bCs/>
                <w:color w:val="000000"/>
                <w:sz w:val="20"/>
              </w:rPr>
              <w:t>7</w:t>
            </w:r>
          </w:p>
        </w:tc>
        <w:tc>
          <w:tcPr>
            <w:tcW w:w="1985" w:type="dxa"/>
            <w:tcBorders>
              <w:top w:val="single" w:sz="4" w:space="0" w:color="4FADC3"/>
              <w:left w:val="single" w:sz="4" w:space="0" w:color="4FADC3"/>
              <w:bottom w:val="single" w:sz="4" w:space="0" w:color="4FADC3"/>
              <w:right w:val="single" w:sz="4" w:space="0" w:color="4FADC3"/>
            </w:tcBorders>
          </w:tcPr>
          <w:p w14:paraId="0D6F6F95" w14:textId="77777777" w:rsidR="00666A30" w:rsidRPr="002C1EC3" w:rsidRDefault="00666A30" w:rsidP="00BD5309">
            <w:pPr>
              <w:jc w:val="center"/>
              <w:rPr>
                <w:rFonts w:cs="Arial"/>
                <w:b/>
                <w:bCs/>
                <w:sz w:val="20"/>
              </w:rPr>
            </w:pPr>
            <w:r w:rsidRPr="002C1EC3">
              <w:rPr>
                <w:rFonts w:cs="Arial"/>
                <w:bCs/>
                <w:sz w:val="20"/>
              </w:rPr>
              <w:t>Stream 3/SL/3</w:t>
            </w:r>
          </w:p>
        </w:tc>
        <w:tc>
          <w:tcPr>
            <w:tcW w:w="2118" w:type="dxa"/>
            <w:tcBorders>
              <w:top w:val="single" w:sz="4" w:space="0" w:color="4FADC3"/>
              <w:left w:val="single" w:sz="4" w:space="0" w:color="4FADC3"/>
              <w:bottom w:val="single" w:sz="4" w:space="0" w:color="4FADC3"/>
              <w:right w:val="single" w:sz="4" w:space="0" w:color="4FADC3"/>
            </w:tcBorders>
          </w:tcPr>
          <w:p w14:paraId="07187030" w14:textId="77777777" w:rsidR="00666A30" w:rsidRPr="00A346C2" w:rsidRDefault="00666A30" w:rsidP="00BD5309">
            <w:pPr>
              <w:jc w:val="center"/>
              <w:rPr>
                <w:rFonts w:cs="Arial"/>
                <w:b/>
                <w:bCs/>
                <w:sz w:val="20"/>
              </w:rPr>
            </w:pPr>
            <w:r w:rsidRPr="00160E96">
              <w:rPr>
                <w:rFonts w:cs="Arial"/>
                <w:bCs/>
                <w:color w:val="000000" w:themeColor="text1"/>
                <w:sz w:val="20"/>
              </w:rPr>
              <w:t>Stream 3/DSL/3</w:t>
            </w:r>
          </w:p>
        </w:tc>
        <w:tc>
          <w:tcPr>
            <w:tcW w:w="1829" w:type="dxa"/>
            <w:tcBorders>
              <w:top w:val="single" w:sz="4" w:space="0" w:color="4FADC3"/>
              <w:left w:val="single" w:sz="4" w:space="0" w:color="4FADC3"/>
              <w:bottom w:val="single" w:sz="4" w:space="0" w:color="4FADC3"/>
              <w:right w:val="single" w:sz="4" w:space="0" w:color="4FADC3"/>
            </w:tcBorders>
          </w:tcPr>
          <w:p w14:paraId="4F9498BC"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465</w:t>
            </w:r>
          </w:p>
        </w:tc>
        <w:tc>
          <w:tcPr>
            <w:tcW w:w="1830" w:type="dxa"/>
            <w:tcBorders>
              <w:top w:val="single" w:sz="4" w:space="0" w:color="4FADC3"/>
              <w:left w:val="single" w:sz="4" w:space="0" w:color="4FADC3"/>
              <w:bottom w:val="single" w:sz="4" w:space="0" w:color="4FADC3"/>
              <w:right w:val="single" w:sz="4" w:space="0" w:color="4FADC3"/>
            </w:tcBorders>
          </w:tcPr>
          <w:p w14:paraId="12B44016"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514</w:t>
            </w:r>
          </w:p>
        </w:tc>
      </w:tr>
      <w:tr w:rsidR="00666A30" w:rsidRPr="00666A30" w14:paraId="4DFDA347" w14:textId="77777777" w:rsidTr="00BD5309">
        <w:trPr>
          <w:jc w:val="center"/>
        </w:trPr>
        <w:tc>
          <w:tcPr>
            <w:tcW w:w="1560" w:type="dxa"/>
            <w:tcBorders>
              <w:top w:val="single" w:sz="4" w:space="0" w:color="4FADC3"/>
              <w:left w:val="single" w:sz="4" w:space="0" w:color="4FADC3"/>
              <w:bottom w:val="single" w:sz="4" w:space="0" w:color="4FADC3"/>
              <w:right w:val="single" w:sz="4" w:space="0" w:color="4FADC3"/>
            </w:tcBorders>
          </w:tcPr>
          <w:p w14:paraId="557CEE83" w14:textId="77777777" w:rsidR="00666A30" w:rsidRPr="00666A30" w:rsidRDefault="00666A30" w:rsidP="00BD5309">
            <w:pPr>
              <w:pStyle w:val="NormalWeb"/>
              <w:spacing w:before="0" w:beforeAutospacing="0" w:after="0" w:afterAutospacing="0"/>
              <w:jc w:val="center"/>
              <w:rPr>
                <w:rFonts w:ascii="Arial" w:hAnsi="Arial" w:cs="Arial"/>
                <w:bCs/>
                <w:color w:val="000000"/>
                <w:sz w:val="20"/>
              </w:rPr>
            </w:pPr>
            <w:r w:rsidRPr="00666A30">
              <w:rPr>
                <w:rFonts w:ascii="Arial" w:hAnsi="Arial" w:cs="Arial"/>
                <w:bCs/>
                <w:color w:val="000000"/>
                <w:sz w:val="20"/>
              </w:rPr>
              <w:t>8</w:t>
            </w:r>
          </w:p>
        </w:tc>
        <w:tc>
          <w:tcPr>
            <w:tcW w:w="1985" w:type="dxa"/>
            <w:tcBorders>
              <w:top w:val="single" w:sz="4" w:space="0" w:color="4FADC3"/>
              <w:left w:val="single" w:sz="4" w:space="0" w:color="4FADC3"/>
              <w:bottom w:val="single" w:sz="4" w:space="0" w:color="4FADC3"/>
              <w:right w:val="single" w:sz="4" w:space="0" w:color="4FADC3"/>
            </w:tcBorders>
          </w:tcPr>
          <w:p w14:paraId="34D6EF8F" w14:textId="77777777" w:rsidR="00666A30" w:rsidRPr="002C1EC3" w:rsidRDefault="00666A30" w:rsidP="00BD5309">
            <w:pPr>
              <w:jc w:val="center"/>
              <w:rPr>
                <w:rFonts w:cs="Arial"/>
                <w:b/>
                <w:bCs/>
                <w:sz w:val="20"/>
              </w:rPr>
            </w:pPr>
            <w:r w:rsidRPr="002C1EC3">
              <w:rPr>
                <w:rFonts w:cs="Arial"/>
                <w:bCs/>
                <w:sz w:val="20"/>
              </w:rPr>
              <w:t>Stream 3/SL/4</w:t>
            </w:r>
          </w:p>
        </w:tc>
        <w:tc>
          <w:tcPr>
            <w:tcW w:w="2118" w:type="dxa"/>
            <w:tcBorders>
              <w:top w:val="single" w:sz="4" w:space="0" w:color="4FADC3"/>
              <w:left w:val="single" w:sz="4" w:space="0" w:color="4FADC3"/>
              <w:bottom w:val="single" w:sz="4" w:space="0" w:color="4FADC3"/>
              <w:right w:val="single" w:sz="4" w:space="0" w:color="4FADC3"/>
            </w:tcBorders>
          </w:tcPr>
          <w:p w14:paraId="34B0FDDE" w14:textId="77777777" w:rsidR="00666A30" w:rsidRPr="00666A30" w:rsidRDefault="00666A30" w:rsidP="00BD5309">
            <w:pPr>
              <w:pStyle w:val="NormalWeb"/>
              <w:spacing w:before="0" w:beforeAutospacing="0" w:after="0" w:afterAutospacing="0"/>
              <w:jc w:val="center"/>
              <w:rPr>
                <w:rFonts w:ascii="Arial" w:hAnsi="Arial" w:cs="Arial"/>
                <w:bCs/>
                <w:color w:val="000000"/>
                <w:sz w:val="20"/>
              </w:rPr>
            </w:pPr>
          </w:p>
        </w:tc>
        <w:tc>
          <w:tcPr>
            <w:tcW w:w="1829" w:type="dxa"/>
            <w:tcBorders>
              <w:top w:val="single" w:sz="4" w:space="0" w:color="4FADC3"/>
              <w:left w:val="single" w:sz="4" w:space="0" w:color="4FADC3"/>
              <w:bottom w:val="single" w:sz="4" w:space="0" w:color="4FADC3"/>
              <w:right w:val="single" w:sz="4" w:space="0" w:color="4FADC3"/>
            </w:tcBorders>
          </w:tcPr>
          <w:p w14:paraId="0507FAFA"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515</w:t>
            </w:r>
          </w:p>
        </w:tc>
        <w:tc>
          <w:tcPr>
            <w:tcW w:w="1830" w:type="dxa"/>
            <w:tcBorders>
              <w:top w:val="single" w:sz="4" w:space="0" w:color="4FADC3"/>
              <w:left w:val="single" w:sz="4" w:space="0" w:color="4FADC3"/>
              <w:bottom w:val="single" w:sz="4" w:space="0" w:color="4FADC3"/>
              <w:right w:val="single" w:sz="4" w:space="0" w:color="4FADC3"/>
            </w:tcBorders>
          </w:tcPr>
          <w:p w14:paraId="1E340DAF"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569</w:t>
            </w:r>
          </w:p>
        </w:tc>
      </w:tr>
      <w:tr w:rsidR="00666A30" w:rsidRPr="00666A30" w14:paraId="374409CD" w14:textId="77777777" w:rsidTr="00BD5309">
        <w:trPr>
          <w:jc w:val="center"/>
        </w:trPr>
        <w:tc>
          <w:tcPr>
            <w:tcW w:w="1560" w:type="dxa"/>
            <w:tcBorders>
              <w:top w:val="single" w:sz="4" w:space="0" w:color="4FADC3"/>
              <w:left w:val="single" w:sz="4" w:space="0" w:color="4FADC3"/>
              <w:bottom w:val="single" w:sz="4" w:space="0" w:color="4FADC3"/>
              <w:right w:val="single" w:sz="4" w:space="0" w:color="4FADC3"/>
            </w:tcBorders>
          </w:tcPr>
          <w:p w14:paraId="166DB72F" w14:textId="77777777" w:rsidR="00666A30" w:rsidRPr="00666A30" w:rsidRDefault="00666A30" w:rsidP="00BD5309">
            <w:pPr>
              <w:pStyle w:val="NormalWeb"/>
              <w:spacing w:before="0" w:beforeAutospacing="0" w:after="0" w:afterAutospacing="0"/>
              <w:jc w:val="center"/>
              <w:rPr>
                <w:rFonts w:ascii="Arial" w:hAnsi="Arial" w:cs="Arial"/>
                <w:bCs/>
                <w:color w:val="000000"/>
                <w:sz w:val="20"/>
              </w:rPr>
            </w:pPr>
            <w:r w:rsidRPr="00666A30">
              <w:rPr>
                <w:rFonts w:ascii="Arial" w:hAnsi="Arial" w:cs="Arial"/>
                <w:bCs/>
                <w:color w:val="000000"/>
                <w:sz w:val="20"/>
              </w:rPr>
              <w:t>9</w:t>
            </w:r>
          </w:p>
        </w:tc>
        <w:tc>
          <w:tcPr>
            <w:tcW w:w="1985" w:type="dxa"/>
            <w:tcBorders>
              <w:top w:val="single" w:sz="4" w:space="0" w:color="4FADC3"/>
              <w:left w:val="single" w:sz="4" w:space="0" w:color="4FADC3"/>
              <w:bottom w:val="single" w:sz="4" w:space="0" w:color="4FADC3"/>
              <w:right w:val="single" w:sz="4" w:space="0" w:color="4FADC3"/>
            </w:tcBorders>
          </w:tcPr>
          <w:p w14:paraId="0A193821" w14:textId="77777777" w:rsidR="00666A30" w:rsidRPr="002C1EC3" w:rsidRDefault="00666A30" w:rsidP="00BD5309">
            <w:pPr>
              <w:jc w:val="center"/>
              <w:rPr>
                <w:rFonts w:cs="Arial"/>
                <w:b/>
                <w:bCs/>
                <w:sz w:val="20"/>
              </w:rPr>
            </w:pPr>
            <w:r w:rsidRPr="002C1EC3">
              <w:rPr>
                <w:rFonts w:cs="Arial"/>
                <w:bCs/>
                <w:sz w:val="20"/>
              </w:rPr>
              <w:t>Stream 3/SL/5</w:t>
            </w:r>
          </w:p>
        </w:tc>
        <w:tc>
          <w:tcPr>
            <w:tcW w:w="2118" w:type="dxa"/>
            <w:tcBorders>
              <w:top w:val="single" w:sz="4" w:space="0" w:color="4FADC3"/>
              <w:left w:val="single" w:sz="4" w:space="0" w:color="4FADC3"/>
              <w:bottom w:val="single" w:sz="4" w:space="0" w:color="4FADC3"/>
              <w:right w:val="single" w:sz="4" w:space="0" w:color="4FADC3"/>
            </w:tcBorders>
          </w:tcPr>
          <w:p w14:paraId="048B0A5B" w14:textId="77777777" w:rsidR="00666A30" w:rsidRPr="00666A30" w:rsidRDefault="00666A30" w:rsidP="00BD5309">
            <w:pPr>
              <w:pStyle w:val="NormalWeb"/>
              <w:spacing w:before="0" w:beforeAutospacing="0" w:after="0" w:afterAutospacing="0"/>
              <w:jc w:val="center"/>
              <w:rPr>
                <w:rFonts w:ascii="Arial" w:hAnsi="Arial" w:cs="Arial"/>
                <w:bCs/>
                <w:color w:val="000000"/>
                <w:sz w:val="20"/>
              </w:rPr>
            </w:pPr>
          </w:p>
        </w:tc>
        <w:tc>
          <w:tcPr>
            <w:tcW w:w="1829" w:type="dxa"/>
            <w:tcBorders>
              <w:top w:val="single" w:sz="4" w:space="0" w:color="4FADC3"/>
              <w:left w:val="single" w:sz="4" w:space="0" w:color="4FADC3"/>
              <w:bottom w:val="single" w:sz="4" w:space="0" w:color="4FADC3"/>
              <w:right w:val="single" w:sz="4" w:space="0" w:color="4FADC3"/>
            </w:tcBorders>
          </w:tcPr>
          <w:p w14:paraId="6518F9A8"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570</w:t>
            </w:r>
          </w:p>
        </w:tc>
        <w:tc>
          <w:tcPr>
            <w:tcW w:w="1830" w:type="dxa"/>
            <w:tcBorders>
              <w:top w:val="single" w:sz="4" w:space="0" w:color="4FADC3"/>
              <w:left w:val="single" w:sz="4" w:space="0" w:color="4FADC3"/>
              <w:bottom w:val="single" w:sz="4" w:space="0" w:color="4FADC3"/>
              <w:right w:val="single" w:sz="4" w:space="0" w:color="4FADC3"/>
            </w:tcBorders>
          </w:tcPr>
          <w:p w14:paraId="0A2E8F81"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634</w:t>
            </w:r>
          </w:p>
        </w:tc>
      </w:tr>
      <w:tr w:rsidR="00666A30" w:rsidRPr="00666A30" w14:paraId="0085218E" w14:textId="77777777" w:rsidTr="00BD5309">
        <w:trPr>
          <w:jc w:val="center"/>
        </w:trPr>
        <w:tc>
          <w:tcPr>
            <w:tcW w:w="1560" w:type="dxa"/>
            <w:tcBorders>
              <w:top w:val="single" w:sz="4" w:space="0" w:color="4FADC3"/>
              <w:left w:val="single" w:sz="4" w:space="0" w:color="4FADC3"/>
              <w:bottom w:val="single" w:sz="4" w:space="0" w:color="4FADC3"/>
              <w:right w:val="single" w:sz="4" w:space="0" w:color="4FADC3"/>
            </w:tcBorders>
          </w:tcPr>
          <w:p w14:paraId="4838D151" w14:textId="77777777" w:rsidR="00666A30" w:rsidRPr="00666A30" w:rsidRDefault="00666A30" w:rsidP="00BD5309">
            <w:pPr>
              <w:pStyle w:val="NormalWeb"/>
              <w:spacing w:before="0" w:beforeAutospacing="0" w:after="0" w:afterAutospacing="0"/>
              <w:jc w:val="center"/>
              <w:rPr>
                <w:rFonts w:ascii="Arial" w:hAnsi="Arial" w:cs="Arial"/>
                <w:bCs/>
                <w:color w:val="000000"/>
                <w:sz w:val="20"/>
              </w:rPr>
            </w:pPr>
            <w:r w:rsidRPr="00666A30">
              <w:rPr>
                <w:rFonts w:ascii="Arial" w:hAnsi="Arial" w:cs="Arial"/>
                <w:bCs/>
                <w:color w:val="000000"/>
                <w:sz w:val="20"/>
              </w:rPr>
              <w:t>10</w:t>
            </w:r>
          </w:p>
        </w:tc>
        <w:tc>
          <w:tcPr>
            <w:tcW w:w="1985" w:type="dxa"/>
            <w:tcBorders>
              <w:top w:val="single" w:sz="4" w:space="0" w:color="4FADC3"/>
              <w:left w:val="single" w:sz="4" w:space="0" w:color="4FADC3"/>
              <w:bottom w:val="single" w:sz="4" w:space="0" w:color="4FADC3"/>
              <w:right w:val="single" w:sz="4" w:space="0" w:color="4FADC3"/>
            </w:tcBorders>
          </w:tcPr>
          <w:p w14:paraId="46C2F415" w14:textId="77777777" w:rsidR="00666A30" w:rsidRPr="002C1EC3" w:rsidRDefault="00666A30" w:rsidP="00BD5309">
            <w:pPr>
              <w:jc w:val="center"/>
              <w:rPr>
                <w:rFonts w:cs="Arial"/>
                <w:b/>
                <w:bCs/>
                <w:sz w:val="20"/>
              </w:rPr>
            </w:pPr>
            <w:r w:rsidRPr="002C1EC3">
              <w:rPr>
                <w:rFonts w:cs="Arial"/>
                <w:bCs/>
                <w:sz w:val="20"/>
              </w:rPr>
              <w:t>Stream 3/SL/6</w:t>
            </w:r>
          </w:p>
        </w:tc>
        <w:tc>
          <w:tcPr>
            <w:tcW w:w="2118" w:type="dxa"/>
            <w:tcBorders>
              <w:top w:val="single" w:sz="4" w:space="0" w:color="4FADC3"/>
              <w:left w:val="single" w:sz="4" w:space="0" w:color="4FADC3"/>
              <w:bottom w:val="single" w:sz="4" w:space="0" w:color="4FADC3"/>
              <w:right w:val="single" w:sz="4" w:space="0" w:color="4FADC3"/>
            </w:tcBorders>
          </w:tcPr>
          <w:p w14:paraId="401A936F" w14:textId="77777777" w:rsidR="00666A30" w:rsidRPr="00666A30" w:rsidRDefault="00666A30" w:rsidP="00BD5309">
            <w:pPr>
              <w:pStyle w:val="NormalWeb"/>
              <w:spacing w:before="0" w:beforeAutospacing="0" w:after="0" w:afterAutospacing="0"/>
              <w:jc w:val="center"/>
              <w:rPr>
                <w:rFonts w:ascii="Arial" w:hAnsi="Arial" w:cs="Arial"/>
                <w:bCs/>
                <w:color w:val="000000"/>
                <w:sz w:val="20"/>
              </w:rPr>
            </w:pPr>
          </w:p>
        </w:tc>
        <w:tc>
          <w:tcPr>
            <w:tcW w:w="1829" w:type="dxa"/>
            <w:tcBorders>
              <w:top w:val="single" w:sz="4" w:space="0" w:color="4FADC3"/>
              <w:left w:val="single" w:sz="4" w:space="0" w:color="4FADC3"/>
              <w:bottom w:val="single" w:sz="4" w:space="0" w:color="4FADC3"/>
              <w:right w:val="single" w:sz="4" w:space="0" w:color="4FADC3"/>
            </w:tcBorders>
          </w:tcPr>
          <w:p w14:paraId="5696DFF1"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635</w:t>
            </w:r>
          </w:p>
        </w:tc>
        <w:tc>
          <w:tcPr>
            <w:tcW w:w="1830" w:type="dxa"/>
            <w:tcBorders>
              <w:top w:val="single" w:sz="4" w:space="0" w:color="4FADC3"/>
              <w:left w:val="single" w:sz="4" w:space="0" w:color="4FADC3"/>
              <w:bottom w:val="single" w:sz="4" w:space="0" w:color="4FADC3"/>
              <w:right w:val="single" w:sz="4" w:space="0" w:color="4FADC3"/>
            </w:tcBorders>
          </w:tcPr>
          <w:p w14:paraId="7519F97D"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704</w:t>
            </w:r>
          </w:p>
        </w:tc>
      </w:tr>
      <w:tr w:rsidR="00666A30" w:rsidRPr="00666A30" w14:paraId="2CCC4A6B" w14:textId="77777777" w:rsidTr="00BD5309">
        <w:trPr>
          <w:jc w:val="center"/>
        </w:trPr>
        <w:tc>
          <w:tcPr>
            <w:tcW w:w="1560" w:type="dxa"/>
            <w:tcBorders>
              <w:top w:val="single" w:sz="4" w:space="0" w:color="4FADC3"/>
              <w:left w:val="single" w:sz="4" w:space="0" w:color="4FADC3"/>
              <w:bottom w:val="single" w:sz="4" w:space="0" w:color="4FADC3"/>
              <w:right w:val="single" w:sz="4" w:space="0" w:color="4FADC3"/>
            </w:tcBorders>
          </w:tcPr>
          <w:p w14:paraId="0E6502DB" w14:textId="77777777" w:rsidR="00666A30" w:rsidRPr="00666A30" w:rsidRDefault="00666A30" w:rsidP="00BD5309">
            <w:pPr>
              <w:pStyle w:val="NormalWeb"/>
              <w:spacing w:before="0" w:beforeAutospacing="0" w:after="0" w:afterAutospacing="0"/>
              <w:jc w:val="center"/>
              <w:rPr>
                <w:rFonts w:ascii="Arial" w:hAnsi="Arial" w:cs="Arial"/>
                <w:bCs/>
                <w:color w:val="000000"/>
                <w:sz w:val="20"/>
              </w:rPr>
            </w:pPr>
            <w:r w:rsidRPr="00666A30">
              <w:rPr>
                <w:rFonts w:ascii="Arial" w:hAnsi="Arial" w:cs="Arial"/>
                <w:bCs/>
                <w:color w:val="000000"/>
                <w:sz w:val="20"/>
              </w:rPr>
              <w:t>11</w:t>
            </w:r>
          </w:p>
        </w:tc>
        <w:tc>
          <w:tcPr>
            <w:tcW w:w="1985" w:type="dxa"/>
            <w:tcBorders>
              <w:top w:val="single" w:sz="4" w:space="0" w:color="4FADC3"/>
              <w:left w:val="single" w:sz="4" w:space="0" w:color="4FADC3"/>
              <w:bottom w:val="single" w:sz="4" w:space="0" w:color="4FADC3"/>
              <w:right w:val="single" w:sz="4" w:space="0" w:color="4FADC3"/>
            </w:tcBorders>
          </w:tcPr>
          <w:p w14:paraId="542B3CDD" w14:textId="77777777" w:rsidR="00666A30" w:rsidRPr="002C1EC3" w:rsidRDefault="00666A30" w:rsidP="00BD5309">
            <w:pPr>
              <w:jc w:val="center"/>
              <w:rPr>
                <w:rFonts w:cs="Arial"/>
                <w:b/>
                <w:bCs/>
                <w:sz w:val="20"/>
              </w:rPr>
            </w:pPr>
            <w:r w:rsidRPr="002C1EC3">
              <w:rPr>
                <w:rFonts w:cs="Arial"/>
                <w:bCs/>
                <w:sz w:val="20"/>
              </w:rPr>
              <w:t>Stream 3/SL/7</w:t>
            </w:r>
          </w:p>
        </w:tc>
        <w:tc>
          <w:tcPr>
            <w:tcW w:w="2118" w:type="dxa"/>
            <w:tcBorders>
              <w:top w:val="single" w:sz="4" w:space="0" w:color="4FADC3"/>
              <w:left w:val="single" w:sz="4" w:space="0" w:color="4FADC3"/>
              <w:bottom w:val="single" w:sz="4" w:space="0" w:color="4FADC3"/>
              <w:right w:val="single" w:sz="4" w:space="0" w:color="4FADC3"/>
            </w:tcBorders>
          </w:tcPr>
          <w:p w14:paraId="19CABD32" w14:textId="77777777" w:rsidR="00666A30" w:rsidRPr="00666A30" w:rsidRDefault="00666A30" w:rsidP="00BD5309">
            <w:pPr>
              <w:pStyle w:val="NormalWeb"/>
              <w:spacing w:before="0" w:beforeAutospacing="0" w:after="0" w:afterAutospacing="0"/>
              <w:jc w:val="center"/>
              <w:rPr>
                <w:rFonts w:ascii="Arial" w:hAnsi="Arial" w:cs="Arial"/>
                <w:bCs/>
                <w:color w:val="000000"/>
                <w:sz w:val="20"/>
              </w:rPr>
            </w:pPr>
          </w:p>
        </w:tc>
        <w:tc>
          <w:tcPr>
            <w:tcW w:w="1829" w:type="dxa"/>
            <w:tcBorders>
              <w:top w:val="single" w:sz="4" w:space="0" w:color="4FADC3"/>
              <w:left w:val="single" w:sz="4" w:space="0" w:color="4FADC3"/>
              <w:bottom w:val="single" w:sz="4" w:space="0" w:color="4FADC3"/>
              <w:right w:val="single" w:sz="4" w:space="0" w:color="4FADC3"/>
            </w:tcBorders>
          </w:tcPr>
          <w:p w14:paraId="11C8ED4D"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705</w:t>
            </w:r>
          </w:p>
        </w:tc>
        <w:tc>
          <w:tcPr>
            <w:tcW w:w="1830" w:type="dxa"/>
            <w:tcBorders>
              <w:top w:val="single" w:sz="4" w:space="0" w:color="4FADC3"/>
              <w:left w:val="single" w:sz="4" w:space="0" w:color="4FADC3"/>
              <w:bottom w:val="single" w:sz="4" w:space="0" w:color="4FADC3"/>
              <w:right w:val="single" w:sz="4" w:space="0" w:color="4FADC3"/>
            </w:tcBorders>
          </w:tcPr>
          <w:p w14:paraId="6444570C"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color w:val="000000"/>
                <w:sz w:val="20"/>
              </w:rPr>
              <w:t>775</w:t>
            </w:r>
          </w:p>
        </w:tc>
      </w:tr>
    </w:tbl>
    <w:p w14:paraId="344FA34B"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p w14:paraId="6E384577" w14:textId="77777777" w:rsidR="00666A30" w:rsidRPr="00BD5309" w:rsidRDefault="00666A30" w:rsidP="00BD5309">
      <w:pPr>
        <w:pStyle w:val="Heading3"/>
        <w:numPr>
          <w:ilvl w:val="0"/>
          <w:numId w:val="10"/>
        </w:numPr>
        <w:rPr>
          <w:color w:val="000000"/>
        </w:rPr>
      </w:pPr>
      <w:r w:rsidRPr="008F6C27">
        <w:rPr>
          <w:color w:val="000000"/>
        </w:rPr>
        <w:t xml:space="preserve">Enrolment </w:t>
      </w:r>
      <w:r w:rsidR="007D0032" w:rsidRPr="00BD5309">
        <w:rPr>
          <w:color w:val="000000"/>
        </w:rPr>
        <w:t>b</w:t>
      </w:r>
      <w:r w:rsidRPr="008F6C27">
        <w:rPr>
          <w:color w:val="000000"/>
        </w:rPr>
        <w:t>enchmarks</w:t>
      </w:r>
    </w:p>
    <w:p w14:paraId="7FCDE288" w14:textId="77777777" w:rsidR="00666A30" w:rsidRPr="007A1CCE" w:rsidRDefault="00666A30" w:rsidP="007A1CCE">
      <w:pPr>
        <w:pStyle w:val="NormalWeb"/>
        <w:spacing w:before="0" w:beforeAutospacing="0" w:after="0" w:afterAutospacing="0"/>
        <w:ind w:left="142"/>
        <w:rPr>
          <w:rFonts w:ascii="Arial" w:hAnsi="Arial" w:cs="Arial"/>
          <w:color w:val="000000"/>
          <w:sz w:val="20"/>
        </w:rPr>
      </w:pPr>
    </w:p>
    <w:p w14:paraId="187888CC" w14:textId="77777777" w:rsidR="00666A30" w:rsidRDefault="00666A30" w:rsidP="00BD5309">
      <w:pPr>
        <w:pStyle w:val="NormalWeb"/>
        <w:spacing w:before="0" w:beforeAutospacing="0" w:after="0" w:afterAutospacing="0"/>
        <w:ind w:left="142"/>
        <w:rPr>
          <w:rFonts w:ascii="Arial" w:hAnsi="Arial" w:cs="Arial"/>
          <w:color w:val="000000"/>
          <w:sz w:val="20"/>
        </w:rPr>
      </w:pPr>
      <w:r>
        <w:rPr>
          <w:rFonts w:ascii="Arial" w:hAnsi="Arial" w:cs="Arial"/>
          <w:color w:val="000000"/>
          <w:sz w:val="20"/>
        </w:rPr>
        <w:t>JEMS</w:t>
      </w:r>
      <w:r w:rsidRPr="004F0C38">
        <w:rPr>
          <w:rFonts w:ascii="Arial" w:hAnsi="Arial" w:cs="Arial"/>
          <w:color w:val="000000"/>
          <w:sz w:val="20"/>
        </w:rPr>
        <w:t xml:space="preserve"> is not an enrolment-driven model</w:t>
      </w:r>
      <w:r>
        <w:rPr>
          <w:rFonts w:ascii="Arial" w:hAnsi="Arial" w:cs="Arial"/>
          <w:color w:val="000000"/>
          <w:sz w:val="20"/>
        </w:rPr>
        <w:t xml:space="preserve"> but considers a variety of factors relating to the position and complexity of the school in which the position operates. Knowledge of enrolment figures and trends can assist in providing an estimate within one stream level of the potential banding of the school and aligned classification (level). </w:t>
      </w:r>
      <w:r w:rsidRPr="004F0C38">
        <w:rPr>
          <w:rFonts w:ascii="Arial" w:hAnsi="Arial" w:cs="Arial"/>
          <w:color w:val="000000"/>
          <w:sz w:val="20"/>
        </w:rPr>
        <w:t>The following enrolment ranges reflect the majority of principal positions</w:t>
      </w:r>
      <w:r>
        <w:rPr>
          <w:rFonts w:ascii="Arial" w:hAnsi="Arial" w:cs="Arial"/>
          <w:color w:val="000000"/>
          <w:sz w:val="20"/>
        </w:rPr>
        <w:t>,</w:t>
      </w:r>
      <w:r w:rsidRPr="004F0C38">
        <w:rPr>
          <w:rFonts w:ascii="Arial" w:hAnsi="Arial" w:cs="Arial"/>
          <w:color w:val="000000"/>
          <w:sz w:val="20"/>
        </w:rPr>
        <w:t xml:space="preserve"> subject to the different enrolment norm ranges </w:t>
      </w:r>
      <w:r>
        <w:rPr>
          <w:rFonts w:ascii="Arial" w:hAnsi="Arial" w:cs="Arial"/>
          <w:color w:val="000000"/>
          <w:sz w:val="20"/>
        </w:rPr>
        <w:t>and complexity category.</w:t>
      </w:r>
    </w:p>
    <w:p w14:paraId="6324CAA8" w14:textId="77777777" w:rsidR="00666A30" w:rsidRDefault="00666A30" w:rsidP="00BD5309">
      <w:pPr>
        <w:pStyle w:val="NormalWeb"/>
        <w:spacing w:before="0" w:beforeAutospacing="0" w:after="0" w:afterAutospacing="0"/>
        <w:ind w:left="142"/>
        <w:rPr>
          <w:rFonts w:ascii="Arial" w:hAnsi="Arial" w:cs="Arial"/>
          <w:color w:val="000000"/>
          <w:sz w:val="20"/>
        </w:rPr>
      </w:pPr>
    </w:p>
    <w:p w14:paraId="157F72FD" w14:textId="77777777" w:rsidR="00666A30" w:rsidRDefault="00666A30" w:rsidP="00BD5309">
      <w:pPr>
        <w:pStyle w:val="NormalWeb"/>
        <w:spacing w:before="0" w:beforeAutospacing="0" w:after="0" w:afterAutospacing="0"/>
        <w:ind w:left="142"/>
        <w:rPr>
          <w:rFonts w:ascii="Arial" w:hAnsi="Arial" w:cs="Arial"/>
          <w:color w:val="000000"/>
          <w:sz w:val="20"/>
        </w:rPr>
      </w:pPr>
      <w:r w:rsidRPr="004F0C38">
        <w:rPr>
          <w:rFonts w:ascii="Arial" w:hAnsi="Arial" w:cs="Arial"/>
          <w:color w:val="000000"/>
          <w:sz w:val="20"/>
        </w:rPr>
        <w:t xml:space="preserve">These enrolment ranges are not a complete determinant for </w:t>
      </w:r>
      <w:r>
        <w:rPr>
          <w:rFonts w:ascii="Arial" w:hAnsi="Arial" w:cs="Arial"/>
          <w:color w:val="000000"/>
          <w:sz w:val="20"/>
        </w:rPr>
        <w:t xml:space="preserve">evaluation purposes </w:t>
      </w:r>
      <w:r w:rsidRPr="004F0C38">
        <w:rPr>
          <w:rFonts w:ascii="Arial" w:hAnsi="Arial" w:cs="Arial"/>
          <w:color w:val="000000"/>
          <w:sz w:val="20"/>
        </w:rPr>
        <w:t xml:space="preserve">and should only be used as an indicative reference </w:t>
      </w:r>
      <w:r w:rsidR="00BD5309">
        <w:rPr>
          <w:rFonts w:ascii="Arial" w:hAnsi="Arial" w:cs="Arial"/>
          <w:color w:val="000000"/>
          <w:sz w:val="20"/>
        </w:rPr>
        <w:t xml:space="preserve">as enrolment benchmarks </w:t>
      </w:r>
      <w:r>
        <w:rPr>
          <w:rFonts w:ascii="Arial" w:hAnsi="Arial" w:cs="Arial"/>
          <w:color w:val="000000"/>
          <w:sz w:val="20"/>
        </w:rPr>
        <w:t>fluctuate annually.</w:t>
      </w:r>
      <w:r w:rsidRPr="004F0C38">
        <w:rPr>
          <w:rFonts w:ascii="Arial" w:hAnsi="Arial" w:cs="Arial"/>
          <w:color w:val="000000"/>
          <w:sz w:val="20"/>
        </w:rPr>
        <w:t xml:space="preserve"> </w:t>
      </w:r>
    </w:p>
    <w:p w14:paraId="556B1339" w14:textId="77777777" w:rsidR="00666A30" w:rsidRDefault="00666A30" w:rsidP="00BD5309">
      <w:pPr>
        <w:pStyle w:val="NormalWeb"/>
        <w:spacing w:before="0" w:beforeAutospacing="0" w:after="0" w:afterAutospacing="0"/>
        <w:ind w:left="142"/>
        <w:rPr>
          <w:rFonts w:ascii="Arial" w:hAnsi="Arial" w:cs="Arial"/>
          <w:color w:val="000000"/>
          <w:sz w:val="20"/>
        </w:rPr>
      </w:pPr>
    </w:p>
    <w:tbl>
      <w:tblPr>
        <w:tblW w:w="5000" w:type="pct"/>
        <w:tblInd w:w="-176" w:type="dxa"/>
        <w:tblBorders>
          <w:top w:val="single" w:sz="8" w:space="0" w:color="4BACC6"/>
          <w:left w:val="single" w:sz="8" w:space="0" w:color="4BACC6"/>
          <w:bottom w:val="single" w:sz="8" w:space="0" w:color="4BACC6"/>
          <w:right w:val="single" w:sz="8" w:space="0" w:color="4BACC6"/>
        </w:tblBorders>
        <w:tblLook w:val="0000" w:firstRow="0" w:lastRow="0" w:firstColumn="0" w:lastColumn="0" w:noHBand="0" w:noVBand="0"/>
      </w:tblPr>
      <w:tblGrid>
        <w:gridCol w:w="2141"/>
        <w:gridCol w:w="1796"/>
        <w:gridCol w:w="2580"/>
        <w:gridCol w:w="2393"/>
      </w:tblGrid>
      <w:tr w:rsidR="00666A30" w:rsidRPr="004F0C38" w14:paraId="6CA3CB54" w14:textId="77777777" w:rsidTr="00BD5309">
        <w:trPr>
          <w:trHeight w:val="435"/>
        </w:trPr>
        <w:tc>
          <w:tcPr>
            <w:tcW w:w="5000" w:type="pct"/>
            <w:gridSpan w:val="4"/>
            <w:tcBorders>
              <w:top w:val="single" w:sz="8" w:space="0" w:color="4BACC6"/>
              <w:left w:val="single" w:sz="8" w:space="0" w:color="4BACC6"/>
              <w:bottom w:val="single" w:sz="8" w:space="0" w:color="4BACC6"/>
              <w:right w:val="single" w:sz="8" w:space="0" w:color="4BACC6"/>
            </w:tcBorders>
            <w:shd w:val="clear" w:color="auto" w:fill="4FADC3"/>
            <w:vAlign w:val="center"/>
          </w:tcPr>
          <w:p w14:paraId="07CD5E35"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sidRPr="002C1EC3">
              <w:rPr>
                <w:rFonts w:ascii="Arial" w:hAnsi="Arial" w:cs="Arial"/>
                <w:b/>
                <w:bCs/>
                <w:color w:val="000000"/>
                <w:sz w:val="20"/>
              </w:rPr>
              <w:t>PRINCIPALS OF STATE (PRIMARY) SCHOOLS (ENROLMENT NORMS)</w:t>
            </w:r>
          </w:p>
        </w:tc>
      </w:tr>
      <w:tr w:rsidR="00BD5309" w:rsidRPr="004F0C38" w14:paraId="49C4AFC8" w14:textId="77777777" w:rsidTr="00BD5309">
        <w:trPr>
          <w:trHeight w:val="113"/>
        </w:trPr>
        <w:tc>
          <w:tcPr>
            <w:tcW w:w="1201" w:type="pct"/>
            <w:tcBorders>
              <w:left w:val="single" w:sz="8" w:space="0" w:color="4BACC6"/>
              <w:right w:val="single" w:sz="8" w:space="0" w:color="4BACC6"/>
            </w:tcBorders>
            <w:shd w:val="clear" w:color="auto" w:fill="auto"/>
          </w:tcPr>
          <w:p w14:paraId="62BC3892" w14:textId="77777777" w:rsidR="00666A30" w:rsidRPr="002C1EC3" w:rsidRDefault="00666A30" w:rsidP="00BD5309">
            <w:pPr>
              <w:pStyle w:val="NormalWeb"/>
              <w:spacing w:before="0" w:beforeAutospacing="0" w:after="0" w:afterAutospacing="0"/>
              <w:jc w:val="center"/>
              <w:rPr>
                <w:rFonts w:ascii="Arial" w:hAnsi="Arial" w:cs="Arial"/>
                <w:color w:val="000000"/>
                <w:sz w:val="20"/>
              </w:rPr>
            </w:pPr>
            <w:r>
              <w:rPr>
                <w:rFonts w:ascii="Arial" w:hAnsi="Arial" w:cs="Arial"/>
                <w:b/>
                <w:bCs/>
                <w:color w:val="000000"/>
                <w:sz w:val="20"/>
              </w:rPr>
              <w:t xml:space="preserve">School </w:t>
            </w:r>
            <w:r w:rsidR="008F7030">
              <w:rPr>
                <w:rFonts w:ascii="Arial" w:hAnsi="Arial" w:cs="Arial"/>
                <w:b/>
                <w:bCs/>
                <w:color w:val="000000"/>
                <w:sz w:val="20"/>
              </w:rPr>
              <w:t>b</w:t>
            </w:r>
            <w:r>
              <w:rPr>
                <w:rFonts w:ascii="Arial" w:hAnsi="Arial" w:cs="Arial"/>
                <w:b/>
                <w:bCs/>
                <w:color w:val="000000"/>
                <w:sz w:val="20"/>
              </w:rPr>
              <w:t>and</w:t>
            </w:r>
          </w:p>
        </w:tc>
        <w:tc>
          <w:tcPr>
            <w:tcW w:w="1008" w:type="pct"/>
            <w:shd w:val="clear" w:color="auto" w:fill="auto"/>
          </w:tcPr>
          <w:p w14:paraId="69D317F9"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b/>
                <w:bCs/>
                <w:color w:val="000000"/>
                <w:sz w:val="20"/>
              </w:rPr>
              <w:t>JEMS points score range</w:t>
            </w:r>
          </w:p>
        </w:tc>
        <w:tc>
          <w:tcPr>
            <w:tcW w:w="1448" w:type="pct"/>
            <w:tcBorders>
              <w:left w:val="single" w:sz="8" w:space="0" w:color="4BACC6"/>
              <w:right w:val="single" w:sz="8" w:space="0" w:color="4BACC6"/>
            </w:tcBorders>
            <w:shd w:val="clear" w:color="auto" w:fill="auto"/>
          </w:tcPr>
          <w:p w14:paraId="624B8A9D"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b/>
                <w:bCs/>
                <w:color w:val="000000"/>
                <w:sz w:val="20"/>
              </w:rPr>
              <w:t xml:space="preserve">Minimum </w:t>
            </w:r>
            <w:r w:rsidR="008F7030">
              <w:rPr>
                <w:rFonts w:ascii="Arial" w:hAnsi="Arial" w:cs="Arial"/>
                <w:b/>
                <w:bCs/>
                <w:color w:val="000000"/>
                <w:sz w:val="20"/>
              </w:rPr>
              <w:t>a</w:t>
            </w:r>
            <w:r w:rsidRPr="002C1EC3">
              <w:rPr>
                <w:rFonts w:ascii="Arial" w:hAnsi="Arial" w:cs="Arial"/>
                <w:b/>
                <w:bCs/>
                <w:color w:val="000000"/>
                <w:sz w:val="20"/>
              </w:rPr>
              <w:t xml:space="preserve">ppropriate </w:t>
            </w:r>
            <w:r w:rsidRPr="002C1EC3">
              <w:rPr>
                <w:rFonts w:ascii="Arial" w:hAnsi="Arial" w:cs="Arial"/>
                <w:b/>
                <w:bCs/>
                <w:color w:val="000000"/>
                <w:sz w:val="20"/>
              </w:rPr>
              <w:br/>
            </w:r>
            <w:r w:rsidR="008F7030">
              <w:rPr>
                <w:rFonts w:ascii="Arial" w:hAnsi="Arial" w:cs="Arial"/>
                <w:b/>
                <w:bCs/>
                <w:color w:val="000000"/>
                <w:sz w:val="20"/>
              </w:rPr>
              <w:t>e</w:t>
            </w:r>
            <w:r w:rsidRPr="002C1EC3">
              <w:rPr>
                <w:rFonts w:ascii="Arial" w:hAnsi="Arial" w:cs="Arial"/>
                <w:b/>
                <w:bCs/>
                <w:color w:val="000000"/>
                <w:sz w:val="20"/>
              </w:rPr>
              <w:t xml:space="preserve">nrolment for </w:t>
            </w:r>
            <w:r w:rsidR="008F7030">
              <w:rPr>
                <w:rFonts w:ascii="Arial" w:hAnsi="Arial" w:cs="Arial"/>
                <w:b/>
                <w:bCs/>
                <w:color w:val="000000"/>
                <w:sz w:val="20"/>
              </w:rPr>
              <w:t>b</w:t>
            </w:r>
            <w:r w:rsidRPr="002C1EC3">
              <w:rPr>
                <w:rFonts w:ascii="Arial" w:hAnsi="Arial" w:cs="Arial"/>
                <w:b/>
                <w:bCs/>
                <w:color w:val="000000"/>
                <w:sz w:val="20"/>
              </w:rPr>
              <w:t>and</w:t>
            </w:r>
          </w:p>
        </w:tc>
        <w:tc>
          <w:tcPr>
            <w:tcW w:w="1343" w:type="pct"/>
            <w:shd w:val="clear" w:color="auto" w:fill="auto"/>
          </w:tcPr>
          <w:p w14:paraId="07119D1A"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b/>
                <w:bCs/>
                <w:color w:val="000000"/>
                <w:sz w:val="20"/>
              </w:rPr>
              <w:t xml:space="preserve">Maximum </w:t>
            </w:r>
            <w:r w:rsidR="008F7030">
              <w:rPr>
                <w:rFonts w:ascii="Arial" w:hAnsi="Arial" w:cs="Arial"/>
                <w:b/>
                <w:bCs/>
                <w:color w:val="000000"/>
                <w:sz w:val="20"/>
              </w:rPr>
              <w:t>a</w:t>
            </w:r>
            <w:r w:rsidRPr="002C1EC3">
              <w:rPr>
                <w:rFonts w:ascii="Arial" w:hAnsi="Arial" w:cs="Arial"/>
                <w:b/>
                <w:bCs/>
                <w:color w:val="000000"/>
                <w:sz w:val="20"/>
              </w:rPr>
              <w:t xml:space="preserve">ppropriate </w:t>
            </w:r>
            <w:r w:rsidRPr="002C1EC3">
              <w:rPr>
                <w:rFonts w:ascii="Arial" w:hAnsi="Arial" w:cs="Arial"/>
                <w:b/>
                <w:bCs/>
                <w:color w:val="000000"/>
                <w:sz w:val="20"/>
              </w:rPr>
              <w:br/>
            </w:r>
            <w:r w:rsidR="008F7030">
              <w:rPr>
                <w:rFonts w:ascii="Arial" w:hAnsi="Arial" w:cs="Arial"/>
                <w:b/>
                <w:bCs/>
                <w:color w:val="000000"/>
                <w:sz w:val="20"/>
              </w:rPr>
              <w:t>e</w:t>
            </w:r>
            <w:r w:rsidRPr="002C1EC3">
              <w:rPr>
                <w:rFonts w:ascii="Arial" w:hAnsi="Arial" w:cs="Arial"/>
                <w:b/>
                <w:bCs/>
                <w:color w:val="000000"/>
                <w:sz w:val="20"/>
              </w:rPr>
              <w:t xml:space="preserve">nrolment for </w:t>
            </w:r>
            <w:r w:rsidR="008F7030">
              <w:rPr>
                <w:rFonts w:ascii="Arial" w:hAnsi="Arial" w:cs="Arial"/>
                <w:b/>
                <w:bCs/>
                <w:color w:val="000000"/>
                <w:sz w:val="20"/>
              </w:rPr>
              <w:t>b</w:t>
            </w:r>
            <w:r w:rsidRPr="002C1EC3">
              <w:rPr>
                <w:rFonts w:ascii="Arial" w:hAnsi="Arial" w:cs="Arial"/>
                <w:b/>
                <w:bCs/>
                <w:color w:val="000000"/>
                <w:sz w:val="20"/>
              </w:rPr>
              <w:t>and</w:t>
            </w:r>
          </w:p>
        </w:tc>
      </w:tr>
      <w:tr w:rsidR="00BD5309" w:rsidRPr="004F0C38" w14:paraId="5B9D862E" w14:textId="77777777" w:rsidTr="00BD5309">
        <w:trPr>
          <w:trHeight w:val="113"/>
        </w:trPr>
        <w:tc>
          <w:tcPr>
            <w:tcW w:w="1201" w:type="pct"/>
            <w:tcBorders>
              <w:top w:val="single" w:sz="8" w:space="0" w:color="4BACC6"/>
              <w:left w:val="single" w:sz="8" w:space="0" w:color="4BACC6"/>
              <w:bottom w:val="single" w:sz="8" w:space="0" w:color="4BACC6"/>
              <w:right w:val="single" w:sz="8" w:space="0" w:color="4BACC6"/>
            </w:tcBorders>
            <w:shd w:val="clear" w:color="auto" w:fill="auto"/>
          </w:tcPr>
          <w:p w14:paraId="1998747C"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5</w:t>
            </w:r>
          </w:p>
        </w:tc>
        <w:tc>
          <w:tcPr>
            <w:tcW w:w="0" w:type="auto"/>
            <w:tcBorders>
              <w:top w:val="single" w:sz="8" w:space="0" w:color="4BACC6"/>
              <w:bottom w:val="single" w:sz="8" w:space="0" w:color="4BACC6"/>
            </w:tcBorders>
            <w:shd w:val="clear" w:color="auto" w:fill="auto"/>
          </w:tcPr>
          <w:p w14:paraId="08B970F2"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375-419</w:t>
            </w:r>
          </w:p>
        </w:tc>
        <w:tc>
          <w:tcPr>
            <w:tcW w:w="1448" w:type="pct"/>
            <w:tcBorders>
              <w:top w:val="single" w:sz="8" w:space="0" w:color="4BACC6"/>
              <w:left w:val="single" w:sz="8" w:space="0" w:color="4BACC6"/>
              <w:bottom w:val="single" w:sz="8" w:space="0" w:color="4BACC6"/>
              <w:right w:val="single" w:sz="8" w:space="0" w:color="4BACC6"/>
            </w:tcBorders>
            <w:shd w:val="clear" w:color="auto" w:fill="auto"/>
          </w:tcPr>
          <w:p w14:paraId="4D2EBAB9"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n/a</w:t>
            </w:r>
          </w:p>
        </w:tc>
        <w:tc>
          <w:tcPr>
            <w:tcW w:w="1343" w:type="pct"/>
            <w:tcBorders>
              <w:top w:val="single" w:sz="8" w:space="0" w:color="4BACC6"/>
              <w:bottom w:val="single" w:sz="8" w:space="0" w:color="4BACC6"/>
              <w:right w:val="single" w:sz="8" w:space="0" w:color="4BACC6"/>
            </w:tcBorders>
            <w:shd w:val="clear" w:color="auto" w:fill="auto"/>
          </w:tcPr>
          <w:p w14:paraId="14BE17A3"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78</w:t>
            </w:r>
          </w:p>
        </w:tc>
      </w:tr>
      <w:tr w:rsidR="00BD5309" w:rsidRPr="004F0C38" w14:paraId="70380AC4" w14:textId="77777777" w:rsidTr="00BD5309">
        <w:trPr>
          <w:trHeight w:val="113"/>
        </w:trPr>
        <w:tc>
          <w:tcPr>
            <w:tcW w:w="1201" w:type="pct"/>
            <w:tcBorders>
              <w:left w:val="single" w:sz="8" w:space="0" w:color="4BACC6"/>
              <w:right w:val="single" w:sz="8" w:space="0" w:color="4BACC6"/>
            </w:tcBorders>
            <w:shd w:val="clear" w:color="auto" w:fill="auto"/>
          </w:tcPr>
          <w:p w14:paraId="453174DE"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6</w:t>
            </w:r>
          </w:p>
        </w:tc>
        <w:tc>
          <w:tcPr>
            <w:tcW w:w="0" w:type="auto"/>
            <w:shd w:val="clear" w:color="auto" w:fill="auto"/>
          </w:tcPr>
          <w:p w14:paraId="155D408B"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420-464</w:t>
            </w:r>
          </w:p>
        </w:tc>
        <w:tc>
          <w:tcPr>
            <w:tcW w:w="1448" w:type="pct"/>
            <w:tcBorders>
              <w:left w:val="single" w:sz="8" w:space="0" w:color="4BACC6"/>
              <w:right w:val="single" w:sz="8" w:space="0" w:color="4BACC6"/>
            </w:tcBorders>
            <w:shd w:val="clear" w:color="auto" w:fill="auto"/>
          </w:tcPr>
          <w:p w14:paraId="3581CA72"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60</w:t>
            </w:r>
          </w:p>
        </w:tc>
        <w:tc>
          <w:tcPr>
            <w:tcW w:w="1343" w:type="pct"/>
            <w:shd w:val="clear" w:color="auto" w:fill="auto"/>
          </w:tcPr>
          <w:p w14:paraId="4F4048DC"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203</w:t>
            </w:r>
          </w:p>
        </w:tc>
      </w:tr>
      <w:tr w:rsidR="00BD5309" w:rsidRPr="004F0C38" w14:paraId="581D067F" w14:textId="77777777" w:rsidTr="00BD5309">
        <w:trPr>
          <w:trHeight w:val="113"/>
        </w:trPr>
        <w:tc>
          <w:tcPr>
            <w:tcW w:w="1201" w:type="pct"/>
            <w:tcBorders>
              <w:top w:val="single" w:sz="8" w:space="0" w:color="4BACC6"/>
              <w:left w:val="single" w:sz="8" w:space="0" w:color="4BACC6"/>
              <w:bottom w:val="single" w:sz="8" w:space="0" w:color="4BACC6"/>
              <w:right w:val="single" w:sz="8" w:space="0" w:color="4BACC6"/>
            </w:tcBorders>
            <w:shd w:val="clear" w:color="auto" w:fill="auto"/>
          </w:tcPr>
          <w:p w14:paraId="31020228"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7</w:t>
            </w:r>
          </w:p>
        </w:tc>
        <w:tc>
          <w:tcPr>
            <w:tcW w:w="0" w:type="auto"/>
            <w:tcBorders>
              <w:top w:val="single" w:sz="8" w:space="0" w:color="4BACC6"/>
              <w:bottom w:val="single" w:sz="8" w:space="0" w:color="4BACC6"/>
            </w:tcBorders>
            <w:shd w:val="clear" w:color="auto" w:fill="auto"/>
          </w:tcPr>
          <w:p w14:paraId="3519833C"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465-514</w:t>
            </w:r>
          </w:p>
        </w:tc>
        <w:tc>
          <w:tcPr>
            <w:tcW w:w="1448" w:type="pct"/>
            <w:tcBorders>
              <w:top w:val="single" w:sz="8" w:space="0" w:color="4BACC6"/>
              <w:left w:val="single" w:sz="8" w:space="0" w:color="4BACC6"/>
              <w:bottom w:val="single" w:sz="8" w:space="0" w:color="4BACC6"/>
              <w:right w:val="single" w:sz="8" w:space="0" w:color="4BACC6"/>
            </w:tcBorders>
            <w:shd w:val="clear" w:color="auto" w:fill="auto"/>
          </w:tcPr>
          <w:p w14:paraId="2ECC724F"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175</w:t>
            </w:r>
          </w:p>
        </w:tc>
        <w:tc>
          <w:tcPr>
            <w:tcW w:w="1343" w:type="pct"/>
            <w:tcBorders>
              <w:top w:val="single" w:sz="8" w:space="0" w:color="4BACC6"/>
              <w:bottom w:val="single" w:sz="8" w:space="0" w:color="4BACC6"/>
              <w:right w:val="single" w:sz="8" w:space="0" w:color="4BACC6"/>
            </w:tcBorders>
            <w:shd w:val="clear" w:color="auto" w:fill="auto"/>
          </w:tcPr>
          <w:p w14:paraId="744A0E8C" w14:textId="77777777" w:rsidR="00666A30" w:rsidRPr="002C1EC3" w:rsidRDefault="00666A30" w:rsidP="00BD5309">
            <w:pPr>
              <w:ind w:left="142"/>
              <w:jc w:val="center"/>
              <w:rPr>
                <w:rFonts w:cs="Arial"/>
                <w:color w:val="000000"/>
                <w:sz w:val="20"/>
              </w:rPr>
            </w:pPr>
            <w:r w:rsidRPr="002C1EC3">
              <w:rPr>
                <w:rFonts w:cs="Arial"/>
                <w:color w:val="000000"/>
                <w:sz w:val="20"/>
              </w:rPr>
              <w:t>370</w:t>
            </w:r>
          </w:p>
        </w:tc>
      </w:tr>
      <w:tr w:rsidR="00BD5309" w:rsidRPr="004F0C38" w14:paraId="7B282986" w14:textId="77777777" w:rsidTr="00BD5309">
        <w:trPr>
          <w:trHeight w:val="113"/>
        </w:trPr>
        <w:tc>
          <w:tcPr>
            <w:tcW w:w="1201" w:type="pct"/>
            <w:tcBorders>
              <w:left w:val="single" w:sz="8" w:space="0" w:color="4BACC6"/>
              <w:right w:val="single" w:sz="8" w:space="0" w:color="4BACC6"/>
            </w:tcBorders>
            <w:shd w:val="clear" w:color="auto" w:fill="auto"/>
          </w:tcPr>
          <w:p w14:paraId="6C8F16DE"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8</w:t>
            </w:r>
          </w:p>
        </w:tc>
        <w:tc>
          <w:tcPr>
            <w:tcW w:w="0" w:type="auto"/>
            <w:shd w:val="clear" w:color="auto" w:fill="auto"/>
          </w:tcPr>
          <w:p w14:paraId="486D2F98"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515-569</w:t>
            </w:r>
          </w:p>
        </w:tc>
        <w:tc>
          <w:tcPr>
            <w:tcW w:w="1448" w:type="pct"/>
            <w:tcBorders>
              <w:left w:val="single" w:sz="8" w:space="0" w:color="4BACC6"/>
              <w:right w:val="single" w:sz="8" w:space="0" w:color="4BACC6"/>
            </w:tcBorders>
            <w:shd w:val="clear" w:color="auto" w:fill="auto"/>
          </w:tcPr>
          <w:p w14:paraId="1FC7B842"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325</w:t>
            </w:r>
          </w:p>
        </w:tc>
        <w:tc>
          <w:tcPr>
            <w:tcW w:w="1343" w:type="pct"/>
            <w:shd w:val="clear" w:color="auto" w:fill="auto"/>
          </w:tcPr>
          <w:p w14:paraId="4BF46DE1" w14:textId="77777777" w:rsidR="00666A30" w:rsidRPr="002C1EC3" w:rsidRDefault="00666A30" w:rsidP="00BD5309">
            <w:pPr>
              <w:ind w:left="142"/>
              <w:jc w:val="center"/>
              <w:rPr>
                <w:rFonts w:cs="Arial"/>
                <w:color w:val="000000"/>
                <w:sz w:val="20"/>
              </w:rPr>
            </w:pPr>
            <w:r w:rsidRPr="002C1EC3">
              <w:rPr>
                <w:rFonts w:cs="Arial"/>
                <w:color w:val="000000"/>
                <w:sz w:val="20"/>
              </w:rPr>
              <w:t>582</w:t>
            </w:r>
          </w:p>
        </w:tc>
      </w:tr>
      <w:tr w:rsidR="00BD5309" w:rsidRPr="004F0C38" w14:paraId="6FD06767" w14:textId="77777777" w:rsidTr="00BD5309">
        <w:trPr>
          <w:trHeight w:val="113"/>
        </w:trPr>
        <w:tc>
          <w:tcPr>
            <w:tcW w:w="1201" w:type="pct"/>
            <w:tcBorders>
              <w:top w:val="single" w:sz="8" w:space="0" w:color="4BACC6"/>
              <w:left w:val="single" w:sz="8" w:space="0" w:color="4BACC6"/>
              <w:bottom w:val="single" w:sz="8" w:space="0" w:color="4BACC6"/>
              <w:right w:val="single" w:sz="8" w:space="0" w:color="4BACC6"/>
            </w:tcBorders>
            <w:shd w:val="clear" w:color="auto" w:fill="auto"/>
          </w:tcPr>
          <w:p w14:paraId="4ECE033F"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9</w:t>
            </w:r>
          </w:p>
        </w:tc>
        <w:tc>
          <w:tcPr>
            <w:tcW w:w="0" w:type="auto"/>
            <w:tcBorders>
              <w:top w:val="single" w:sz="8" w:space="0" w:color="4BACC6"/>
              <w:bottom w:val="single" w:sz="8" w:space="0" w:color="4BACC6"/>
            </w:tcBorders>
            <w:shd w:val="clear" w:color="auto" w:fill="auto"/>
          </w:tcPr>
          <w:p w14:paraId="505F749B"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570-634</w:t>
            </w:r>
          </w:p>
        </w:tc>
        <w:tc>
          <w:tcPr>
            <w:tcW w:w="1448" w:type="pct"/>
            <w:tcBorders>
              <w:top w:val="single" w:sz="8" w:space="0" w:color="4BACC6"/>
              <w:left w:val="single" w:sz="8" w:space="0" w:color="4BACC6"/>
              <w:bottom w:val="single" w:sz="8" w:space="0" w:color="4BACC6"/>
              <w:right w:val="single" w:sz="8" w:space="0" w:color="4BACC6"/>
            </w:tcBorders>
            <w:shd w:val="clear" w:color="auto" w:fill="auto"/>
          </w:tcPr>
          <w:p w14:paraId="79094DA6"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519</w:t>
            </w:r>
          </w:p>
        </w:tc>
        <w:tc>
          <w:tcPr>
            <w:tcW w:w="1343" w:type="pct"/>
            <w:tcBorders>
              <w:top w:val="single" w:sz="8" w:space="0" w:color="4BACC6"/>
              <w:bottom w:val="single" w:sz="8" w:space="0" w:color="4BACC6"/>
              <w:right w:val="single" w:sz="8" w:space="0" w:color="4BACC6"/>
            </w:tcBorders>
            <w:shd w:val="clear" w:color="auto" w:fill="auto"/>
          </w:tcPr>
          <w:p w14:paraId="74F4D65B"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833</w:t>
            </w:r>
          </w:p>
        </w:tc>
      </w:tr>
      <w:tr w:rsidR="00BD5309" w:rsidRPr="004F0C38" w14:paraId="41EBC9EF" w14:textId="77777777" w:rsidTr="00BD5309">
        <w:trPr>
          <w:trHeight w:val="113"/>
        </w:trPr>
        <w:tc>
          <w:tcPr>
            <w:tcW w:w="1201" w:type="pct"/>
            <w:tcBorders>
              <w:left w:val="single" w:sz="8" w:space="0" w:color="4BACC6"/>
              <w:right w:val="single" w:sz="8" w:space="0" w:color="4BACC6"/>
            </w:tcBorders>
            <w:shd w:val="clear" w:color="auto" w:fill="auto"/>
          </w:tcPr>
          <w:p w14:paraId="291BCE7C"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10</w:t>
            </w:r>
          </w:p>
        </w:tc>
        <w:tc>
          <w:tcPr>
            <w:tcW w:w="0" w:type="auto"/>
            <w:shd w:val="clear" w:color="auto" w:fill="auto"/>
          </w:tcPr>
          <w:p w14:paraId="2ACD2C76"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635-704</w:t>
            </w:r>
          </w:p>
        </w:tc>
        <w:tc>
          <w:tcPr>
            <w:tcW w:w="1448" w:type="pct"/>
            <w:tcBorders>
              <w:left w:val="single" w:sz="8" w:space="0" w:color="4BACC6"/>
              <w:right w:val="single" w:sz="8" w:space="0" w:color="4BACC6"/>
            </w:tcBorders>
            <w:shd w:val="clear" w:color="auto" w:fill="auto"/>
          </w:tcPr>
          <w:p w14:paraId="1C2F744D"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772</w:t>
            </w:r>
          </w:p>
        </w:tc>
        <w:tc>
          <w:tcPr>
            <w:tcW w:w="1343" w:type="pct"/>
            <w:shd w:val="clear" w:color="auto" w:fill="auto"/>
          </w:tcPr>
          <w:p w14:paraId="638D61BF"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1136</w:t>
            </w:r>
          </w:p>
        </w:tc>
      </w:tr>
      <w:tr w:rsidR="00BD5309" w:rsidRPr="004F0C38" w14:paraId="74E3DCF6" w14:textId="77777777" w:rsidTr="00BD5309">
        <w:trPr>
          <w:trHeight w:val="113"/>
        </w:trPr>
        <w:tc>
          <w:tcPr>
            <w:tcW w:w="1201" w:type="pct"/>
            <w:tcBorders>
              <w:top w:val="single" w:sz="8" w:space="0" w:color="4BACC6"/>
              <w:left w:val="single" w:sz="8" w:space="0" w:color="4BACC6"/>
              <w:bottom w:val="single" w:sz="8" w:space="0" w:color="4BACC6"/>
              <w:right w:val="single" w:sz="8" w:space="0" w:color="4BACC6"/>
            </w:tcBorders>
            <w:shd w:val="clear" w:color="auto" w:fill="auto"/>
          </w:tcPr>
          <w:p w14:paraId="0DAE9EBC"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11</w:t>
            </w:r>
          </w:p>
        </w:tc>
        <w:tc>
          <w:tcPr>
            <w:tcW w:w="0" w:type="auto"/>
            <w:tcBorders>
              <w:top w:val="single" w:sz="8" w:space="0" w:color="4BACC6"/>
              <w:bottom w:val="single" w:sz="8" w:space="0" w:color="4BACC6"/>
            </w:tcBorders>
            <w:shd w:val="clear" w:color="auto" w:fill="auto"/>
          </w:tcPr>
          <w:p w14:paraId="7F0C3BA7"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705-775</w:t>
            </w:r>
          </w:p>
        </w:tc>
        <w:tc>
          <w:tcPr>
            <w:tcW w:w="1448" w:type="pct"/>
            <w:tcBorders>
              <w:top w:val="single" w:sz="8" w:space="0" w:color="4BACC6"/>
              <w:left w:val="single" w:sz="8" w:space="0" w:color="4BACC6"/>
              <w:bottom w:val="single" w:sz="8" w:space="0" w:color="4BACC6"/>
              <w:right w:val="single" w:sz="8" w:space="0" w:color="4BACC6"/>
            </w:tcBorders>
            <w:shd w:val="clear" w:color="auto" w:fill="auto"/>
          </w:tcPr>
          <w:p w14:paraId="13598010"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1104</w:t>
            </w:r>
          </w:p>
        </w:tc>
        <w:tc>
          <w:tcPr>
            <w:tcW w:w="1343" w:type="pct"/>
            <w:tcBorders>
              <w:top w:val="single" w:sz="8" w:space="0" w:color="4BACC6"/>
              <w:bottom w:val="single" w:sz="8" w:space="0" w:color="4BACC6"/>
              <w:right w:val="single" w:sz="8" w:space="0" w:color="4BACC6"/>
            </w:tcBorders>
            <w:shd w:val="clear" w:color="auto" w:fill="auto"/>
          </w:tcPr>
          <w:p w14:paraId="6B92AC2B"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n/a</w:t>
            </w:r>
          </w:p>
        </w:tc>
      </w:tr>
      <w:tr w:rsidR="00CF2C34" w:rsidRPr="004F0C38" w14:paraId="1E1D4657" w14:textId="77777777" w:rsidTr="00BD5309">
        <w:trPr>
          <w:trHeight w:val="113"/>
        </w:trPr>
        <w:tc>
          <w:tcPr>
            <w:tcW w:w="1201" w:type="pct"/>
            <w:tcBorders>
              <w:top w:val="single" w:sz="8" w:space="0" w:color="4BACC6"/>
              <w:left w:val="nil"/>
              <w:bottom w:val="single" w:sz="8" w:space="0" w:color="4BACC6"/>
              <w:right w:val="nil"/>
            </w:tcBorders>
            <w:shd w:val="clear" w:color="auto" w:fill="auto"/>
          </w:tcPr>
          <w:p w14:paraId="64A0C692" w14:textId="77777777" w:rsidR="00CF2C34" w:rsidRPr="002C1EC3" w:rsidRDefault="00CF2C34" w:rsidP="00CF2C34">
            <w:pPr>
              <w:pStyle w:val="NormalWeb"/>
              <w:spacing w:before="0" w:beforeAutospacing="0" w:after="0" w:afterAutospacing="0"/>
              <w:ind w:left="142"/>
              <w:jc w:val="center"/>
              <w:rPr>
                <w:rFonts w:ascii="Arial" w:hAnsi="Arial" w:cs="Arial"/>
                <w:color w:val="000000"/>
                <w:sz w:val="20"/>
              </w:rPr>
            </w:pPr>
          </w:p>
        </w:tc>
        <w:tc>
          <w:tcPr>
            <w:tcW w:w="0" w:type="auto"/>
            <w:tcBorders>
              <w:top w:val="single" w:sz="8" w:space="0" w:color="4BACC6"/>
              <w:left w:val="nil"/>
              <w:bottom w:val="single" w:sz="8" w:space="0" w:color="4BACC6"/>
              <w:right w:val="nil"/>
            </w:tcBorders>
            <w:shd w:val="clear" w:color="auto" w:fill="auto"/>
          </w:tcPr>
          <w:p w14:paraId="06EEBCF6" w14:textId="77777777" w:rsidR="00CF2C34" w:rsidRPr="002C1EC3" w:rsidRDefault="00CF2C34" w:rsidP="00CF2C34">
            <w:pPr>
              <w:pStyle w:val="NormalWeb"/>
              <w:spacing w:before="0" w:beforeAutospacing="0" w:after="0" w:afterAutospacing="0"/>
              <w:ind w:left="142"/>
              <w:jc w:val="center"/>
              <w:rPr>
                <w:rFonts w:ascii="Arial" w:hAnsi="Arial" w:cs="Arial"/>
                <w:color w:val="000000"/>
                <w:sz w:val="20"/>
              </w:rPr>
            </w:pPr>
          </w:p>
        </w:tc>
        <w:tc>
          <w:tcPr>
            <w:tcW w:w="1448" w:type="pct"/>
            <w:tcBorders>
              <w:top w:val="single" w:sz="8" w:space="0" w:color="4BACC6"/>
              <w:left w:val="nil"/>
              <w:bottom w:val="single" w:sz="8" w:space="0" w:color="4BACC6"/>
              <w:right w:val="nil"/>
            </w:tcBorders>
            <w:shd w:val="clear" w:color="auto" w:fill="auto"/>
          </w:tcPr>
          <w:p w14:paraId="0FD3EEC1" w14:textId="77777777" w:rsidR="00CF2C34" w:rsidRPr="002C1EC3" w:rsidRDefault="00CF2C34" w:rsidP="00CF2C34">
            <w:pPr>
              <w:pStyle w:val="NormalWeb"/>
              <w:spacing w:before="0" w:beforeAutospacing="0" w:after="0" w:afterAutospacing="0"/>
              <w:ind w:left="142"/>
              <w:jc w:val="center"/>
              <w:rPr>
                <w:rFonts w:ascii="Arial" w:hAnsi="Arial" w:cs="Arial"/>
                <w:color w:val="000000"/>
                <w:sz w:val="20"/>
              </w:rPr>
            </w:pPr>
          </w:p>
        </w:tc>
        <w:tc>
          <w:tcPr>
            <w:tcW w:w="1343" w:type="pct"/>
            <w:tcBorders>
              <w:top w:val="single" w:sz="8" w:space="0" w:color="4BACC6"/>
              <w:left w:val="nil"/>
              <w:bottom w:val="single" w:sz="8" w:space="0" w:color="4BACC6"/>
              <w:right w:val="nil"/>
            </w:tcBorders>
            <w:shd w:val="clear" w:color="auto" w:fill="auto"/>
          </w:tcPr>
          <w:p w14:paraId="507B1D3B" w14:textId="77777777" w:rsidR="00CF2C34" w:rsidRPr="002C1EC3" w:rsidRDefault="00CF2C34" w:rsidP="00CF2C34">
            <w:pPr>
              <w:pStyle w:val="NormalWeb"/>
              <w:spacing w:before="0" w:beforeAutospacing="0" w:after="0" w:afterAutospacing="0"/>
              <w:ind w:left="142"/>
              <w:jc w:val="center"/>
              <w:rPr>
                <w:rFonts w:ascii="Arial" w:hAnsi="Arial" w:cs="Arial"/>
                <w:color w:val="000000"/>
                <w:sz w:val="20"/>
              </w:rPr>
            </w:pPr>
          </w:p>
        </w:tc>
      </w:tr>
      <w:tr w:rsidR="00666A30" w:rsidRPr="004F0C38" w14:paraId="414F943B" w14:textId="77777777" w:rsidTr="00BD5309">
        <w:trPr>
          <w:trHeight w:val="431"/>
        </w:trPr>
        <w:tc>
          <w:tcPr>
            <w:tcW w:w="5000" w:type="pct"/>
            <w:gridSpan w:val="4"/>
            <w:tcBorders>
              <w:left w:val="single" w:sz="8" w:space="0" w:color="4BACC6"/>
              <w:right w:val="single" w:sz="8" w:space="0" w:color="4BACC6"/>
            </w:tcBorders>
            <w:shd w:val="clear" w:color="auto" w:fill="4BACC6"/>
            <w:vAlign w:val="center"/>
          </w:tcPr>
          <w:p w14:paraId="64202C47"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b/>
                <w:bCs/>
                <w:color w:val="000000"/>
                <w:sz w:val="20"/>
              </w:rPr>
              <w:t>PRINCIPALS OF STATE HIGH SCHOOLS (SECONDARY)</w:t>
            </w:r>
          </w:p>
        </w:tc>
      </w:tr>
      <w:tr w:rsidR="00666A30" w:rsidRPr="004F0C38" w14:paraId="652D4FC4" w14:textId="77777777" w:rsidTr="00BD5309">
        <w:trPr>
          <w:trHeight w:val="113"/>
        </w:trPr>
        <w:tc>
          <w:tcPr>
            <w:tcW w:w="1201" w:type="pct"/>
            <w:tcBorders>
              <w:top w:val="single" w:sz="8" w:space="0" w:color="4BACC6"/>
              <w:left w:val="single" w:sz="8" w:space="0" w:color="4BACC6"/>
              <w:bottom w:val="single" w:sz="8" w:space="0" w:color="4BACC6"/>
              <w:right w:val="single" w:sz="8" w:space="0" w:color="4BACC6"/>
            </w:tcBorders>
            <w:shd w:val="clear" w:color="auto" w:fill="auto"/>
          </w:tcPr>
          <w:p w14:paraId="24F67F9D"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8</w:t>
            </w:r>
          </w:p>
        </w:tc>
        <w:tc>
          <w:tcPr>
            <w:tcW w:w="0" w:type="auto"/>
            <w:tcBorders>
              <w:top w:val="single" w:sz="8" w:space="0" w:color="4BACC6"/>
              <w:bottom w:val="single" w:sz="8" w:space="0" w:color="4BACC6"/>
            </w:tcBorders>
            <w:shd w:val="clear" w:color="auto" w:fill="auto"/>
          </w:tcPr>
          <w:p w14:paraId="1F8A7E42"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515-569</w:t>
            </w:r>
          </w:p>
        </w:tc>
        <w:tc>
          <w:tcPr>
            <w:tcW w:w="1448" w:type="pct"/>
            <w:tcBorders>
              <w:top w:val="single" w:sz="8" w:space="0" w:color="4BACC6"/>
              <w:left w:val="single" w:sz="8" w:space="0" w:color="4BACC6"/>
              <w:bottom w:val="single" w:sz="8" w:space="0" w:color="4BACC6"/>
              <w:right w:val="single" w:sz="8" w:space="0" w:color="4BACC6"/>
            </w:tcBorders>
            <w:shd w:val="clear" w:color="auto" w:fill="auto"/>
          </w:tcPr>
          <w:p w14:paraId="1F1A63C0"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150</w:t>
            </w:r>
          </w:p>
        </w:tc>
        <w:tc>
          <w:tcPr>
            <w:tcW w:w="1343" w:type="pct"/>
            <w:tcBorders>
              <w:top w:val="single" w:sz="8" w:space="0" w:color="4BACC6"/>
              <w:bottom w:val="single" w:sz="8" w:space="0" w:color="4BACC6"/>
              <w:right w:val="single" w:sz="8" w:space="0" w:color="4BACC6"/>
            </w:tcBorders>
            <w:shd w:val="clear" w:color="auto" w:fill="auto"/>
          </w:tcPr>
          <w:p w14:paraId="527171F3"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458</w:t>
            </w:r>
          </w:p>
        </w:tc>
      </w:tr>
      <w:tr w:rsidR="00666A30" w:rsidRPr="004F0C38" w14:paraId="79156175" w14:textId="77777777" w:rsidTr="00BD5309">
        <w:trPr>
          <w:trHeight w:val="113"/>
        </w:trPr>
        <w:tc>
          <w:tcPr>
            <w:tcW w:w="1201" w:type="pct"/>
            <w:tcBorders>
              <w:left w:val="single" w:sz="8" w:space="0" w:color="4BACC6"/>
              <w:right w:val="single" w:sz="8" w:space="0" w:color="4BACC6"/>
            </w:tcBorders>
            <w:shd w:val="clear" w:color="auto" w:fill="auto"/>
          </w:tcPr>
          <w:p w14:paraId="1659FFE7"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9</w:t>
            </w:r>
          </w:p>
        </w:tc>
        <w:tc>
          <w:tcPr>
            <w:tcW w:w="0" w:type="auto"/>
            <w:shd w:val="clear" w:color="auto" w:fill="auto"/>
          </w:tcPr>
          <w:p w14:paraId="15BAF166"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570-634</w:t>
            </w:r>
          </w:p>
        </w:tc>
        <w:tc>
          <w:tcPr>
            <w:tcW w:w="1448" w:type="pct"/>
            <w:tcBorders>
              <w:left w:val="single" w:sz="8" w:space="0" w:color="4BACC6"/>
              <w:right w:val="single" w:sz="8" w:space="0" w:color="4BACC6"/>
            </w:tcBorders>
            <w:shd w:val="clear" w:color="auto" w:fill="auto"/>
          </w:tcPr>
          <w:p w14:paraId="3FCB9D89"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409</w:t>
            </w:r>
          </w:p>
        </w:tc>
        <w:tc>
          <w:tcPr>
            <w:tcW w:w="1343" w:type="pct"/>
            <w:shd w:val="clear" w:color="auto" w:fill="auto"/>
          </w:tcPr>
          <w:p w14:paraId="0167758D"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803</w:t>
            </w:r>
          </w:p>
        </w:tc>
      </w:tr>
      <w:tr w:rsidR="00666A30" w:rsidRPr="004F0C38" w14:paraId="39A15789" w14:textId="77777777" w:rsidTr="00BD5309">
        <w:trPr>
          <w:trHeight w:val="113"/>
        </w:trPr>
        <w:tc>
          <w:tcPr>
            <w:tcW w:w="1201" w:type="pct"/>
            <w:tcBorders>
              <w:top w:val="single" w:sz="8" w:space="0" w:color="4BACC6"/>
              <w:left w:val="single" w:sz="8" w:space="0" w:color="4BACC6"/>
              <w:bottom w:val="single" w:sz="8" w:space="0" w:color="4BACC6"/>
              <w:right w:val="single" w:sz="8" w:space="0" w:color="4BACC6"/>
            </w:tcBorders>
            <w:shd w:val="clear" w:color="auto" w:fill="auto"/>
          </w:tcPr>
          <w:p w14:paraId="4448D165"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10</w:t>
            </w:r>
          </w:p>
        </w:tc>
        <w:tc>
          <w:tcPr>
            <w:tcW w:w="0" w:type="auto"/>
            <w:tcBorders>
              <w:top w:val="single" w:sz="8" w:space="0" w:color="4BACC6"/>
              <w:bottom w:val="single" w:sz="8" w:space="0" w:color="4BACC6"/>
            </w:tcBorders>
            <w:shd w:val="clear" w:color="auto" w:fill="auto"/>
          </w:tcPr>
          <w:p w14:paraId="3895F9DE"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635-704</w:t>
            </w:r>
          </w:p>
        </w:tc>
        <w:tc>
          <w:tcPr>
            <w:tcW w:w="1448" w:type="pct"/>
            <w:tcBorders>
              <w:top w:val="single" w:sz="8" w:space="0" w:color="4BACC6"/>
              <w:left w:val="single" w:sz="8" w:space="0" w:color="4BACC6"/>
              <w:bottom w:val="single" w:sz="8" w:space="0" w:color="4BACC6"/>
              <w:right w:val="single" w:sz="8" w:space="0" w:color="4BACC6"/>
            </w:tcBorders>
            <w:shd w:val="clear" w:color="auto" w:fill="auto"/>
          </w:tcPr>
          <w:p w14:paraId="6C9F7BE2"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741</w:t>
            </w:r>
          </w:p>
        </w:tc>
        <w:tc>
          <w:tcPr>
            <w:tcW w:w="1343" w:type="pct"/>
            <w:tcBorders>
              <w:top w:val="single" w:sz="8" w:space="0" w:color="4BACC6"/>
              <w:bottom w:val="single" w:sz="8" w:space="0" w:color="4BACC6"/>
              <w:right w:val="single" w:sz="8" w:space="0" w:color="4BACC6"/>
            </w:tcBorders>
            <w:shd w:val="clear" w:color="auto" w:fill="auto"/>
          </w:tcPr>
          <w:p w14:paraId="3D607CD2"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1145</w:t>
            </w:r>
          </w:p>
        </w:tc>
      </w:tr>
      <w:tr w:rsidR="00666A30" w:rsidRPr="00310976" w14:paraId="1F6DBFAE" w14:textId="77777777" w:rsidTr="00BD5309">
        <w:trPr>
          <w:trHeight w:val="113"/>
        </w:trPr>
        <w:tc>
          <w:tcPr>
            <w:tcW w:w="1201" w:type="pct"/>
            <w:tcBorders>
              <w:left w:val="single" w:sz="8" w:space="0" w:color="4BACC6"/>
              <w:bottom w:val="single" w:sz="8" w:space="0" w:color="4BACC6"/>
              <w:right w:val="single" w:sz="8" w:space="0" w:color="4BACC6"/>
            </w:tcBorders>
            <w:shd w:val="clear" w:color="auto" w:fill="auto"/>
          </w:tcPr>
          <w:p w14:paraId="7DA7F50A"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11</w:t>
            </w:r>
          </w:p>
        </w:tc>
        <w:tc>
          <w:tcPr>
            <w:tcW w:w="0" w:type="auto"/>
            <w:shd w:val="clear" w:color="auto" w:fill="auto"/>
          </w:tcPr>
          <w:p w14:paraId="2F706B68"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705-775</w:t>
            </w:r>
          </w:p>
        </w:tc>
        <w:tc>
          <w:tcPr>
            <w:tcW w:w="1448" w:type="pct"/>
            <w:tcBorders>
              <w:left w:val="single" w:sz="8" w:space="0" w:color="4BACC6"/>
              <w:bottom w:val="single" w:sz="8" w:space="0" w:color="4BACC6"/>
              <w:right w:val="single" w:sz="8" w:space="0" w:color="4BACC6"/>
            </w:tcBorders>
            <w:shd w:val="clear" w:color="auto" w:fill="auto"/>
          </w:tcPr>
          <w:p w14:paraId="06D5487B"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1074</w:t>
            </w:r>
          </w:p>
        </w:tc>
        <w:tc>
          <w:tcPr>
            <w:tcW w:w="1343" w:type="pct"/>
            <w:shd w:val="clear" w:color="auto" w:fill="auto"/>
          </w:tcPr>
          <w:p w14:paraId="3F4A460A" w14:textId="77777777" w:rsidR="00666A30" w:rsidRPr="002C1EC3" w:rsidRDefault="00666A30" w:rsidP="00BD5309">
            <w:pPr>
              <w:pStyle w:val="NormalWeb"/>
              <w:spacing w:before="0" w:beforeAutospacing="0" w:after="0" w:afterAutospacing="0"/>
              <w:ind w:left="142"/>
              <w:jc w:val="center"/>
              <w:rPr>
                <w:rFonts w:ascii="Arial" w:hAnsi="Arial" w:cs="Arial"/>
                <w:color w:val="000000"/>
                <w:sz w:val="20"/>
              </w:rPr>
            </w:pPr>
            <w:r w:rsidRPr="002C1EC3">
              <w:rPr>
                <w:rFonts w:ascii="Arial" w:hAnsi="Arial" w:cs="Arial"/>
                <w:color w:val="000000"/>
                <w:sz w:val="20"/>
              </w:rPr>
              <w:t>n/a</w:t>
            </w:r>
          </w:p>
        </w:tc>
      </w:tr>
    </w:tbl>
    <w:p w14:paraId="505F4C14" w14:textId="77777777" w:rsidR="008F7030" w:rsidRPr="007A1CCE" w:rsidRDefault="008F7030" w:rsidP="007A1CCE">
      <w:pPr>
        <w:pStyle w:val="NormalWeb"/>
        <w:spacing w:before="0" w:beforeAutospacing="0" w:after="0" w:afterAutospacing="0"/>
        <w:ind w:left="142"/>
        <w:rPr>
          <w:rFonts w:ascii="Arial" w:hAnsi="Arial" w:cs="Arial"/>
          <w:color w:val="000000"/>
          <w:sz w:val="20"/>
        </w:rPr>
      </w:pPr>
      <w:r w:rsidRPr="007A1CCE">
        <w:rPr>
          <w:rFonts w:ascii="Arial" w:hAnsi="Arial" w:cs="Arial"/>
          <w:color w:val="000000"/>
          <w:sz w:val="20"/>
        </w:rPr>
        <w:br w:type="page"/>
      </w:r>
    </w:p>
    <w:p w14:paraId="72F67B3F" w14:textId="77777777" w:rsidR="00666A30" w:rsidRPr="00BD5309" w:rsidRDefault="00666A30" w:rsidP="00BD5309">
      <w:pPr>
        <w:pStyle w:val="Heading3"/>
        <w:numPr>
          <w:ilvl w:val="0"/>
          <w:numId w:val="10"/>
        </w:numPr>
        <w:rPr>
          <w:color w:val="000000"/>
        </w:rPr>
      </w:pPr>
      <w:r w:rsidRPr="00A46DB1">
        <w:rPr>
          <w:color w:val="000000"/>
        </w:rPr>
        <w:lastRenderedPageBreak/>
        <w:t>Complexity</w:t>
      </w:r>
    </w:p>
    <w:p w14:paraId="74E313DF" w14:textId="77777777" w:rsidR="00666A30" w:rsidRPr="00BD5309" w:rsidRDefault="00666A30" w:rsidP="00BD5309">
      <w:pPr>
        <w:pStyle w:val="NormalWeb"/>
        <w:spacing w:before="0" w:beforeAutospacing="0" w:after="0" w:afterAutospacing="0"/>
        <w:rPr>
          <w:rFonts w:ascii="Arial" w:hAnsi="Arial" w:cs="Arial"/>
          <w:color w:val="000000"/>
          <w:sz w:val="20"/>
        </w:rPr>
      </w:pPr>
    </w:p>
    <w:p w14:paraId="467E591B" w14:textId="77777777" w:rsidR="00666A30" w:rsidRDefault="00666A30" w:rsidP="00BD5309">
      <w:pPr>
        <w:pStyle w:val="NormalWeb"/>
        <w:spacing w:before="0" w:beforeAutospacing="0" w:after="0" w:afterAutospacing="0"/>
        <w:rPr>
          <w:rFonts w:ascii="Arial" w:hAnsi="Arial" w:cs="Arial"/>
          <w:color w:val="000000"/>
          <w:sz w:val="20"/>
        </w:rPr>
      </w:pPr>
      <w:r w:rsidRPr="003265A2">
        <w:rPr>
          <w:rFonts w:ascii="Arial" w:hAnsi="Arial" w:cs="Arial"/>
          <w:color w:val="000000"/>
          <w:sz w:val="20"/>
        </w:rPr>
        <w:t>The most significant element in measuring a position's wor</w:t>
      </w:r>
      <w:r>
        <w:rPr>
          <w:rFonts w:ascii="Arial" w:hAnsi="Arial" w:cs="Arial"/>
          <w:color w:val="000000"/>
          <w:sz w:val="20"/>
        </w:rPr>
        <w:t xml:space="preserve">k value </w:t>
      </w:r>
      <w:r w:rsidRPr="003265A2">
        <w:rPr>
          <w:rFonts w:ascii="Arial" w:hAnsi="Arial" w:cs="Arial"/>
          <w:color w:val="000000"/>
          <w:sz w:val="20"/>
        </w:rPr>
        <w:t xml:space="preserve">is its complexity. </w:t>
      </w:r>
      <w:r>
        <w:rPr>
          <w:rFonts w:ascii="Arial" w:hAnsi="Arial" w:cs="Arial"/>
          <w:color w:val="000000"/>
          <w:sz w:val="20"/>
        </w:rPr>
        <w:t>JEMS</w:t>
      </w:r>
      <w:r w:rsidRPr="004F3A3D">
        <w:rPr>
          <w:rFonts w:ascii="Arial" w:hAnsi="Arial" w:cs="Arial"/>
          <w:color w:val="000000"/>
          <w:sz w:val="20"/>
        </w:rPr>
        <w:t xml:space="preserve"> does not involve a straightforward application of a single criterion. At all times the evaluator must relate this concept to the system's</w:t>
      </w:r>
      <w:r w:rsidRPr="003265A2">
        <w:rPr>
          <w:rFonts w:ascii="Arial" w:hAnsi="Arial" w:cs="Arial"/>
          <w:color w:val="000000"/>
          <w:sz w:val="20"/>
        </w:rPr>
        <w:t xml:space="preserve"> eight sub</w:t>
      </w:r>
      <w:r>
        <w:rPr>
          <w:rFonts w:ascii="Arial" w:hAnsi="Arial" w:cs="Arial"/>
          <w:color w:val="000000"/>
          <w:sz w:val="20"/>
        </w:rPr>
        <w:t>-</w:t>
      </w:r>
      <w:r w:rsidRPr="003265A2">
        <w:rPr>
          <w:rFonts w:ascii="Arial" w:hAnsi="Arial" w:cs="Arial"/>
          <w:color w:val="000000"/>
          <w:sz w:val="20"/>
        </w:rPr>
        <w:t xml:space="preserve">factors. </w:t>
      </w:r>
    </w:p>
    <w:p w14:paraId="782D4DD3" w14:textId="77777777" w:rsidR="00666A30" w:rsidRDefault="00666A30" w:rsidP="00BD5309">
      <w:pPr>
        <w:pStyle w:val="NormalWeb"/>
        <w:spacing w:before="0" w:beforeAutospacing="0" w:after="0" w:afterAutospacing="0"/>
        <w:rPr>
          <w:rFonts w:ascii="Arial" w:hAnsi="Arial" w:cs="Arial"/>
          <w:color w:val="000000"/>
          <w:sz w:val="20"/>
        </w:rPr>
      </w:pPr>
    </w:p>
    <w:p w14:paraId="7D0FA2DE" w14:textId="77777777" w:rsidR="00666A30" w:rsidRPr="003265A2" w:rsidRDefault="00666A30" w:rsidP="00BD5309">
      <w:pPr>
        <w:pStyle w:val="NormalWeb"/>
        <w:spacing w:before="0" w:beforeAutospacing="0" w:after="0" w:afterAutospacing="0"/>
        <w:rPr>
          <w:rFonts w:ascii="Arial" w:hAnsi="Arial" w:cs="Arial"/>
          <w:color w:val="000000"/>
          <w:sz w:val="20"/>
        </w:rPr>
      </w:pPr>
      <w:r w:rsidRPr="003265A2">
        <w:rPr>
          <w:rFonts w:ascii="Arial" w:hAnsi="Arial" w:cs="Arial"/>
          <w:color w:val="000000"/>
          <w:sz w:val="20"/>
        </w:rPr>
        <w:t>The following is an illustrative, but not exhaustive, list of the elements that are taken into consideration when identifying the nature of a position's complexity and when trying to measure and evaluate the range and degree of those complexities:</w:t>
      </w:r>
    </w:p>
    <w:p w14:paraId="5BE80B5E" w14:textId="77777777" w:rsidR="00666A30" w:rsidRPr="003265A2" w:rsidRDefault="00666A30" w:rsidP="00BD5309">
      <w:pPr>
        <w:pStyle w:val="NormalWeb"/>
        <w:spacing w:before="0" w:beforeAutospacing="0" w:after="0" w:afterAutospacing="0"/>
        <w:rPr>
          <w:rFonts w:ascii="Arial" w:hAnsi="Arial" w:cs="Arial"/>
          <w:color w:val="000000"/>
          <w:sz w:val="20"/>
        </w:rPr>
      </w:pPr>
    </w:p>
    <w:p w14:paraId="70090490" w14:textId="77777777" w:rsidR="00666A30" w:rsidRPr="003265A2" w:rsidRDefault="008F7030" w:rsidP="00BD5309">
      <w:pPr>
        <w:numPr>
          <w:ilvl w:val="0"/>
          <w:numId w:val="3"/>
        </w:numPr>
        <w:rPr>
          <w:rFonts w:cs="Arial"/>
          <w:color w:val="000000"/>
          <w:sz w:val="20"/>
        </w:rPr>
      </w:pPr>
      <w:r>
        <w:rPr>
          <w:rFonts w:cs="Arial"/>
          <w:color w:val="000000"/>
          <w:sz w:val="20"/>
        </w:rPr>
        <w:t>g</w:t>
      </w:r>
      <w:r w:rsidR="00666A30" w:rsidRPr="003265A2">
        <w:rPr>
          <w:rFonts w:cs="Arial"/>
          <w:color w:val="000000"/>
          <w:sz w:val="20"/>
        </w:rPr>
        <w:t>eographical and or professional isolation;</w:t>
      </w:r>
    </w:p>
    <w:p w14:paraId="25010C57" w14:textId="77777777" w:rsidR="00666A30" w:rsidRPr="003265A2" w:rsidRDefault="008F7030" w:rsidP="00BD5309">
      <w:pPr>
        <w:numPr>
          <w:ilvl w:val="0"/>
          <w:numId w:val="3"/>
        </w:numPr>
        <w:rPr>
          <w:rFonts w:cs="Arial"/>
          <w:color w:val="000000"/>
          <w:sz w:val="20"/>
        </w:rPr>
      </w:pPr>
      <w:r>
        <w:rPr>
          <w:rFonts w:cs="Arial"/>
          <w:color w:val="000000"/>
          <w:sz w:val="20"/>
        </w:rPr>
        <w:t>d</w:t>
      </w:r>
      <w:r w:rsidR="00666A30" w:rsidRPr="003265A2">
        <w:rPr>
          <w:rFonts w:cs="Arial"/>
          <w:color w:val="000000"/>
          <w:sz w:val="20"/>
        </w:rPr>
        <w:t>iversity of program offerings (pre-school, primary, secondary, special, adult, migrant, before and or after school care);</w:t>
      </w:r>
    </w:p>
    <w:p w14:paraId="34431B2E" w14:textId="77777777" w:rsidR="00666A30" w:rsidRPr="003265A2" w:rsidRDefault="008F7030" w:rsidP="00BD5309">
      <w:pPr>
        <w:numPr>
          <w:ilvl w:val="0"/>
          <w:numId w:val="3"/>
        </w:numPr>
        <w:rPr>
          <w:rFonts w:cs="Arial"/>
          <w:color w:val="000000"/>
          <w:sz w:val="20"/>
        </w:rPr>
      </w:pPr>
      <w:r>
        <w:rPr>
          <w:rFonts w:cs="Arial"/>
          <w:color w:val="000000"/>
          <w:sz w:val="20"/>
        </w:rPr>
        <w:t>p</w:t>
      </w:r>
      <w:r w:rsidR="00666A30" w:rsidRPr="003265A2">
        <w:rPr>
          <w:rFonts w:cs="Arial"/>
          <w:color w:val="000000"/>
          <w:sz w:val="20"/>
        </w:rPr>
        <w:t>hysical layout (split and or shared campuses, new buildings, demountable</w:t>
      </w:r>
      <w:r w:rsidR="00666A30">
        <w:rPr>
          <w:rFonts w:cs="Arial"/>
          <w:color w:val="000000"/>
          <w:sz w:val="20"/>
        </w:rPr>
        <w:t xml:space="preserve"> buildings</w:t>
      </w:r>
      <w:r w:rsidR="00666A30" w:rsidRPr="003265A2">
        <w:rPr>
          <w:rFonts w:cs="Arial"/>
          <w:color w:val="000000"/>
          <w:sz w:val="20"/>
        </w:rPr>
        <w:t>, established and old style classrooms, site being upgraded);</w:t>
      </w:r>
    </w:p>
    <w:p w14:paraId="0D7688AF" w14:textId="77777777" w:rsidR="00666A30" w:rsidRDefault="008F7030" w:rsidP="00BD5309">
      <w:pPr>
        <w:numPr>
          <w:ilvl w:val="0"/>
          <w:numId w:val="3"/>
        </w:numPr>
        <w:rPr>
          <w:rFonts w:cs="Arial"/>
          <w:color w:val="000000"/>
          <w:sz w:val="20"/>
        </w:rPr>
      </w:pPr>
      <w:r>
        <w:rPr>
          <w:rFonts w:cs="Arial"/>
          <w:color w:val="000000"/>
          <w:sz w:val="20"/>
        </w:rPr>
        <w:t>r</w:t>
      </w:r>
      <w:r w:rsidR="00666A30" w:rsidRPr="003265A2">
        <w:rPr>
          <w:rFonts w:cs="Arial"/>
          <w:color w:val="000000"/>
          <w:sz w:val="20"/>
        </w:rPr>
        <w:t>oles in relation to non-school staff (advisory, itinerant, visi</w:t>
      </w:r>
      <w:r w:rsidR="00666A30">
        <w:rPr>
          <w:rFonts w:cs="Arial"/>
          <w:color w:val="000000"/>
          <w:sz w:val="20"/>
        </w:rPr>
        <w:t>ting teachers based at school); and</w:t>
      </w:r>
    </w:p>
    <w:p w14:paraId="1766544E" w14:textId="77777777" w:rsidR="00666A30" w:rsidRPr="003265A2" w:rsidRDefault="008F7030" w:rsidP="00BD5309">
      <w:pPr>
        <w:numPr>
          <w:ilvl w:val="0"/>
          <w:numId w:val="3"/>
        </w:numPr>
        <w:rPr>
          <w:rFonts w:cs="Arial"/>
          <w:color w:val="000000"/>
          <w:sz w:val="20"/>
        </w:rPr>
      </w:pPr>
      <w:r>
        <w:rPr>
          <w:rFonts w:cs="Arial"/>
          <w:color w:val="000000"/>
          <w:sz w:val="20"/>
        </w:rPr>
        <w:t>t</w:t>
      </w:r>
      <w:r w:rsidR="00666A30" w:rsidRPr="003265A2">
        <w:rPr>
          <w:rFonts w:cs="Arial"/>
          <w:color w:val="000000"/>
          <w:sz w:val="20"/>
        </w:rPr>
        <w:t xml:space="preserve">he presence, significance and size of diverse student and community groups (those from non-English-speaking backgrounds, learning difficulties, anti-social or non-conforming behaviours, come from economically and socially-disadvantaged backgrounds). </w:t>
      </w:r>
    </w:p>
    <w:p w14:paraId="4BBCE6B0" w14:textId="77777777" w:rsidR="00666A30" w:rsidRPr="003265A2" w:rsidRDefault="00666A30" w:rsidP="00BD5309">
      <w:pPr>
        <w:pStyle w:val="NormalWeb"/>
        <w:spacing w:before="0" w:beforeAutospacing="0" w:after="0" w:afterAutospacing="0"/>
        <w:rPr>
          <w:rFonts w:ascii="Arial" w:hAnsi="Arial" w:cs="Arial"/>
          <w:color w:val="000000"/>
          <w:sz w:val="20"/>
        </w:rPr>
      </w:pPr>
    </w:p>
    <w:p w14:paraId="28EACA2D" w14:textId="77777777" w:rsidR="00666A30" w:rsidRDefault="00666A30" w:rsidP="00BD5309">
      <w:pPr>
        <w:pStyle w:val="NormalWeb"/>
        <w:spacing w:before="0" w:beforeAutospacing="0" w:after="0" w:afterAutospacing="0"/>
        <w:rPr>
          <w:rFonts w:ascii="Arial" w:hAnsi="Arial" w:cs="Arial"/>
          <w:color w:val="000000"/>
          <w:sz w:val="20"/>
        </w:rPr>
      </w:pPr>
      <w:r w:rsidRPr="003265A2">
        <w:rPr>
          <w:rFonts w:ascii="Arial" w:hAnsi="Arial" w:cs="Arial"/>
          <w:color w:val="000000"/>
          <w:sz w:val="20"/>
        </w:rPr>
        <w:t>It should be noted that there are four levels of assessed complexity, which range</w:t>
      </w:r>
      <w:r>
        <w:rPr>
          <w:rFonts w:ascii="Arial" w:hAnsi="Arial" w:cs="Arial"/>
          <w:color w:val="000000"/>
          <w:sz w:val="20"/>
        </w:rPr>
        <w:t xml:space="preserve"> from an accepted benchmark of </w:t>
      </w:r>
      <w:r w:rsidR="008F7030">
        <w:rPr>
          <w:rFonts w:ascii="Arial" w:hAnsi="Arial" w:cs="Arial"/>
          <w:i/>
          <w:color w:val="000000"/>
          <w:sz w:val="20"/>
        </w:rPr>
        <w:t>u</w:t>
      </w:r>
      <w:r w:rsidRPr="00666A30">
        <w:rPr>
          <w:rFonts w:ascii="Arial" w:hAnsi="Arial" w:cs="Arial"/>
          <w:i/>
          <w:color w:val="000000"/>
          <w:sz w:val="20"/>
        </w:rPr>
        <w:t>sual</w:t>
      </w:r>
      <w:r>
        <w:rPr>
          <w:rFonts w:ascii="Arial" w:hAnsi="Arial" w:cs="Arial"/>
          <w:color w:val="000000"/>
          <w:sz w:val="20"/>
        </w:rPr>
        <w:t xml:space="preserve"> complexity</w:t>
      </w:r>
      <w:r w:rsidRPr="003265A2">
        <w:rPr>
          <w:rFonts w:ascii="Arial" w:hAnsi="Arial" w:cs="Arial"/>
          <w:color w:val="000000"/>
          <w:sz w:val="20"/>
        </w:rPr>
        <w:t xml:space="preserve"> followed by </w:t>
      </w:r>
      <w:r w:rsidR="008F7030">
        <w:rPr>
          <w:rFonts w:ascii="Arial" w:hAnsi="Arial" w:cs="Arial"/>
          <w:i/>
          <w:color w:val="000000"/>
          <w:sz w:val="20"/>
        </w:rPr>
        <w:t>a</w:t>
      </w:r>
      <w:r w:rsidRPr="00666A30">
        <w:rPr>
          <w:rFonts w:ascii="Arial" w:hAnsi="Arial" w:cs="Arial"/>
          <w:i/>
          <w:color w:val="000000"/>
          <w:sz w:val="20"/>
        </w:rPr>
        <w:t>dditional</w:t>
      </w:r>
      <w:r w:rsidRPr="003265A2">
        <w:rPr>
          <w:rFonts w:ascii="Arial" w:hAnsi="Arial" w:cs="Arial"/>
          <w:color w:val="000000"/>
          <w:sz w:val="20"/>
        </w:rPr>
        <w:t xml:space="preserve">, </w:t>
      </w:r>
      <w:r w:rsidR="008F7030">
        <w:rPr>
          <w:rFonts w:ascii="Arial" w:hAnsi="Arial" w:cs="Arial"/>
          <w:i/>
          <w:color w:val="000000"/>
          <w:sz w:val="20"/>
        </w:rPr>
        <w:t>h</w:t>
      </w:r>
      <w:r w:rsidRPr="00666A30">
        <w:rPr>
          <w:rFonts w:ascii="Arial" w:hAnsi="Arial" w:cs="Arial"/>
          <w:i/>
          <w:color w:val="000000"/>
          <w:sz w:val="20"/>
        </w:rPr>
        <w:t>igh</w:t>
      </w:r>
      <w:r w:rsidRPr="003265A2">
        <w:rPr>
          <w:rFonts w:ascii="Arial" w:hAnsi="Arial" w:cs="Arial"/>
          <w:color w:val="000000"/>
          <w:sz w:val="20"/>
        </w:rPr>
        <w:t xml:space="preserve"> and </w:t>
      </w:r>
      <w:r w:rsidR="008F7030">
        <w:rPr>
          <w:rFonts w:ascii="Arial" w:hAnsi="Arial" w:cs="Arial"/>
          <w:i/>
          <w:color w:val="000000"/>
          <w:sz w:val="20"/>
        </w:rPr>
        <w:t>e</w:t>
      </w:r>
      <w:r w:rsidRPr="00666A30">
        <w:rPr>
          <w:rFonts w:ascii="Arial" w:hAnsi="Arial" w:cs="Arial"/>
          <w:i/>
          <w:color w:val="000000"/>
          <w:sz w:val="20"/>
        </w:rPr>
        <w:t>xceptional</w:t>
      </w:r>
      <w:r w:rsidRPr="003265A2">
        <w:rPr>
          <w:rFonts w:ascii="Arial" w:hAnsi="Arial" w:cs="Arial"/>
          <w:color w:val="000000"/>
          <w:sz w:val="20"/>
        </w:rPr>
        <w:t xml:space="preserve"> complexity.</w:t>
      </w:r>
    </w:p>
    <w:p w14:paraId="525AEAD3" w14:textId="77777777" w:rsidR="00666A30" w:rsidRDefault="00666A30" w:rsidP="00BD5309">
      <w:pPr>
        <w:pStyle w:val="NormalWeb"/>
        <w:spacing w:before="0" w:beforeAutospacing="0" w:after="0" w:afterAutospacing="0"/>
        <w:rPr>
          <w:rFonts w:ascii="Arial" w:hAnsi="Arial" w:cs="Arial"/>
          <w:color w:val="000000"/>
          <w:sz w:val="20"/>
        </w:rPr>
      </w:pPr>
    </w:p>
    <w:p w14:paraId="04EF8FA0" w14:textId="77777777" w:rsidR="00666A30" w:rsidRDefault="00666A30" w:rsidP="00BD5309">
      <w:pPr>
        <w:pStyle w:val="NormalWeb"/>
        <w:spacing w:before="0" w:beforeAutospacing="0" w:after="0" w:afterAutospacing="0"/>
        <w:rPr>
          <w:rFonts w:ascii="Arial" w:hAnsi="Arial" w:cs="Arial"/>
          <w:color w:val="000000"/>
          <w:sz w:val="20"/>
        </w:rPr>
      </w:pPr>
      <w:r>
        <w:rPr>
          <w:rFonts w:ascii="Arial" w:hAnsi="Arial" w:cs="Arial"/>
          <w:color w:val="000000"/>
          <w:sz w:val="20"/>
        </w:rPr>
        <w:t xml:space="preserve">Evaluation Review Committee (ERC) data currently assumes and reflects that of all school positions assessed in </w:t>
      </w:r>
      <w:r w:rsidR="008F7030">
        <w:rPr>
          <w:rFonts w:ascii="Arial" w:hAnsi="Arial" w:cs="Arial"/>
          <w:color w:val="000000"/>
          <w:sz w:val="20"/>
        </w:rPr>
        <w:t>p</w:t>
      </w:r>
      <w:r>
        <w:rPr>
          <w:rFonts w:ascii="Arial" w:hAnsi="Arial" w:cs="Arial"/>
          <w:color w:val="000000"/>
          <w:sz w:val="20"/>
        </w:rPr>
        <w:t xml:space="preserve">rimary, </w:t>
      </w:r>
      <w:r w:rsidR="008F7030">
        <w:rPr>
          <w:rFonts w:ascii="Arial" w:hAnsi="Arial" w:cs="Arial"/>
          <w:color w:val="000000"/>
          <w:sz w:val="20"/>
        </w:rPr>
        <w:t>s</w:t>
      </w:r>
      <w:r>
        <w:rPr>
          <w:rFonts w:ascii="Arial" w:hAnsi="Arial" w:cs="Arial"/>
          <w:color w:val="000000"/>
          <w:sz w:val="20"/>
        </w:rPr>
        <w:t xml:space="preserve">econdary and P10/12 </w:t>
      </w:r>
      <w:r w:rsidR="008F7030">
        <w:rPr>
          <w:rFonts w:ascii="Arial" w:hAnsi="Arial" w:cs="Arial"/>
          <w:color w:val="000000"/>
          <w:sz w:val="20"/>
        </w:rPr>
        <w:t>c</w:t>
      </w:r>
      <w:r>
        <w:rPr>
          <w:rFonts w:ascii="Arial" w:hAnsi="Arial" w:cs="Arial"/>
          <w:color w:val="000000"/>
          <w:sz w:val="20"/>
        </w:rPr>
        <w:t>ampuses approximately:</w:t>
      </w:r>
    </w:p>
    <w:p w14:paraId="7565A0F9" w14:textId="77777777" w:rsidR="00666A30" w:rsidRDefault="00666A30" w:rsidP="00BD5309">
      <w:pPr>
        <w:pStyle w:val="NormalWeb"/>
        <w:spacing w:before="0" w:beforeAutospacing="0" w:after="0" w:afterAutospacing="0"/>
        <w:rPr>
          <w:rFonts w:ascii="Arial" w:hAnsi="Arial" w:cs="Arial"/>
          <w:color w:val="000000"/>
          <w:sz w:val="20"/>
        </w:rPr>
      </w:pPr>
    </w:p>
    <w:p w14:paraId="56DD64F8" w14:textId="77777777" w:rsidR="00666A30" w:rsidRDefault="00666A30" w:rsidP="00BD5309">
      <w:pPr>
        <w:pStyle w:val="NormalWeb"/>
        <w:numPr>
          <w:ilvl w:val="0"/>
          <w:numId w:val="9"/>
        </w:numPr>
        <w:spacing w:before="0" w:beforeAutospacing="0" w:after="0" w:afterAutospacing="0"/>
        <w:rPr>
          <w:rFonts w:ascii="Arial" w:hAnsi="Arial" w:cs="Arial"/>
          <w:color w:val="000000"/>
          <w:sz w:val="20"/>
        </w:rPr>
      </w:pPr>
      <w:r>
        <w:rPr>
          <w:rFonts w:ascii="Arial" w:hAnsi="Arial" w:cs="Arial"/>
          <w:color w:val="000000"/>
          <w:sz w:val="20"/>
        </w:rPr>
        <w:t xml:space="preserve">50 – 55% have </w:t>
      </w:r>
      <w:r w:rsidR="008F7030">
        <w:rPr>
          <w:rFonts w:ascii="Arial" w:hAnsi="Arial" w:cs="Arial"/>
          <w:i/>
          <w:color w:val="000000"/>
          <w:sz w:val="20"/>
        </w:rPr>
        <w:t>u</w:t>
      </w:r>
      <w:r>
        <w:rPr>
          <w:rFonts w:ascii="Arial" w:hAnsi="Arial" w:cs="Arial"/>
          <w:i/>
          <w:color w:val="000000"/>
          <w:sz w:val="20"/>
        </w:rPr>
        <w:t>sual</w:t>
      </w:r>
      <w:r>
        <w:rPr>
          <w:rFonts w:ascii="Arial" w:hAnsi="Arial" w:cs="Arial"/>
          <w:color w:val="000000"/>
          <w:sz w:val="20"/>
        </w:rPr>
        <w:t xml:space="preserve"> complexity</w:t>
      </w:r>
    </w:p>
    <w:p w14:paraId="06776952" w14:textId="77777777" w:rsidR="00666A30" w:rsidRDefault="00666A30" w:rsidP="00BD5309">
      <w:pPr>
        <w:pStyle w:val="NormalWeb"/>
        <w:numPr>
          <w:ilvl w:val="0"/>
          <w:numId w:val="9"/>
        </w:numPr>
        <w:spacing w:before="0" w:beforeAutospacing="0" w:after="0" w:afterAutospacing="0"/>
        <w:rPr>
          <w:rFonts w:ascii="Arial" w:hAnsi="Arial" w:cs="Arial"/>
          <w:color w:val="000000"/>
          <w:sz w:val="20"/>
        </w:rPr>
      </w:pPr>
      <w:r>
        <w:rPr>
          <w:rFonts w:ascii="Arial" w:hAnsi="Arial" w:cs="Arial"/>
          <w:color w:val="000000"/>
          <w:sz w:val="20"/>
        </w:rPr>
        <w:t xml:space="preserve">35 – 40% have </w:t>
      </w:r>
      <w:r w:rsidR="008F7030">
        <w:rPr>
          <w:rFonts w:ascii="Arial" w:hAnsi="Arial" w:cs="Arial"/>
          <w:i/>
          <w:color w:val="000000"/>
          <w:sz w:val="20"/>
        </w:rPr>
        <w:t>a</w:t>
      </w:r>
      <w:r>
        <w:rPr>
          <w:rFonts w:ascii="Arial" w:hAnsi="Arial" w:cs="Arial"/>
          <w:i/>
          <w:color w:val="000000"/>
          <w:sz w:val="20"/>
        </w:rPr>
        <w:t>dditional</w:t>
      </w:r>
      <w:r>
        <w:rPr>
          <w:rFonts w:ascii="Arial" w:hAnsi="Arial" w:cs="Arial"/>
          <w:color w:val="000000"/>
          <w:sz w:val="20"/>
        </w:rPr>
        <w:t xml:space="preserve"> complexity</w:t>
      </w:r>
    </w:p>
    <w:p w14:paraId="2E101F7E" w14:textId="77777777" w:rsidR="00666A30" w:rsidRDefault="00666A30" w:rsidP="00BD5309">
      <w:pPr>
        <w:pStyle w:val="NormalWeb"/>
        <w:numPr>
          <w:ilvl w:val="0"/>
          <w:numId w:val="9"/>
        </w:numPr>
        <w:spacing w:before="0" w:beforeAutospacing="0" w:after="0" w:afterAutospacing="0"/>
        <w:rPr>
          <w:rFonts w:ascii="Arial" w:hAnsi="Arial" w:cs="Arial"/>
          <w:color w:val="000000"/>
          <w:sz w:val="20"/>
        </w:rPr>
      </w:pPr>
      <w:r>
        <w:rPr>
          <w:rFonts w:ascii="Arial" w:hAnsi="Arial" w:cs="Arial"/>
          <w:color w:val="000000"/>
          <w:sz w:val="20"/>
        </w:rPr>
        <w:t xml:space="preserve">3 </w:t>
      </w:r>
      <w:r w:rsidR="00D7511C">
        <w:rPr>
          <w:rFonts w:ascii="Arial" w:hAnsi="Arial" w:cs="Arial"/>
          <w:color w:val="000000"/>
          <w:sz w:val="20"/>
        </w:rPr>
        <w:t>–</w:t>
      </w:r>
      <w:r>
        <w:rPr>
          <w:rFonts w:ascii="Arial" w:hAnsi="Arial" w:cs="Arial"/>
          <w:color w:val="000000"/>
          <w:sz w:val="20"/>
        </w:rPr>
        <w:t xml:space="preserve"> 4% have </w:t>
      </w:r>
      <w:r w:rsidR="008F7030">
        <w:rPr>
          <w:rFonts w:ascii="Arial" w:hAnsi="Arial" w:cs="Arial"/>
          <w:i/>
          <w:color w:val="000000"/>
          <w:sz w:val="20"/>
        </w:rPr>
        <w:t>h</w:t>
      </w:r>
      <w:r>
        <w:rPr>
          <w:rFonts w:ascii="Arial" w:hAnsi="Arial" w:cs="Arial"/>
          <w:i/>
          <w:color w:val="000000"/>
          <w:sz w:val="20"/>
        </w:rPr>
        <w:t>igh</w:t>
      </w:r>
      <w:r>
        <w:rPr>
          <w:rFonts w:ascii="Arial" w:hAnsi="Arial" w:cs="Arial"/>
          <w:color w:val="000000"/>
          <w:sz w:val="20"/>
        </w:rPr>
        <w:t xml:space="preserve"> complexity</w:t>
      </w:r>
    </w:p>
    <w:p w14:paraId="3B950129" w14:textId="77777777" w:rsidR="00666A30" w:rsidRPr="00A46DB1" w:rsidRDefault="00D7511C" w:rsidP="00BD5309">
      <w:pPr>
        <w:pStyle w:val="NormalWeb"/>
        <w:numPr>
          <w:ilvl w:val="0"/>
          <w:numId w:val="9"/>
        </w:numPr>
        <w:spacing w:before="0" w:beforeAutospacing="0" w:after="0" w:afterAutospacing="0"/>
        <w:rPr>
          <w:rFonts w:ascii="Arial" w:hAnsi="Arial" w:cs="Arial"/>
          <w:color w:val="000000"/>
          <w:sz w:val="20"/>
        </w:rPr>
      </w:pPr>
      <w:r>
        <w:rPr>
          <w:rFonts w:ascii="Arial" w:hAnsi="Arial" w:cs="Arial"/>
          <w:color w:val="000000"/>
          <w:sz w:val="20"/>
        </w:rPr>
        <w:t>-</w:t>
      </w:r>
      <w:r w:rsidR="00666A30" w:rsidRPr="00A46DB1">
        <w:rPr>
          <w:rFonts w:ascii="Arial" w:hAnsi="Arial" w:cs="Arial"/>
          <w:color w:val="000000"/>
          <w:sz w:val="20"/>
        </w:rPr>
        <w:t xml:space="preserve">1% have </w:t>
      </w:r>
      <w:r w:rsidR="008F7030">
        <w:rPr>
          <w:rFonts w:ascii="Arial" w:hAnsi="Arial" w:cs="Arial"/>
          <w:i/>
          <w:color w:val="000000"/>
          <w:sz w:val="20"/>
        </w:rPr>
        <w:t>e</w:t>
      </w:r>
      <w:r w:rsidR="00666A30">
        <w:rPr>
          <w:rFonts w:ascii="Arial" w:hAnsi="Arial" w:cs="Arial"/>
          <w:i/>
          <w:color w:val="000000"/>
          <w:sz w:val="20"/>
        </w:rPr>
        <w:t>xceptional</w:t>
      </w:r>
      <w:r w:rsidR="00666A30" w:rsidRPr="00A46DB1">
        <w:rPr>
          <w:rFonts w:ascii="Arial" w:hAnsi="Arial" w:cs="Arial"/>
          <w:color w:val="000000"/>
          <w:sz w:val="20"/>
        </w:rPr>
        <w:t xml:space="preserve"> complexity</w:t>
      </w:r>
    </w:p>
    <w:p w14:paraId="5E5A5A4F" w14:textId="77777777" w:rsidR="00666A30" w:rsidRDefault="00666A30" w:rsidP="00BD5309">
      <w:pPr>
        <w:pStyle w:val="NormalWeb"/>
        <w:spacing w:before="0" w:beforeAutospacing="0" w:after="0" w:afterAutospacing="0"/>
        <w:rPr>
          <w:rFonts w:ascii="Arial" w:hAnsi="Arial" w:cs="Arial"/>
          <w:color w:val="000000"/>
          <w:sz w:val="20"/>
        </w:rPr>
      </w:pPr>
    </w:p>
    <w:p w14:paraId="4B476F6D" w14:textId="77777777" w:rsidR="00666A30" w:rsidRPr="00D92380" w:rsidRDefault="00666A30" w:rsidP="00BD5309">
      <w:pPr>
        <w:pStyle w:val="NormalWeb"/>
        <w:spacing w:before="0" w:beforeAutospacing="0" w:after="0" w:afterAutospacing="0"/>
        <w:rPr>
          <w:rFonts w:ascii="Arial" w:hAnsi="Arial" w:cs="Arial"/>
          <w:color w:val="000000"/>
          <w:sz w:val="20"/>
        </w:rPr>
      </w:pPr>
      <w:r w:rsidRPr="00D92380">
        <w:rPr>
          <w:rFonts w:ascii="Arial" w:hAnsi="Arial" w:cs="Arial"/>
          <w:color w:val="000000"/>
          <w:sz w:val="20"/>
        </w:rPr>
        <w:t xml:space="preserve">The ERC utilise this complexity information to determine the level of management expertise and professional judgment and accountability required by each individual principal position. </w:t>
      </w:r>
    </w:p>
    <w:p w14:paraId="0E8A8390" w14:textId="77777777" w:rsidR="007A1CCE" w:rsidRDefault="00666A30" w:rsidP="00BD5309">
      <w:pPr>
        <w:pStyle w:val="NormalWeb"/>
        <w:rPr>
          <w:rFonts w:ascii="Arial" w:hAnsi="Arial" w:cs="Arial"/>
          <w:color w:val="000000"/>
          <w:sz w:val="20"/>
        </w:rPr>
      </w:pPr>
      <w:r w:rsidRPr="00D92380">
        <w:rPr>
          <w:rFonts w:ascii="Arial" w:hAnsi="Arial" w:cs="Arial"/>
          <w:color w:val="000000"/>
          <w:sz w:val="20"/>
        </w:rPr>
        <w:t xml:space="preserve">This discipline is in accordance with the JEMS methodology of </w:t>
      </w:r>
      <w:r w:rsidR="008F7030">
        <w:rPr>
          <w:rFonts w:ascii="Arial" w:hAnsi="Arial" w:cs="Arial"/>
          <w:color w:val="000000"/>
          <w:sz w:val="20"/>
        </w:rPr>
        <w:t>e</w:t>
      </w:r>
      <w:r w:rsidRPr="00D92380">
        <w:rPr>
          <w:rFonts w:ascii="Arial" w:hAnsi="Arial" w:cs="Arial"/>
          <w:color w:val="000000"/>
          <w:sz w:val="20"/>
        </w:rPr>
        <w:t xml:space="preserve">xpertise and </w:t>
      </w:r>
      <w:r w:rsidR="008F7030">
        <w:rPr>
          <w:rFonts w:ascii="Arial" w:hAnsi="Arial" w:cs="Arial"/>
          <w:color w:val="000000"/>
          <w:sz w:val="20"/>
        </w:rPr>
        <w:t>j</w:t>
      </w:r>
      <w:r w:rsidRPr="00D92380">
        <w:rPr>
          <w:rFonts w:ascii="Arial" w:hAnsi="Arial" w:cs="Arial"/>
          <w:color w:val="000000"/>
          <w:sz w:val="20"/>
        </w:rPr>
        <w:t>udgment factors. The ERC moderates evaluations by checking state-wide relativities by comparing the environmental complexity and JEMS assessment factors of each position against all other principal positions of schools (existing benchmarks) of similar educational sector, curriculum offerings, community, geographic location</w:t>
      </w:r>
      <w:r w:rsidR="007D0032">
        <w:rPr>
          <w:rFonts w:ascii="Arial" w:hAnsi="Arial" w:cs="Arial"/>
          <w:color w:val="000000"/>
          <w:sz w:val="20"/>
        </w:rPr>
        <w:t xml:space="preserve"> </w:t>
      </w:r>
      <w:r w:rsidRPr="00D92380">
        <w:rPr>
          <w:rFonts w:ascii="Arial" w:hAnsi="Arial" w:cs="Arial"/>
          <w:color w:val="000000"/>
          <w:sz w:val="20"/>
        </w:rPr>
        <w:t>/</w:t>
      </w:r>
      <w:r w:rsidR="007D0032">
        <w:rPr>
          <w:rFonts w:ascii="Arial" w:hAnsi="Arial" w:cs="Arial"/>
          <w:color w:val="000000"/>
          <w:sz w:val="20"/>
        </w:rPr>
        <w:t xml:space="preserve"> </w:t>
      </w:r>
      <w:r w:rsidRPr="00D92380">
        <w:rPr>
          <w:rFonts w:ascii="Arial" w:hAnsi="Arial" w:cs="Arial"/>
          <w:color w:val="000000"/>
          <w:sz w:val="20"/>
        </w:rPr>
        <w:t xml:space="preserve">environment and enrolment or </w:t>
      </w:r>
      <w:r w:rsidR="008F7030">
        <w:rPr>
          <w:rFonts w:ascii="Arial" w:hAnsi="Arial" w:cs="Arial"/>
          <w:color w:val="000000"/>
          <w:sz w:val="20"/>
        </w:rPr>
        <w:t>t</w:t>
      </w:r>
      <w:r w:rsidR="00DD370E">
        <w:rPr>
          <w:rFonts w:ascii="Arial" w:hAnsi="Arial" w:cs="Arial"/>
          <w:color w:val="000000"/>
          <w:sz w:val="20"/>
        </w:rPr>
        <w:t xml:space="preserve">eacher </w:t>
      </w:r>
      <w:r w:rsidRPr="00D92380">
        <w:rPr>
          <w:rFonts w:ascii="Arial" w:hAnsi="Arial" w:cs="Arial"/>
          <w:color w:val="000000"/>
          <w:sz w:val="20"/>
        </w:rPr>
        <w:t>FTE resourcing size</w:t>
      </w:r>
      <w:r w:rsidR="007E21F3">
        <w:rPr>
          <w:rFonts w:ascii="Arial" w:hAnsi="Arial" w:cs="Arial"/>
          <w:color w:val="000000"/>
          <w:sz w:val="20"/>
        </w:rPr>
        <w:t>.</w:t>
      </w:r>
    </w:p>
    <w:p w14:paraId="72E5F26B" w14:textId="77777777" w:rsidR="00901CEB" w:rsidRPr="007A1CCE" w:rsidRDefault="00901CEB" w:rsidP="007A1CCE">
      <w:pPr>
        <w:pStyle w:val="NormalWeb"/>
        <w:spacing w:before="0" w:beforeAutospacing="0" w:after="0" w:afterAutospacing="0"/>
        <w:rPr>
          <w:rFonts w:ascii="Arial" w:hAnsi="Arial" w:cs="Arial"/>
          <w:color w:val="000000"/>
          <w:sz w:val="20"/>
        </w:rPr>
      </w:pPr>
      <w:r w:rsidRPr="007A1CCE">
        <w:rPr>
          <w:rFonts w:ascii="Arial" w:hAnsi="Arial" w:cs="Arial"/>
          <w:color w:val="000000"/>
          <w:sz w:val="20"/>
        </w:rPr>
        <w:br w:type="page"/>
      </w:r>
    </w:p>
    <w:p w14:paraId="7A91DB2B" w14:textId="77777777" w:rsidR="00666A30" w:rsidRPr="00BD5309" w:rsidRDefault="00666A30" w:rsidP="00BD5309">
      <w:pPr>
        <w:pStyle w:val="Heading3"/>
        <w:numPr>
          <w:ilvl w:val="0"/>
          <w:numId w:val="10"/>
        </w:numPr>
        <w:rPr>
          <w:color w:val="000000"/>
        </w:rPr>
      </w:pPr>
      <w:r>
        <w:rPr>
          <w:color w:val="000000"/>
        </w:rPr>
        <w:lastRenderedPageBreak/>
        <w:t xml:space="preserve">Job </w:t>
      </w:r>
      <w:r w:rsidR="00CF2C34" w:rsidRPr="00BD5309">
        <w:rPr>
          <w:color w:val="000000"/>
        </w:rPr>
        <w:t>e</w:t>
      </w:r>
      <w:r>
        <w:rPr>
          <w:color w:val="000000"/>
        </w:rPr>
        <w:t xml:space="preserve">valuation </w:t>
      </w:r>
      <w:r w:rsidR="00CF2C34" w:rsidRPr="00BD5309">
        <w:rPr>
          <w:color w:val="000000"/>
        </w:rPr>
        <w:t>f</w:t>
      </w:r>
      <w:r>
        <w:rPr>
          <w:color w:val="000000"/>
        </w:rPr>
        <w:t>actors</w:t>
      </w:r>
    </w:p>
    <w:p w14:paraId="4891FAD4" w14:textId="77777777" w:rsidR="00666A30" w:rsidRPr="00D92380" w:rsidRDefault="00666A30" w:rsidP="00BD5309">
      <w:pPr>
        <w:rPr>
          <w:rFonts w:cs="Arial"/>
          <w:b/>
          <w:color w:val="000000"/>
          <w:sz w:val="20"/>
          <w:szCs w:val="28"/>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974"/>
        <w:gridCol w:w="2945"/>
        <w:gridCol w:w="2991"/>
      </w:tblGrid>
      <w:tr w:rsidR="00666A30" w14:paraId="79435A78" w14:textId="77777777" w:rsidTr="005D7A45">
        <w:tc>
          <w:tcPr>
            <w:tcW w:w="3473" w:type="dxa"/>
            <w:shd w:val="clear" w:color="auto" w:fill="auto"/>
          </w:tcPr>
          <w:p w14:paraId="23507ABF" w14:textId="77777777" w:rsidR="00666A30" w:rsidRPr="002C1EC3" w:rsidRDefault="00666A30" w:rsidP="00BD5309">
            <w:pPr>
              <w:pStyle w:val="Default"/>
              <w:tabs>
                <w:tab w:val="left" w:pos="0"/>
                <w:tab w:val="left" w:pos="6804"/>
              </w:tabs>
              <w:rPr>
                <w:b/>
                <w:bCs/>
                <w:sz w:val="20"/>
                <w:szCs w:val="20"/>
              </w:rPr>
            </w:pPr>
            <w:r w:rsidRPr="002C1EC3">
              <w:rPr>
                <w:b/>
                <w:bCs/>
                <w:sz w:val="20"/>
                <w:szCs w:val="20"/>
              </w:rPr>
              <w:t xml:space="preserve">Expertise </w:t>
            </w:r>
          </w:p>
          <w:p w14:paraId="6181C228" w14:textId="77777777" w:rsidR="00666A30" w:rsidRPr="002C1EC3" w:rsidRDefault="00666A30" w:rsidP="00BD5309">
            <w:pPr>
              <w:pStyle w:val="Default"/>
              <w:tabs>
                <w:tab w:val="left" w:pos="0"/>
                <w:tab w:val="left" w:pos="6804"/>
              </w:tabs>
              <w:rPr>
                <w:b/>
                <w:bCs/>
                <w:sz w:val="20"/>
                <w:szCs w:val="20"/>
              </w:rPr>
            </w:pPr>
          </w:p>
          <w:p w14:paraId="4A027164" w14:textId="77777777" w:rsidR="00666A30" w:rsidRPr="002C1EC3" w:rsidRDefault="00666A30" w:rsidP="00BD5309">
            <w:pPr>
              <w:pStyle w:val="Default"/>
              <w:tabs>
                <w:tab w:val="left" w:pos="0"/>
                <w:tab w:val="left" w:pos="6804"/>
              </w:tabs>
              <w:rPr>
                <w:sz w:val="20"/>
                <w:szCs w:val="20"/>
              </w:rPr>
            </w:pPr>
            <w:r w:rsidRPr="002C1EC3">
              <w:rPr>
                <w:sz w:val="18"/>
                <w:szCs w:val="20"/>
              </w:rPr>
              <w:t>The expertise factor measures the requirements of the position for education, training and work experience, the diversity of individual tasks as well as interpersonal skills.</w:t>
            </w:r>
          </w:p>
        </w:tc>
        <w:tc>
          <w:tcPr>
            <w:tcW w:w="3473" w:type="dxa"/>
            <w:shd w:val="clear" w:color="auto" w:fill="auto"/>
          </w:tcPr>
          <w:p w14:paraId="5AC4E2A4" w14:textId="77777777" w:rsidR="00666A30" w:rsidRPr="002C1EC3" w:rsidRDefault="00666A30" w:rsidP="00BD5309">
            <w:pPr>
              <w:pStyle w:val="Default"/>
              <w:tabs>
                <w:tab w:val="left" w:pos="6804"/>
              </w:tabs>
              <w:rPr>
                <w:sz w:val="20"/>
                <w:szCs w:val="20"/>
              </w:rPr>
            </w:pPr>
            <w:r w:rsidRPr="002C1EC3">
              <w:rPr>
                <w:b/>
                <w:bCs/>
                <w:sz w:val="20"/>
                <w:szCs w:val="20"/>
              </w:rPr>
              <w:t xml:space="preserve">Judgement </w:t>
            </w:r>
          </w:p>
          <w:p w14:paraId="4E379B33" w14:textId="77777777" w:rsidR="00666A30" w:rsidRPr="002C1EC3" w:rsidRDefault="00666A30" w:rsidP="00BD5309">
            <w:pPr>
              <w:pStyle w:val="Default"/>
              <w:tabs>
                <w:tab w:val="left" w:pos="0"/>
                <w:tab w:val="left" w:pos="6804"/>
              </w:tabs>
              <w:rPr>
                <w:sz w:val="18"/>
                <w:szCs w:val="20"/>
              </w:rPr>
            </w:pPr>
          </w:p>
          <w:p w14:paraId="4649C367" w14:textId="77777777" w:rsidR="00666A30" w:rsidRPr="002C1EC3" w:rsidRDefault="00666A30" w:rsidP="00BD5309">
            <w:pPr>
              <w:pStyle w:val="Default"/>
              <w:tabs>
                <w:tab w:val="left" w:pos="0"/>
                <w:tab w:val="left" w:pos="6804"/>
              </w:tabs>
              <w:rPr>
                <w:b/>
                <w:sz w:val="28"/>
                <w:szCs w:val="28"/>
              </w:rPr>
            </w:pPr>
            <w:r w:rsidRPr="002C1EC3">
              <w:rPr>
                <w:sz w:val="18"/>
                <w:szCs w:val="20"/>
              </w:rPr>
              <w:t>The judgement factor evaluates the reasoning components of a job, focusing on the task definition and complexity, the constraints within which employees need to resolve problems and other thinking challenges of the position.</w:t>
            </w:r>
          </w:p>
        </w:tc>
        <w:tc>
          <w:tcPr>
            <w:tcW w:w="3474" w:type="dxa"/>
            <w:shd w:val="clear" w:color="auto" w:fill="auto"/>
          </w:tcPr>
          <w:p w14:paraId="16DA1206" w14:textId="77777777" w:rsidR="00666A30" w:rsidRPr="002C1EC3" w:rsidRDefault="00666A30" w:rsidP="00BD5309">
            <w:pPr>
              <w:pStyle w:val="Default"/>
              <w:tabs>
                <w:tab w:val="left" w:pos="6804"/>
              </w:tabs>
              <w:rPr>
                <w:b/>
                <w:bCs/>
                <w:sz w:val="20"/>
                <w:szCs w:val="20"/>
              </w:rPr>
            </w:pPr>
            <w:r w:rsidRPr="002C1EC3">
              <w:rPr>
                <w:b/>
                <w:bCs/>
                <w:sz w:val="20"/>
                <w:szCs w:val="20"/>
              </w:rPr>
              <w:t xml:space="preserve">Accountability </w:t>
            </w:r>
          </w:p>
          <w:p w14:paraId="46F22E38" w14:textId="77777777" w:rsidR="00666A30" w:rsidRPr="002C1EC3" w:rsidRDefault="00666A30" w:rsidP="00BD5309">
            <w:pPr>
              <w:pStyle w:val="Default"/>
              <w:tabs>
                <w:tab w:val="left" w:pos="0"/>
                <w:tab w:val="left" w:pos="6804"/>
              </w:tabs>
              <w:rPr>
                <w:sz w:val="18"/>
                <w:szCs w:val="20"/>
              </w:rPr>
            </w:pPr>
          </w:p>
          <w:p w14:paraId="53E40378" w14:textId="77777777" w:rsidR="00666A30" w:rsidRPr="002C1EC3" w:rsidRDefault="00666A30" w:rsidP="00BD5309">
            <w:pPr>
              <w:pStyle w:val="Default"/>
              <w:tabs>
                <w:tab w:val="left" w:pos="0"/>
                <w:tab w:val="left" w:pos="6804"/>
              </w:tabs>
              <w:rPr>
                <w:sz w:val="18"/>
                <w:szCs w:val="20"/>
              </w:rPr>
            </w:pPr>
            <w:r w:rsidRPr="002C1EC3">
              <w:rPr>
                <w:sz w:val="18"/>
                <w:szCs w:val="20"/>
              </w:rPr>
              <w:t>This factor evaluates the nature of the position's authority and involvement in managing the organisation's resources. It includes the influence of the position's advice and accountability for results of decisions.</w:t>
            </w:r>
          </w:p>
          <w:p w14:paraId="6D65E65C" w14:textId="77777777" w:rsidR="00666A30" w:rsidRPr="002C1EC3" w:rsidRDefault="00666A30" w:rsidP="00BD5309">
            <w:pPr>
              <w:pStyle w:val="Default"/>
              <w:tabs>
                <w:tab w:val="left" w:pos="0"/>
                <w:tab w:val="left" w:pos="6804"/>
              </w:tabs>
              <w:rPr>
                <w:sz w:val="18"/>
                <w:szCs w:val="20"/>
              </w:rPr>
            </w:pPr>
          </w:p>
        </w:tc>
      </w:tr>
      <w:tr w:rsidR="00666A30" w14:paraId="0C84D52C" w14:textId="77777777" w:rsidTr="005D7A45">
        <w:tc>
          <w:tcPr>
            <w:tcW w:w="3473" w:type="dxa"/>
            <w:shd w:val="clear" w:color="auto" w:fill="auto"/>
          </w:tcPr>
          <w:p w14:paraId="27F2A1F6" w14:textId="77777777" w:rsidR="00666A30" w:rsidRPr="002C1EC3" w:rsidRDefault="00666A30" w:rsidP="00BD5309">
            <w:pPr>
              <w:pStyle w:val="Default"/>
              <w:tabs>
                <w:tab w:val="left" w:pos="0"/>
                <w:tab w:val="left" w:pos="6804"/>
              </w:tabs>
              <w:rPr>
                <w:b/>
                <w:bCs/>
                <w:sz w:val="20"/>
                <w:szCs w:val="20"/>
              </w:rPr>
            </w:pPr>
            <w:r w:rsidRPr="002C1EC3">
              <w:rPr>
                <w:b/>
                <w:bCs/>
                <w:sz w:val="20"/>
                <w:szCs w:val="20"/>
              </w:rPr>
              <w:t xml:space="preserve">Knowledge and </w:t>
            </w:r>
            <w:r w:rsidR="008F7030">
              <w:rPr>
                <w:b/>
                <w:bCs/>
                <w:sz w:val="20"/>
                <w:szCs w:val="20"/>
              </w:rPr>
              <w:t>e</w:t>
            </w:r>
            <w:r w:rsidRPr="002C1EC3">
              <w:rPr>
                <w:b/>
                <w:bCs/>
                <w:sz w:val="20"/>
                <w:szCs w:val="20"/>
              </w:rPr>
              <w:t xml:space="preserve">xperience </w:t>
            </w:r>
          </w:p>
          <w:p w14:paraId="223C114B" w14:textId="77777777" w:rsidR="00666A30" w:rsidRPr="002C1EC3" w:rsidRDefault="00666A30" w:rsidP="00BD5309">
            <w:pPr>
              <w:pStyle w:val="Default"/>
              <w:tabs>
                <w:tab w:val="left" w:pos="0"/>
                <w:tab w:val="left" w:pos="6804"/>
              </w:tabs>
              <w:rPr>
                <w:sz w:val="18"/>
                <w:szCs w:val="20"/>
              </w:rPr>
            </w:pPr>
          </w:p>
          <w:p w14:paraId="75702330" w14:textId="77777777" w:rsidR="00666A30" w:rsidRPr="002C1EC3" w:rsidRDefault="00666A30" w:rsidP="00BD5309">
            <w:pPr>
              <w:pStyle w:val="Default"/>
              <w:tabs>
                <w:tab w:val="left" w:pos="0"/>
                <w:tab w:val="left" w:pos="6804"/>
              </w:tabs>
              <w:rPr>
                <w:sz w:val="18"/>
                <w:szCs w:val="20"/>
              </w:rPr>
            </w:pPr>
            <w:r w:rsidRPr="002C1EC3">
              <w:rPr>
                <w:sz w:val="18"/>
                <w:szCs w:val="20"/>
              </w:rPr>
              <w:t>This sub-factor measures the education, training and work experience requirements of the position. As knowledge is the result of education, training and experience, both the nature and extent of knowledge are considered. When evaluating a position, we consider the training and experience required to do the job - NOT the current job holder.</w:t>
            </w:r>
          </w:p>
          <w:p w14:paraId="6A02EA70" w14:textId="77777777" w:rsidR="00666A30" w:rsidRPr="002C1EC3" w:rsidRDefault="00666A30" w:rsidP="00BD5309">
            <w:pPr>
              <w:pStyle w:val="Default"/>
              <w:tabs>
                <w:tab w:val="left" w:pos="0"/>
                <w:tab w:val="left" w:pos="6804"/>
              </w:tabs>
              <w:rPr>
                <w:sz w:val="18"/>
                <w:szCs w:val="20"/>
              </w:rPr>
            </w:pPr>
          </w:p>
        </w:tc>
        <w:tc>
          <w:tcPr>
            <w:tcW w:w="3473" w:type="dxa"/>
            <w:shd w:val="clear" w:color="auto" w:fill="auto"/>
          </w:tcPr>
          <w:p w14:paraId="0CE8AA39" w14:textId="77777777" w:rsidR="00666A30" w:rsidRPr="002C1EC3" w:rsidRDefault="00666A30" w:rsidP="00BD5309">
            <w:pPr>
              <w:pStyle w:val="Default"/>
              <w:tabs>
                <w:tab w:val="left" w:pos="6804"/>
              </w:tabs>
              <w:rPr>
                <w:b/>
                <w:bCs/>
                <w:sz w:val="20"/>
                <w:szCs w:val="20"/>
              </w:rPr>
            </w:pPr>
            <w:r w:rsidRPr="002C1EC3">
              <w:rPr>
                <w:b/>
                <w:bCs/>
                <w:sz w:val="20"/>
                <w:szCs w:val="20"/>
              </w:rPr>
              <w:t xml:space="preserve">Job </w:t>
            </w:r>
            <w:r w:rsidR="008F7030">
              <w:rPr>
                <w:b/>
                <w:bCs/>
                <w:sz w:val="20"/>
                <w:szCs w:val="20"/>
              </w:rPr>
              <w:t>e</w:t>
            </w:r>
            <w:r w:rsidRPr="002C1EC3">
              <w:rPr>
                <w:b/>
                <w:bCs/>
                <w:sz w:val="20"/>
                <w:szCs w:val="20"/>
              </w:rPr>
              <w:t xml:space="preserve">nvironment </w:t>
            </w:r>
          </w:p>
          <w:p w14:paraId="54D716E3" w14:textId="77777777" w:rsidR="00666A30" w:rsidRPr="002C1EC3" w:rsidRDefault="00666A30" w:rsidP="00BD5309">
            <w:pPr>
              <w:pStyle w:val="Default"/>
              <w:tabs>
                <w:tab w:val="left" w:pos="0"/>
                <w:tab w:val="left" w:pos="6804"/>
              </w:tabs>
              <w:rPr>
                <w:sz w:val="18"/>
                <w:szCs w:val="20"/>
              </w:rPr>
            </w:pPr>
          </w:p>
          <w:p w14:paraId="5A95D58F" w14:textId="77777777" w:rsidR="00666A30" w:rsidRPr="002C1EC3" w:rsidRDefault="00666A30" w:rsidP="00BD5309">
            <w:pPr>
              <w:pStyle w:val="Default"/>
              <w:tabs>
                <w:tab w:val="left" w:pos="0"/>
                <w:tab w:val="left" w:pos="6804"/>
              </w:tabs>
              <w:rPr>
                <w:b/>
                <w:sz w:val="28"/>
                <w:szCs w:val="28"/>
              </w:rPr>
            </w:pPr>
            <w:r w:rsidRPr="002C1EC3">
              <w:rPr>
                <w:sz w:val="18"/>
                <w:szCs w:val="20"/>
              </w:rPr>
              <w:t>Job environment identifies the clarity of objectives, guidelines and policies as well as the nature and variety of tasks, steps, processes, methods or activities in the work performed. It measures the degree to which a position holder must vary the work and develop new techniques.</w:t>
            </w:r>
          </w:p>
        </w:tc>
        <w:tc>
          <w:tcPr>
            <w:tcW w:w="3474" w:type="dxa"/>
            <w:shd w:val="clear" w:color="auto" w:fill="auto"/>
          </w:tcPr>
          <w:p w14:paraId="412EB9A6" w14:textId="77777777" w:rsidR="00666A30" w:rsidRPr="002C1EC3" w:rsidRDefault="00666A30" w:rsidP="00BD5309">
            <w:pPr>
              <w:pStyle w:val="Default"/>
              <w:tabs>
                <w:tab w:val="left" w:pos="6804"/>
              </w:tabs>
              <w:rPr>
                <w:b/>
                <w:bCs/>
                <w:sz w:val="20"/>
                <w:szCs w:val="20"/>
              </w:rPr>
            </w:pPr>
            <w:r w:rsidRPr="002C1EC3">
              <w:rPr>
                <w:b/>
                <w:bCs/>
                <w:sz w:val="20"/>
                <w:szCs w:val="20"/>
              </w:rPr>
              <w:t xml:space="preserve">Impact </w:t>
            </w:r>
          </w:p>
          <w:p w14:paraId="3894E1F5" w14:textId="77777777" w:rsidR="00666A30" w:rsidRPr="002C1EC3" w:rsidRDefault="00666A30" w:rsidP="00BD5309">
            <w:pPr>
              <w:pStyle w:val="Default"/>
              <w:tabs>
                <w:tab w:val="left" w:pos="0"/>
                <w:tab w:val="left" w:pos="6804"/>
              </w:tabs>
              <w:rPr>
                <w:sz w:val="18"/>
                <w:szCs w:val="20"/>
              </w:rPr>
            </w:pPr>
          </w:p>
          <w:p w14:paraId="42AD46E0" w14:textId="77777777" w:rsidR="00666A30" w:rsidRPr="002C1EC3" w:rsidRDefault="00666A30" w:rsidP="00BD5309">
            <w:pPr>
              <w:pStyle w:val="Default"/>
              <w:tabs>
                <w:tab w:val="left" w:pos="0"/>
                <w:tab w:val="left" w:pos="6804"/>
              </w:tabs>
              <w:rPr>
                <w:b/>
                <w:sz w:val="28"/>
                <w:szCs w:val="28"/>
              </w:rPr>
            </w:pPr>
            <w:r w:rsidRPr="002C1EC3">
              <w:rPr>
                <w:sz w:val="18"/>
                <w:szCs w:val="20"/>
              </w:rPr>
              <w:t>This sub-factor is measured in terms of the resources for which the position is primarily held accountable or the impact made by the policy advice or service given. It may be measured in monetary terms or on a policy/advice significance scale.</w:t>
            </w:r>
          </w:p>
        </w:tc>
      </w:tr>
      <w:tr w:rsidR="00666A30" w14:paraId="72AC9E02" w14:textId="77777777" w:rsidTr="005D7A45">
        <w:tc>
          <w:tcPr>
            <w:tcW w:w="3473" w:type="dxa"/>
            <w:shd w:val="clear" w:color="auto" w:fill="auto"/>
          </w:tcPr>
          <w:p w14:paraId="5EF2ABA2" w14:textId="77777777" w:rsidR="00666A30" w:rsidRPr="002C1EC3" w:rsidRDefault="00666A30" w:rsidP="00BD5309">
            <w:pPr>
              <w:pStyle w:val="Default"/>
              <w:tabs>
                <w:tab w:val="left" w:pos="0"/>
                <w:tab w:val="left" w:pos="6804"/>
              </w:tabs>
              <w:rPr>
                <w:sz w:val="18"/>
                <w:szCs w:val="20"/>
              </w:rPr>
            </w:pPr>
            <w:r w:rsidRPr="002C1EC3">
              <w:rPr>
                <w:b/>
                <w:bCs/>
                <w:sz w:val="20"/>
                <w:szCs w:val="20"/>
              </w:rPr>
              <w:t>Breadth</w:t>
            </w:r>
            <w:r w:rsidRPr="002C1EC3">
              <w:rPr>
                <w:sz w:val="18"/>
                <w:szCs w:val="20"/>
              </w:rPr>
              <w:t xml:space="preserve"> </w:t>
            </w:r>
          </w:p>
          <w:p w14:paraId="1EAF5DF7" w14:textId="77777777" w:rsidR="00666A30" w:rsidRPr="002C1EC3" w:rsidRDefault="00666A30" w:rsidP="00BD5309">
            <w:pPr>
              <w:tabs>
                <w:tab w:val="left" w:pos="0"/>
              </w:tabs>
              <w:rPr>
                <w:rFonts w:eastAsia="Times New Roman" w:cs="Arial"/>
                <w:color w:val="000000"/>
                <w:sz w:val="18"/>
                <w:lang w:eastAsia="zh-CN"/>
              </w:rPr>
            </w:pPr>
          </w:p>
          <w:p w14:paraId="48B486BA" w14:textId="77777777" w:rsidR="00666A30" w:rsidRPr="002C1EC3" w:rsidRDefault="00666A30" w:rsidP="00BD5309">
            <w:pPr>
              <w:tabs>
                <w:tab w:val="left" w:pos="0"/>
              </w:tabs>
              <w:rPr>
                <w:rFonts w:eastAsia="Times New Roman" w:cs="Arial"/>
                <w:color w:val="000000"/>
                <w:sz w:val="18"/>
                <w:lang w:eastAsia="zh-CN"/>
              </w:rPr>
            </w:pPr>
            <w:r w:rsidRPr="002C1EC3">
              <w:rPr>
                <w:rFonts w:eastAsia="Times New Roman" w:cs="Arial"/>
                <w:color w:val="000000"/>
                <w:sz w:val="18"/>
                <w:lang w:eastAsia="zh-CN"/>
              </w:rPr>
              <w:t xml:space="preserve">This aspect of expertise measures the diversity of functions performed by the position. It considers not only the breadth of knowledge requirement for the position, but also the impact of various environmental influences on the position. Such influences may include geographic considerations or the variety and nature of product/services and supplier/clients. The breadth sub-factor also considers the need to integrate diverse or related </w:t>
            </w:r>
            <w:r w:rsidR="008C0580">
              <w:rPr>
                <w:rFonts w:eastAsia="Times New Roman" w:cs="Arial"/>
                <w:color w:val="000000"/>
                <w:sz w:val="18"/>
                <w:lang w:eastAsia="zh-CN"/>
              </w:rPr>
              <w:t xml:space="preserve">activities and </w:t>
            </w:r>
            <w:r w:rsidR="00D13939">
              <w:rPr>
                <w:rFonts w:eastAsia="Times New Roman" w:cs="Arial"/>
                <w:color w:val="000000"/>
                <w:sz w:val="18"/>
                <w:lang w:eastAsia="zh-CN"/>
              </w:rPr>
              <w:t xml:space="preserve">Job </w:t>
            </w:r>
            <w:r w:rsidR="008C0580">
              <w:rPr>
                <w:rFonts w:eastAsia="Times New Roman" w:cs="Arial"/>
                <w:color w:val="000000"/>
                <w:sz w:val="18"/>
                <w:lang w:eastAsia="zh-CN"/>
              </w:rPr>
              <w:t xml:space="preserve">Evaluation </w:t>
            </w:r>
            <w:r w:rsidR="00D13939">
              <w:rPr>
                <w:rFonts w:eastAsia="Times New Roman" w:cs="Arial"/>
                <w:color w:val="000000"/>
                <w:sz w:val="18"/>
                <w:lang w:eastAsia="zh-CN"/>
              </w:rPr>
              <w:t>factors</w:t>
            </w:r>
          </w:p>
          <w:p w14:paraId="50A157AC" w14:textId="77777777" w:rsidR="00666A30" w:rsidRPr="002C1EC3" w:rsidRDefault="00666A30" w:rsidP="00BD5309">
            <w:pPr>
              <w:tabs>
                <w:tab w:val="left" w:pos="0"/>
              </w:tabs>
              <w:rPr>
                <w:rFonts w:eastAsia="Times New Roman" w:cs="Arial"/>
                <w:color w:val="000000"/>
                <w:sz w:val="18"/>
                <w:lang w:eastAsia="zh-CN"/>
              </w:rPr>
            </w:pPr>
          </w:p>
        </w:tc>
        <w:tc>
          <w:tcPr>
            <w:tcW w:w="3473" w:type="dxa"/>
            <w:shd w:val="clear" w:color="auto" w:fill="auto"/>
          </w:tcPr>
          <w:p w14:paraId="58AD53F9" w14:textId="77777777" w:rsidR="00666A30" w:rsidRPr="002C1EC3" w:rsidRDefault="00666A30" w:rsidP="00BD5309">
            <w:pPr>
              <w:pStyle w:val="Default"/>
              <w:tabs>
                <w:tab w:val="left" w:pos="6804"/>
              </w:tabs>
              <w:rPr>
                <w:sz w:val="20"/>
                <w:szCs w:val="20"/>
              </w:rPr>
            </w:pPr>
            <w:r w:rsidRPr="002C1EC3">
              <w:rPr>
                <w:b/>
                <w:bCs/>
                <w:sz w:val="20"/>
                <w:szCs w:val="20"/>
              </w:rPr>
              <w:t xml:space="preserve">Reasoning </w:t>
            </w:r>
          </w:p>
          <w:p w14:paraId="0C7B6648" w14:textId="77777777" w:rsidR="00666A30" w:rsidRPr="002C1EC3" w:rsidRDefault="00666A30" w:rsidP="00BD5309">
            <w:pPr>
              <w:pStyle w:val="Default"/>
              <w:tabs>
                <w:tab w:val="left" w:pos="0"/>
                <w:tab w:val="left" w:pos="6804"/>
              </w:tabs>
              <w:rPr>
                <w:sz w:val="18"/>
                <w:szCs w:val="20"/>
              </w:rPr>
            </w:pPr>
          </w:p>
          <w:p w14:paraId="750F7E11" w14:textId="77777777" w:rsidR="00666A30" w:rsidRPr="002C1EC3" w:rsidRDefault="00666A30" w:rsidP="00BD5309">
            <w:pPr>
              <w:pStyle w:val="Default"/>
              <w:tabs>
                <w:tab w:val="left" w:pos="0"/>
                <w:tab w:val="left" w:pos="6804"/>
              </w:tabs>
              <w:rPr>
                <w:b/>
                <w:sz w:val="28"/>
                <w:szCs w:val="28"/>
              </w:rPr>
            </w:pPr>
            <w:r w:rsidRPr="002C1EC3">
              <w:rPr>
                <w:sz w:val="18"/>
                <w:szCs w:val="20"/>
              </w:rPr>
              <w:t>This facet of judgement focuses on the requirements in the position for reasoning, intellect and creativity. Its emphasis is on the need for analysing and solving problems.</w:t>
            </w:r>
          </w:p>
        </w:tc>
        <w:tc>
          <w:tcPr>
            <w:tcW w:w="3474" w:type="dxa"/>
            <w:shd w:val="clear" w:color="auto" w:fill="auto"/>
          </w:tcPr>
          <w:p w14:paraId="6E644EEE" w14:textId="77777777" w:rsidR="00666A30" w:rsidRPr="002C1EC3" w:rsidRDefault="00666A30" w:rsidP="00BD5309">
            <w:pPr>
              <w:rPr>
                <w:b/>
                <w:bCs/>
                <w:sz w:val="20"/>
              </w:rPr>
            </w:pPr>
            <w:r w:rsidRPr="002C1EC3">
              <w:rPr>
                <w:rFonts w:eastAsia="Times New Roman" w:cs="Arial"/>
                <w:b/>
                <w:bCs/>
                <w:color w:val="000000"/>
                <w:sz w:val="20"/>
                <w:lang w:eastAsia="zh-CN"/>
              </w:rPr>
              <w:t xml:space="preserve">Independence and </w:t>
            </w:r>
            <w:r w:rsidR="008F7030">
              <w:rPr>
                <w:rFonts w:eastAsia="Times New Roman" w:cs="Arial"/>
                <w:b/>
                <w:bCs/>
                <w:color w:val="000000"/>
                <w:sz w:val="20"/>
                <w:lang w:eastAsia="zh-CN"/>
              </w:rPr>
              <w:t>i</w:t>
            </w:r>
            <w:r w:rsidRPr="002C1EC3">
              <w:rPr>
                <w:rFonts w:eastAsia="Times New Roman" w:cs="Arial"/>
                <w:b/>
                <w:bCs/>
                <w:color w:val="000000"/>
                <w:sz w:val="20"/>
                <w:lang w:eastAsia="zh-CN"/>
              </w:rPr>
              <w:t>nfluence</w:t>
            </w:r>
            <w:r w:rsidRPr="002C1EC3">
              <w:rPr>
                <w:b/>
                <w:bCs/>
                <w:sz w:val="20"/>
              </w:rPr>
              <w:t xml:space="preserve"> </w:t>
            </w:r>
          </w:p>
          <w:p w14:paraId="1934EAF0" w14:textId="77777777" w:rsidR="00666A30" w:rsidRPr="002C1EC3" w:rsidRDefault="00666A30" w:rsidP="00BD5309">
            <w:pPr>
              <w:rPr>
                <w:b/>
                <w:bCs/>
                <w:sz w:val="20"/>
              </w:rPr>
            </w:pPr>
          </w:p>
          <w:p w14:paraId="1E25B103" w14:textId="77777777" w:rsidR="00666A30" w:rsidRPr="002C1EC3" w:rsidRDefault="00666A30" w:rsidP="00BD5309">
            <w:pPr>
              <w:rPr>
                <w:rFonts w:eastAsia="Times New Roman" w:cs="Arial"/>
                <w:color w:val="000000"/>
                <w:sz w:val="18"/>
                <w:lang w:eastAsia="zh-CN"/>
              </w:rPr>
            </w:pPr>
            <w:r w:rsidRPr="002C1EC3">
              <w:rPr>
                <w:rFonts w:eastAsia="Times New Roman" w:cs="Arial"/>
                <w:color w:val="000000"/>
                <w:sz w:val="18"/>
                <w:lang w:eastAsia="zh-CN"/>
              </w:rPr>
              <w:t>This sub-factor focuses on the position's level of accountability and independence in the commitment of resources, provision of advice or delivery of services. The requirement for acting as spokesperson for the organisation is also considered. The extent of accountability is considered in conjunction with the position impact measure chosen.</w:t>
            </w:r>
          </w:p>
          <w:p w14:paraId="27047FEE" w14:textId="77777777" w:rsidR="00666A30" w:rsidRPr="002C1EC3" w:rsidRDefault="00666A30" w:rsidP="00BD5309">
            <w:pPr>
              <w:rPr>
                <w:rFonts w:cs="Arial"/>
                <w:b/>
                <w:color w:val="000000"/>
                <w:sz w:val="28"/>
                <w:szCs w:val="28"/>
              </w:rPr>
            </w:pPr>
          </w:p>
        </w:tc>
      </w:tr>
      <w:tr w:rsidR="00666A30" w14:paraId="36790C2B" w14:textId="77777777" w:rsidTr="005D7A45">
        <w:trPr>
          <w:trHeight w:val="2427"/>
        </w:trPr>
        <w:tc>
          <w:tcPr>
            <w:tcW w:w="3473" w:type="dxa"/>
            <w:shd w:val="clear" w:color="auto" w:fill="auto"/>
          </w:tcPr>
          <w:p w14:paraId="633696AE" w14:textId="77777777" w:rsidR="00666A30" w:rsidRPr="002C1EC3" w:rsidRDefault="00666A30" w:rsidP="00BD5309">
            <w:pPr>
              <w:pStyle w:val="Default"/>
              <w:tabs>
                <w:tab w:val="left" w:pos="0"/>
                <w:tab w:val="left" w:pos="6804"/>
              </w:tabs>
              <w:rPr>
                <w:b/>
                <w:bCs/>
                <w:sz w:val="20"/>
                <w:szCs w:val="20"/>
              </w:rPr>
            </w:pPr>
            <w:r w:rsidRPr="002C1EC3">
              <w:rPr>
                <w:b/>
                <w:bCs/>
                <w:sz w:val="20"/>
                <w:szCs w:val="20"/>
              </w:rPr>
              <w:t xml:space="preserve">Interpersonal </w:t>
            </w:r>
            <w:r w:rsidR="008F7030">
              <w:rPr>
                <w:b/>
                <w:bCs/>
                <w:sz w:val="20"/>
                <w:szCs w:val="20"/>
              </w:rPr>
              <w:t>s</w:t>
            </w:r>
            <w:r w:rsidRPr="002C1EC3">
              <w:rPr>
                <w:b/>
                <w:bCs/>
                <w:sz w:val="20"/>
                <w:szCs w:val="20"/>
              </w:rPr>
              <w:t xml:space="preserve">kills </w:t>
            </w:r>
          </w:p>
          <w:p w14:paraId="403F770A" w14:textId="77777777" w:rsidR="00666A30" w:rsidRPr="002C1EC3" w:rsidRDefault="00666A30" w:rsidP="00BD5309">
            <w:pPr>
              <w:tabs>
                <w:tab w:val="left" w:pos="0"/>
              </w:tabs>
              <w:rPr>
                <w:rFonts w:eastAsia="Times New Roman" w:cs="Arial"/>
                <w:color w:val="000000"/>
                <w:sz w:val="18"/>
                <w:lang w:eastAsia="zh-CN"/>
              </w:rPr>
            </w:pPr>
          </w:p>
          <w:p w14:paraId="5DC68EB3" w14:textId="77777777" w:rsidR="00666A30" w:rsidRDefault="00666A30" w:rsidP="00BD5309">
            <w:pPr>
              <w:tabs>
                <w:tab w:val="left" w:pos="0"/>
              </w:tabs>
              <w:rPr>
                <w:rFonts w:eastAsia="Times New Roman" w:cs="Arial"/>
                <w:color w:val="000000"/>
                <w:sz w:val="18"/>
                <w:lang w:eastAsia="zh-CN"/>
              </w:rPr>
            </w:pPr>
            <w:r w:rsidRPr="002C1EC3">
              <w:rPr>
                <w:rFonts w:eastAsia="Times New Roman" w:cs="Arial"/>
                <w:color w:val="000000"/>
                <w:sz w:val="18"/>
                <w:lang w:eastAsia="zh-CN"/>
              </w:rPr>
              <w:t>This sub-factor measures a position's requirements for skill in managing people and in negotiations. It is NOT meant to be a measure of the amount of interpersonal skill possessed by any incumbent, but rather is concerned with the people management, persuasive and negotiating skills required to achieve the position objectives.</w:t>
            </w:r>
          </w:p>
          <w:p w14:paraId="255D6197" w14:textId="77777777" w:rsidR="00CF2C34" w:rsidRPr="002C1EC3" w:rsidRDefault="00CF2C34" w:rsidP="00BD5309">
            <w:pPr>
              <w:tabs>
                <w:tab w:val="left" w:pos="0"/>
              </w:tabs>
              <w:rPr>
                <w:rFonts w:eastAsia="Times New Roman" w:cs="Arial"/>
                <w:color w:val="000000"/>
                <w:sz w:val="18"/>
                <w:lang w:eastAsia="zh-CN"/>
              </w:rPr>
            </w:pPr>
          </w:p>
        </w:tc>
        <w:tc>
          <w:tcPr>
            <w:tcW w:w="3473" w:type="dxa"/>
            <w:shd w:val="clear" w:color="auto" w:fill="auto"/>
          </w:tcPr>
          <w:p w14:paraId="0A759B4D" w14:textId="77777777" w:rsidR="00666A30" w:rsidRPr="002C1EC3" w:rsidRDefault="00666A30" w:rsidP="00BD5309">
            <w:pPr>
              <w:rPr>
                <w:rFonts w:cs="Arial"/>
                <w:b/>
                <w:color w:val="000000"/>
                <w:sz w:val="28"/>
                <w:szCs w:val="28"/>
              </w:rPr>
            </w:pPr>
          </w:p>
        </w:tc>
        <w:tc>
          <w:tcPr>
            <w:tcW w:w="3474" w:type="dxa"/>
            <w:shd w:val="clear" w:color="auto" w:fill="auto"/>
          </w:tcPr>
          <w:p w14:paraId="5CD38A59" w14:textId="77777777" w:rsidR="00666A30" w:rsidRPr="002C1EC3" w:rsidRDefault="00666A30" w:rsidP="00BD5309">
            <w:pPr>
              <w:pStyle w:val="Default"/>
              <w:tabs>
                <w:tab w:val="left" w:pos="6804"/>
              </w:tabs>
              <w:rPr>
                <w:b/>
                <w:bCs/>
                <w:sz w:val="20"/>
                <w:szCs w:val="20"/>
              </w:rPr>
            </w:pPr>
            <w:r w:rsidRPr="002C1EC3">
              <w:rPr>
                <w:b/>
                <w:bCs/>
                <w:sz w:val="20"/>
                <w:szCs w:val="20"/>
              </w:rPr>
              <w:t xml:space="preserve">Involvement </w:t>
            </w:r>
          </w:p>
          <w:p w14:paraId="3A6F6D12" w14:textId="77777777" w:rsidR="00666A30" w:rsidRPr="002C1EC3" w:rsidRDefault="00666A30" w:rsidP="00BD5309">
            <w:pPr>
              <w:rPr>
                <w:rFonts w:eastAsia="Times New Roman" w:cs="Arial"/>
                <w:color w:val="000000"/>
                <w:sz w:val="18"/>
                <w:lang w:eastAsia="zh-CN"/>
              </w:rPr>
            </w:pPr>
          </w:p>
          <w:p w14:paraId="5FB8253A" w14:textId="77777777" w:rsidR="00666A30" w:rsidRPr="002C1EC3" w:rsidRDefault="00666A30" w:rsidP="00BD5309">
            <w:pPr>
              <w:rPr>
                <w:rFonts w:cs="Arial"/>
                <w:b/>
                <w:color w:val="000000"/>
                <w:sz w:val="28"/>
                <w:szCs w:val="28"/>
              </w:rPr>
            </w:pPr>
            <w:r w:rsidRPr="002C1EC3">
              <w:rPr>
                <w:rFonts w:eastAsia="Times New Roman" w:cs="Arial"/>
                <w:color w:val="000000"/>
                <w:sz w:val="18"/>
                <w:lang w:eastAsia="zh-CN"/>
              </w:rPr>
              <w:t>The involvement sub-factor is concerned with the nature of the position's accountability for the management of, or influence over, organisational resources. For example, one consideration might be whether the position has accountability for a particular resource fully delegated in it or shared with other positions.</w:t>
            </w:r>
          </w:p>
        </w:tc>
      </w:tr>
    </w:tbl>
    <w:p w14:paraId="5CD4AF40" w14:textId="77777777" w:rsidR="00323704" w:rsidRPr="00666A30" w:rsidRDefault="00E40337" w:rsidP="00BD5309"/>
    <w:sectPr w:rsidR="00323704" w:rsidRPr="00666A30" w:rsidSect="00666A30">
      <w:headerReference w:type="default" r:id="rId13"/>
      <w:footerReference w:type="default" r:id="rId14"/>
      <w:pgSz w:w="11900" w:h="16840"/>
      <w:pgMar w:top="1418" w:right="1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DA8C5" w14:textId="77777777" w:rsidR="00590379" w:rsidRDefault="00590379" w:rsidP="00190C24">
      <w:r>
        <w:separator/>
      </w:r>
    </w:p>
  </w:endnote>
  <w:endnote w:type="continuationSeparator" w:id="0">
    <w:p w14:paraId="431A1D00" w14:textId="77777777" w:rsidR="00590379" w:rsidRDefault="00590379"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1438" w14:textId="06E9C6B7" w:rsidR="00C4503B" w:rsidRDefault="00C4503B" w:rsidP="004B4EA9">
    <w:pPr>
      <w:tabs>
        <w:tab w:val="right" w:pos="8789"/>
      </w:tabs>
      <w:rPr>
        <w:rFonts w:cs="Arial"/>
        <w:sz w:val="16"/>
        <w:szCs w:val="16"/>
      </w:rPr>
    </w:pPr>
    <w:r w:rsidRPr="00DE66D5">
      <w:rPr>
        <w:rFonts w:cs="Arial"/>
        <w:b/>
        <w:sz w:val="16"/>
        <w:szCs w:val="16"/>
      </w:rPr>
      <w:t>Uncontrolled copy.</w:t>
    </w:r>
    <w:r w:rsidRPr="00DE66D5">
      <w:rPr>
        <w:rFonts w:cs="Arial"/>
        <w:sz w:val="16"/>
        <w:szCs w:val="16"/>
      </w:rPr>
      <w:t xml:space="preserve"> Refer to the Department of Education Policy and Procedure Register at </w:t>
    </w:r>
    <w:hyperlink r:id="rId1" w:history="1">
      <w:r w:rsidR="00E36673">
        <w:rPr>
          <w:rStyle w:val="Hyperlink"/>
          <w:sz w:val="16"/>
          <w:szCs w:val="16"/>
          <w:lang w:val="en-AU" w:eastAsia="en-AU"/>
        </w:rPr>
        <w:t>https://ppr.qed.qld.gov.au/pp/annual-school-banding-and-position-classification-evaluation-procedure</w:t>
      </w:r>
    </w:hyperlink>
    <w:r w:rsidR="00E36673">
      <w:rPr>
        <w:rStyle w:val="Hyperlink"/>
        <w:sz w:val="16"/>
        <w:szCs w:val="16"/>
        <w:lang w:val="en-AU" w:eastAsia="en-AU"/>
      </w:rPr>
      <w:t xml:space="preserve"> </w:t>
    </w:r>
    <w:r w:rsidRPr="00DE66D5">
      <w:rPr>
        <w:rFonts w:cs="Arial"/>
        <w:sz w:val="16"/>
        <w:szCs w:val="16"/>
      </w:rPr>
      <w:t>to ensure you have the most current version of this document</w:t>
    </w:r>
    <w:r w:rsidR="00666A30">
      <w:rPr>
        <w:rFonts w:cs="Arial"/>
        <w:sz w:val="16"/>
        <w:szCs w:val="16"/>
      </w:rPr>
      <w:t>.</w:t>
    </w:r>
    <w:r w:rsidR="00D13939">
      <w:rPr>
        <w:rFonts w:cs="Arial"/>
        <w:sz w:val="16"/>
        <w:szCs w:val="16"/>
      </w:rPr>
      <w:t xml:space="preserve">   </w:t>
    </w:r>
    <w:r w:rsidR="004B4EA9">
      <w:rPr>
        <w:rFonts w:cs="Arial"/>
        <w:sz w:val="16"/>
        <w:szCs w:val="16"/>
      </w:rPr>
      <w:tab/>
    </w:r>
    <w:r w:rsidR="00D13939">
      <w:rPr>
        <w:rFonts w:cs="Arial"/>
        <w:sz w:val="16"/>
        <w:szCs w:val="16"/>
      </w:rPr>
      <w:t xml:space="preserve">Page </w:t>
    </w:r>
    <w:r w:rsidR="00D13939" w:rsidRPr="00D13939">
      <w:rPr>
        <w:rFonts w:cs="Arial"/>
        <w:sz w:val="16"/>
        <w:szCs w:val="16"/>
      </w:rPr>
      <w:fldChar w:fldCharType="begin"/>
    </w:r>
    <w:r w:rsidR="00D13939" w:rsidRPr="00D13939">
      <w:rPr>
        <w:rFonts w:cs="Arial"/>
        <w:sz w:val="16"/>
        <w:szCs w:val="16"/>
      </w:rPr>
      <w:instrText xml:space="preserve"> PAGE   \* MERGEFORMAT </w:instrText>
    </w:r>
    <w:r w:rsidR="00D13939" w:rsidRPr="00D13939">
      <w:rPr>
        <w:rFonts w:cs="Arial"/>
        <w:sz w:val="16"/>
        <w:szCs w:val="16"/>
      </w:rPr>
      <w:fldChar w:fldCharType="separate"/>
    </w:r>
    <w:r w:rsidR="00E36673">
      <w:rPr>
        <w:rFonts w:cs="Arial"/>
        <w:noProof/>
        <w:sz w:val="16"/>
        <w:szCs w:val="16"/>
      </w:rPr>
      <w:t>1</w:t>
    </w:r>
    <w:r w:rsidR="00D13939" w:rsidRPr="00D13939">
      <w:rPr>
        <w:rFonts w:cs="Arial"/>
        <w:noProof/>
        <w:sz w:val="16"/>
        <w:szCs w:val="16"/>
      </w:rPr>
      <w:fldChar w:fldCharType="end"/>
    </w:r>
    <w:r w:rsidR="004B4EA9">
      <w:rPr>
        <w:rFonts w:cs="Arial"/>
        <w:noProof/>
        <w:sz w:val="16"/>
        <w:szCs w:val="16"/>
      </w:rPr>
      <w:t xml:space="preserve"> of 4</w:t>
    </w:r>
  </w:p>
  <w:p w14:paraId="7D895904" w14:textId="7D53321A" w:rsidR="00666A30" w:rsidRDefault="00666A30" w:rsidP="00666A30">
    <w:pPr>
      <w:rPr>
        <w:sz w:val="16"/>
        <w:szCs w:val="16"/>
      </w:rPr>
    </w:pPr>
  </w:p>
  <w:p w14:paraId="7BB602E8" w14:textId="77777777" w:rsidR="004B4EA9" w:rsidRPr="00DE66D5" w:rsidRDefault="004B4EA9" w:rsidP="00666A30">
    <w:pPr>
      <w:rPr>
        <w:sz w:val="16"/>
        <w:szCs w:val="16"/>
      </w:rPr>
    </w:pPr>
  </w:p>
  <w:p w14:paraId="1928D9C1" w14:textId="77777777" w:rsidR="00C4503B" w:rsidRDefault="00C4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7009D" w14:textId="77777777" w:rsidR="00590379" w:rsidRDefault="00590379" w:rsidP="00190C24">
      <w:r>
        <w:separator/>
      </w:r>
    </w:p>
  </w:footnote>
  <w:footnote w:type="continuationSeparator" w:id="0">
    <w:p w14:paraId="7FBD24DF" w14:textId="77777777" w:rsidR="00590379" w:rsidRDefault="00590379"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DEB" w14:textId="77777777" w:rsidR="00D01CD2" w:rsidRDefault="00D13939" w:rsidP="00190C24">
    <w:pPr>
      <w:pStyle w:val="Header"/>
    </w:pPr>
    <w:r>
      <w:rPr>
        <w:noProof/>
        <w:lang w:eastAsia="zh-CN"/>
      </w:rPr>
      <mc:AlternateContent>
        <mc:Choice Requires="wps">
          <w:drawing>
            <wp:anchor distT="0" distB="0" distL="114300" distR="114300" simplePos="0" relativeHeight="251657728" behindDoc="0" locked="0" layoutInCell="1" allowOverlap="1" wp14:anchorId="4AB9BC4F" wp14:editId="527A05FA">
              <wp:simplePos x="0" y="0"/>
              <wp:positionH relativeFrom="column">
                <wp:posOffset>5881370</wp:posOffset>
              </wp:positionH>
              <wp:positionV relativeFrom="paragraph">
                <wp:posOffset>560969</wp:posOffset>
              </wp:positionV>
              <wp:extent cx="638175" cy="8105775"/>
              <wp:effectExtent l="0" t="0" r="0" b="0"/>
              <wp:wrapNone/>
              <wp:docPr id="5" name="Text Box 5"/>
              <wp:cNvGraphicFramePr/>
              <a:graphic xmlns:a="http://schemas.openxmlformats.org/drawingml/2006/main">
                <a:graphicData uri="http://schemas.microsoft.com/office/word/2010/wordprocessingShape">
                  <wps:wsp>
                    <wps:cNvSpPr txBox="1"/>
                    <wps:spPr>
                      <a:xfrm flipV="1">
                        <a:off x="0" y="0"/>
                        <a:ext cx="638175" cy="810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FCA43" w14:textId="77777777" w:rsidR="00D13939" w:rsidRPr="00D13939" w:rsidRDefault="00D13939">
                          <w:pPr>
                            <w:rPr>
                              <w:b/>
                              <w:color w:val="2F5496" w:themeColor="accent5" w:themeShade="BF"/>
                              <w:sz w:val="36"/>
                              <w:szCs w:val="36"/>
                            </w:rPr>
                          </w:pPr>
                          <w:r w:rsidRPr="00D13939">
                            <w:rPr>
                              <w:b/>
                              <w:color w:val="2F5496" w:themeColor="accent5" w:themeShade="BF"/>
                              <w:sz w:val="36"/>
                              <w:szCs w:val="36"/>
                            </w:rPr>
                            <w:t xml:space="preserve">HR </w:t>
                          </w:r>
                          <w:r w:rsidR="007E21F3">
                            <w:rPr>
                              <w:b/>
                              <w:color w:val="2F5496" w:themeColor="accent5" w:themeShade="BF"/>
                              <w:sz w:val="36"/>
                              <w:szCs w:val="36"/>
                            </w:rPr>
                            <w:t>f</w:t>
                          </w:r>
                          <w:r w:rsidRPr="00D13939">
                            <w:rPr>
                              <w:b/>
                              <w:color w:val="2F5496" w:themeColor="accent5" w:themeShade="BF"/>
                              <w:sz w:val="36"/>
                              <w:szCs w:val="36"/>
                            </w:rPr>
                            <w:t>act</w:t>
                          </w:r>
                          <w:r w:rsidR="007E21F3">
                            <w:rPr>
                              <w:b/>
                              <w:color w:val="2F5496" w:themeColor="accent5" w:themeShade="BF"/>
                              <w:sz w:val="36"/>
                              <w:szCs w:val="36"/>
                            </w:rPr>
                            <w:t>s</w:t>
                          </w:r>
                          <w:r w:rsidRPr="00D13939">
                            <w:rPr>
                              <w:b/>
                              <w:color w:val="2F5496" w:themeColor="accent5" w:themeShade="BF"/>
                              <w:sz w:val="36"/>
                              <w:szCs w:val="36"/>
                            </w:rPr>
                            <w:t>heet: Annual school banding and position classification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9BC4F" id="_x0000_t202" coordsize="21600,21600" o:spt="202" path="m,l,21600r21600,l21600,xe">
              <v:stroke joinstyle="miter"/>
              <v:path gradientshapeok="t" o:connecttype="rect"/>
            </v:shapetype>
            <v:shape id="Text Box 5" o:spid="_x0000_s1029" type="#_x0000_t202" style="position:absolute;margin-left:463.1pt;margin-top:44.15pt;width:50.25pt;height:638.25pt;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" filled="f" stroked="f" strokeweight=".5pt">
              <v:textbox style="layout-flow:vertical-ideographic">
                <w:txbxContent>
                  <w:p w14:paraId="3FCFCA43" w14:textId="77777777" w:rsidR="00D13939" w:rsidRPr="00D13939" w:rsidRDefault="00D13939">
                    <w:pPr>
                      <w:rPr>
                        <w:b/>
                        <w:color w:val="2F5496" w:themeColor="accent5" w:themeShade="BF"/>
                        <w:sz w:val="36"/>
                        <w:szCs w:val="36"/>
                      </w:rPr>
                    </w:pPr>
                    <w:r w:rsidRPr="00D13939">
                      <w:rPr>
                        <w:b/>
                        <w:color w:val="2F5496" w:themeColor="accent5" w:themeShade="BF"/>
                        <w:sz w:val="36"/>
                        <w:szCs w:val="36"/>
                      </w:rPr>
                      <w:t xml:space="preserve">HR </w:t>
                    </w:r>
                    <w:r w:rsidR="007E21F3">
                      <w:rPr>
                        <w:b/>
                        <w:color w:val="2F5496" w:themeColor="accent5" w:themeShade="BF"/>
                        <w:sz w:val="36"/>
                        <w:szCs w:val="36"/>
                      </w:rPr>
                      <w:t>f</w:t>
                    </w:r>
                    <w:r w:rsidRPr="00D13939">
                      <w:rPr>
                        <w:b/>
                        <w:color w:val="2F5496" w:themeColor="accent5" w:themeShade="BF"/>
                        <w:sz w:val="36"/>
                        <w:szCs w:val="36"/>
                      </w:rPr>
                      <w:t>act</w:t>
                    </w:r>
                    <w:r w:rsidR="007E21F3">
                      <w:rPr>
                        <w:b/>
                        <w:color w:val="2F5496" w:themeColor="accent5" w:themeShade="BF"/>
                        <w:sz w:val="36"/>
                        <w:szCs w:val="36"/>
                      </w:rPr>
                      <w:t>s</w:t>
                    </w:r>
                    <w:r w:rsidRPr="00D13939">
                      <w:rPr>
                        <w:b/>
                        <w:color w:val="2F5496" w:themeColor="accent5" w:themeShade="BF"/>
                        <w:sz w:val="36"/>
                        <w:szCs w:val="36"/>
                      </w:rPr>
                      <w:t>heet: Annual school banding and position classification</w:t>
                    </w:r>
                  </w:p>
                </w:txbxContent>
              </v:textbox>
            </v:shape>
          </w:pict>
        </mc:Fallback>
      </mc:AlternateContent>
    </w:r>
    <w:r w:rsidR="002F78A2">
      <w:rPr>
        <w:noProof/>
        <w:lang w:eastAsia="zh-CN"/>
      </w:rPr>
      <w:drawing>
        <wp:anchor distT="0" distB="0" distL="114300" distR="114300" simplePos="0" relativeHeight="251656704" behindDoc="1" locked="1" layoutInCell="1" allowOverlap="1" wp14:anchorId="2E443B83" wp14:editId="0AABD574">
          <wp:simplePos x="0" y="0"/>
          <wp:positionH relativeFrom="page">
            <wp:posOffset>7581</wp:posOffset>
          </wp:positionH>
          <wp:positionV relativeFrom="page">
            <wp:align>top</wp:align>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3971DD3"/>
    <w:multiLevelType w:val="hybridMultilevel"/>
    <w:tmpl w:val="E61696CE"/>
    <w:lvl w:ilvl="0" w:tplc="411E962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15:restartNumberingAfterBreak="0">
    <w:nsid w:val="26C92712"/>
    <w:multiLevelType w:val="hybridMultilevel"/>
    <w:tmpl w:val="B3C28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85657C"/>
    <w:multiLevelType w:val="hybridMultilevel"/>
    <w:tmpl w:val="38DA61D6"/>
    <w:lvl w:ilvl="0" w:tplc="9EDE3E8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7E52731"/>
    <w:multiLevelType w:val="hybridMultilevel"/>
    <w:tmpl w:val="89DA1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D0499"/>
    <w:multiLevelType w:val="hybridMultilevel"/>
    <w:tmpl w:val="27C4E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BE2288F"/>
    <w:multiLevelType w:val="hybridMultilevel"/>
    <w:tmpl w:val="53509EE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DD633D"/>
    <w:multiLevelType w:val="hybridMultilevel"/>
    <w:tmpl w:val="58981CFE"/>
    <w:lvl w:ilvl="0" w:tplc="AF525500">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 w15:restartNumberingAfterBreak="0">
    <w:nsid w:val="7D265FFA"/>
    <w:multiLevelType w:val="hybridMultilevel"/>
    <w:tmpl w:val="9606F21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7"/>
  </w:num>
  <w:num w:numId="7">
    <w:abstractNumId w:val="8"/>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3B"/>
    <w:rsid w:val="00023C12"/>
    <w:rsid w:val="000436FC"/>
    <w:rsid w:val="000B61AC"/>
    <w:rsid w:val="000F7FDE"/>
    <w:rsid w:val="00104285"/>
    <w:rsid w:val="00156708"/>
    <w:rsid w:val="00160E96"/>
    <w:rsid w:val="00190C24"/>
    <w:rsid w:val="002371F7"/>
    <w:rsid w:val="002430A2"/>
    <w:rsid w:val="002768E7"/>
    <w:rsid w:val="002F78A2"/>
    <w:rsid w:val="00316EF2"/>
    <w:rsid w:val="00324AA6"/>
    <w:rsid w:val="00385A56"/>
    <w:rsid w:val="003E6FF0"/>
    <w:rsid w:val="00404BCA"/>
    <w:rsid w:val="004B4EA9"/>
    <w:rsid w:val="00502B14"/>
    <w:rsid w:val="0057431A"/>
    <w:rsid w:val="00590379"/>
    <w:rsid w:val="005B3E41"/>
    <w:rsid w:val="005F4331"/>
    <w:rsid w:val="006239A5"/>
    <w:rsid w:val="00636B71"/>
    <w:rsid w:val="006638E3"/>
    <w:rsid w:val="00666A30"/>
    <w:rsid w:val="006C3D8E"/>
    <w:rsid w:val="007A1CCE"/>
    <w:rsid w:val="007D0032"/>
    <w:rsid w:val="007E21F3"/>
    <w:rsid w:val="00857BCF"/>
    <w:rsid w:val="008755DF"/>
    <w:rsid w:val="008801CE"/>
    <w:rsid w:val="008C0580"/>
    <w:rsid w:val="008F7030"/>
    <w:rsid w:val="00901CEB"/>
    <w:rsid w:val="00907963"/>
    <w:rsid w:val="0091138D"/>
    <w:rsid w:val="0096078C"/>
    <w:rsid w:val="0096595E"/>
    <w:rsid w:val="009E5EE5"/>
    <w:rsid w:val="00A47F67"/>
    <w:rsid w:val="00A65710"/>
    <w:rsid w:val="00A9243B"/>
    <w:rsid w:val="00AB0A25"/>
    <w:rsid w:val="00AB7615"/>
    <w:rsid w:val="00AC555D"/>
    <w:rsid w:val="00B070FE"/>
    <w:rsid w:val="00B33337"/>
    <w:rsid w:val="00B8699D"/>
    <w:rsid w:val="00B9771E"/>
    <w:rsid w:val="00BD5309"/>
    <w:rsid w:val="00C21A10"/>
    <w:rsid w:val="00C4503B"/>
    <w:rsid w:val="00CB07AD"/>
    <w:rsid w:val="00CD793C"/>
    <w:rsid w:val="00CF2C34"/>
    <w:rsid w:val="00D01CD2"/>
    <w:rsid w:val="00D13939"/>
    <w:rsid w:val="00D75050"/>
    <w:rsid w:val="00D7511C"/>
    <w:rsid w:val="00D842DF"/>
    <w:rsid w:val="00DC5E03"/>
    <w:rsid w:val="00DD370E"/>
    <w:rsid w:val="00E36673"/>
    <w:rsid w:val="00E40337"/>
    <w:rsid w:val="00E50F78"/>
    <w:rsid w:val="00E80ECE"/>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0DB2AC88"/>
  <w15:docId w15:val="{779F364C-7E6D-4778-A098-A1D3CA3B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666A30"/>
    <w:rPr>
      <w:rFonts w:ascii="Arial" w:eastAsia="Times" w:hAnsi="Arial" w:cs="Times New Roman"/>
      <w:szCs w:val="20"/>
      <w:lang w:eastAsia="en-AU"/>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rPr>
  </w:style>
  <w:style w:type="paragraph" w:styleId="Heading5">
    <w:name w:val="heading 5"/>
    <w:basedOn w:val="Normal"/>
    <w:next w:val="Normal"/>
    <w:link w:val="Heading5Char"/>
    <w:uiPriority w:val="9"/>
    <w:semiHidden/>
    <w:unhideWhenUsed/>
    <w:rsid w:val="00CD793C"/>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nhideWhenUsed/>
    <w:rsid w:val="00D01CD2"/>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190C24"/>
    <w:rPr>
      <w:rFonts w:ascii="Arial" w:eastAsia="MS Mincho" w:hAnsi="Arial" w:cs="Arial"/>
      <w:sz w:val="80"/>
      <w:szCs w:val="80"/>
      <w:lang w:val="en-GB"/>
    </w:rPr>
  </w:style>
  <w:style w:type="character" w:customStyle="1" w:styleId="Heading2Char">
    <w:name w:val="Heading 2 Char"/>
    <w:basedOn w:val="DefaultParagraphFont"/>
    <w:link w:val="Heading2"/>
    <w:uiPriority w:val="9"/>
    <w:rsid w:val="00190C24"/>
    <w:rPr>
      <w:rFonts w:ascii="Arial" w:hAnsi="Arial" w:cs="Arial"/>
      <w:b/>
      <w:bCs/>
      <w:sz w:val="40"/>
      <w:szCs w:val="40"/>
    </w:rPr>
  </w:style>
  <w:style w:type="character" w:customStyle="1" w:styleId="Heading3Char">
    <w:name w:val="Heading 3 Char"/>
    <w:basedOn w:val="DefaultParagraphFont"/>
    <w:link w:val="Heading3"/>
    <w:uiPriority w:val="9"/>
    <w:rsid w:val="00190C24"/>
    <w:rPr>
      <w:rFonts w:ascii="Arial" w:hAnsi="Arial" w:cs="Arial"/>
      <w:b/>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EF474F"/>
    <w:rPr>
      <w:b/>
      <w:bCs/>
      <w:i/>
      <w:iCs/>
      <w:spacing w:val="5"/>
    </w:rPr>
  </w:style>
  <w:style w:type="character" w:styleId="Hyperlink">
    <w:name w:val="Hyperlink"/>
    <w:rsid w:val="00C4503B"/>
    <w:rPr>
      <w:rFonts w:ascii="Arial" w:hAnsi="Arial" w:cs="Arial"/>
      <w:color w:val="000000"/>
      <w:sz w:val="21"/>
      <w:u w:val="single"/>
      <w:lang w:val="en-US" w:eastAsia="en-US" w:bidi="ar-SA"/>
    </w:rPr>
  </w:style>
  <w:style w:type="paragraph" w:customStyle="1" w:styleId="Default">
    <w:name w:val="Default"/>
    <w:rsid w:val="00666A30"/>
    <w:pPr>
      <w:autoSpaceDE w:val="0"/>
      <w:autoSpaceDN w:val="0"/>
      <w:adjustRightInd w:val="0"/>
    </w:pPr>
    <w:rPr>
      <w:rFonts w:ascii="Arial" w:eastAsia="Times New Roman" w:hAnsi="Arial" w:cs="Arial"/>
      <w:color w:val="000000"/>
      <w:lang w:eastAsia="zh-CN"/>
    </w:rPr>
  </w:style>
  <w:style w:type="table" w:styleId="TableGrid">
    <w:name w:val="Table Grid"/>
    <w:basedOn w:val="TableNormal"/>
    <w:uiPriority w:val="39"/>
    <w:rsid w:val="0066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4285"/>
    <w:rPr>
      <w:sz w:val="16"/>
      <w:szCs w:val="16"/>
    </w:rPr>
  </w:style>
  <w:style w:type="paragraph" w:styleId="CommentText">
    <w:name w:val="annotation text"/>
    <w:basedOn w:val="Normal"/>
    <w:link w:val="CommentTextChar"/>
    <w:uiPriority w:val="99"/>
    <w:semiHidden/>
    <w:unhideWhenUsed/>
    <w:rsid w:val="00104285"/>
    <w:rPr>
      <w:sz w:val="20"/>
    </w:rPr>
  </w:style>
  <w:style w:type="character" w:customStyle="1" w:styleId="CommentTextChar">
    <w:name w:val="Comment Text Char"/>
    <w:basedOn w:val="DefaultParagraphFont"/>
    <w:link w:val="CommentText"/>
    <w:uiPriority w:val="99"/>
    <w:semiHidden/>
    <w:rsid w:val="00104285"/>
    <w:rPr>
      <w:rFonts w:ascii="Arial" w:eastAsia="Times"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04285"/>
    <w:rPr>
      <w:b/>
      <w:bCs/>
    </w:rPr>
  </w:style>
  <w:style w:type="character" w:customStyle="1" w:styleId="CommentSubjectChar">
    <w:name w:val="Comment Subject Char"/>
    <w:basedOn w:val="CommentTextChar"/>
    <w:link w:val="CommentSubject"/>
    <w:uiPriority w:val="99"/>
    <w:semiHidden/>
    <w:rsid w:val="00104285"/>
    <w:rPr>
      <w:rFonts w:ascii="Arial" w:eastAsia="Times" w:hAnsi="Arial" w:cs="Times New Roman"/>
      <w:b/>
      <w:bCs/>
      <w:sz w:val="20"/>
      <w:szCs w:val="20"/>
      <w:lang w:eastAsia="en-AU"/>
    </w:rPr>
  </w:style>
  <w:style w:type="paragraph" w:styleId="BalloonText">
    <w:name w:val="Balloon Text"/>
    <w:basedOn w:val="Normal"/>
    <w:link w:val="BalloonTextChar"/>
    <w:uiPriority w:val="99"/>
    <w:semiHidden/>
    <w:unhideWhenUsed/>
    <w:rsid w:val="00104285"/>
    <w:rPr>
      <w:rFonts w:ascii="Tahoma" w:hAnsi="Tahoma" w:cs="Tahoma"/>
      <w:sz w:val="16"/>
      <w:szCs w:val="16"/>
    </w:rPr>
  </w:style>
  <w:style w:type="character" w:customStyle="1" w:styleId="BalloonTextChar">
    <w:name w:val="Balloon Text Char"/>
    <w:basedOn w:val="DefaultParagraphFont"/>
    <w:link w:val="BalloonText"/>
    <w:uiPriority w:val="99"/>
    <w:semiHidden/>
    <w:rsid w:val="00104285"/>
    <w:rPr>
      <w:rFonts w:ascii="Tahoma" w:eastAsia="Times"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mpe.qed.qld.gov.au/pp/annual-school-banding-and-position-classification-evaluation-proced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annual-school-banding-and-position-classification-evaluation-procedu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annual-school-banding-and-position-classification-evaluation-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PRHPRMRecordNumber xmlns="http://schemas.microsoft.com/sharepoint/v3">20/713866</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2022-02-23T01:43:48+00:00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Annual school banding and position classification evaluation methodology factsheet</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People and Corporate Services</PPRDivision>
    <PPLastReviewedDate xmlns="16795be8-4374-4e44-895d-be6cdbab3e2c">2022-02-23T03:02:34+00:00</PPLastReviewedDate>
    <PPContentAuthor xmlns="16795be8-4374-4e44-895d-be6cdbab3e2c">
      <UserInfo>
        <DisplayName/>
        <AccountId xsi:nil="true"/>
        <AccountType/>
      </UserInfo>
    </PPContentAuthor>
    <PPModeratedDate xmlns="16795be8-4374-4e44-895d-be6cdbab3e2c">2022-02-23T03:02:34+00:00</PPModeratedDate>
    <PPRBusinessUnit xmlns="http://schemas.microsoft.com/sharepoint/v3">HR Services</PPRBusinessUnit>
    <PPRIsUpdatesPage xmlns="http://schemas.microsoft.com/sharepoint/v3">false</PPRIsUpdatesPage>
    <PPRContentType xmlns="http://schemas.microsoft.com/sharepoint/v3">Supporting information</PPRContentType>
    <PPRHPRMUpdateDate xmlns="http://schemas.microsoft.com/sharepoint/v3">2021-02-26T04:22:27+00:00</PPRHPRMUpdateDate>
    <PPRPrimaryCategory xmlns="16795be8-4374-4e44-895d-be6cdbab3e2c">5</PPRPrimaryCategory>
    <PPReviewDate xmlns="16795be8-4374-4e44-895d-be6cdbab3e2c">2022-02-25T14:00:00+00:00</PPReviewDat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Anthea O'Loughlin, Director</PPRContentAuthor>
    <PPRDecommissionedDate xmlns="http://schemas.microsoft.com/sharepoint/v3" xsi:nil="true"/>
    <PublishingExpirationDate xmlns="http://schemas.microsoft.com/sharepoint/v3" xsi:nil="true"/>
    <PPRPrimarySubCategory xmlns="16795be8-4374-4e44-895d-be6cdbab3e2c">11</PPRPrimarySubCategory>
    <PublishingStartDate xmlns="http://schemas.microsoft.com/sharepoint/v3" xsi:nil="true"/>
    <PPRContentOwner xmlns="http://schemas.microsoft.com/sharepoint/v3">DDG, People and Executive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job evaluation; reclassification; classify; methodology; enrolment ranges; complexity; factors;</PPRKeywords>
    <PPRPublishedDate xmlns="http://schemas.microsoft.com/sharepoint/v3" xsi:nil="true"/>
    <PPRStatus xmlns="http://schemas.microsoft.com/sharepoint/v3" xsi:nil="true"/>
    <PPRRisknumber xmlns="http://schemas.microsoft.com/sharepoint/v3" xsi:nil="true"/>
    <PPRAttachmentParent xmlns="http://schemas.microsoft.com/sharepoint/v3">20/713667</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57090-DD68-40A1-8839-B7CB0D17A803}"/>
</file>

<file path=customXml/itemProps2.xml><?xml version="1.0" encoding="utf-8"?>
<ds:datastoreItem xmlns:ds="http://schemas.openxmlformats.org/officeDocument/2006/customXml" ds:itemID="{45E901F1-5CE1-4141-8847-C2D2D0062D06}"/>
</file>

<file path=customXml/itemProps3.xml><?xml version="1.0" encoding="utf-8"?>
<ds:datastoreItem xmlns:ds="http://schemas.openxmlformats.org/officeDocument/2006/customXml" ds:itemID="{3DE6AC84-30AB-4052-B933-957E7B177475}"/>
</file>

<file path=customXml/itemProps4.xml><?xml version="1.0" encoding="utf-8"?>
<ds:datastoreItem xmlns:ds="http://schemas.openxmlformats.org/officeDocument/2006/customXml" ds:itemID="{4832A473-EA67-4B40-AE4B-2F0EACD9817A}"/>
</file>

<file path=docProps/app.xml><?xml version="1.0" encoding="utf-8"?>
<Properties xmlns="http://schemas.openxmlformats.org/officeDocument/2006/extended-properties" xmlns:vt="http://schemas.openxmlformats.org/officeDocument/2006/docPropsVTypes">
  <Template>Normal.dotm</Template>
  <TotalTime>3</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school banding and position classification evaluation methodology factsheet</dc:title>
  <dc:creator>PODMORE, Lisa</dc:creator>
  <cp:keywords>DoE corporate; A4; portrait; template</cp:keywords>
  <cp:lastModifiedBy>Cameron GOUDIE</cp:lastModifiedBy>
  <cp:revision>4</cp:revision>
  <cp:lastPrinted>2018-03-07T01:31:00Z</cp:lastPrinted>
  <dcterms:created xsi:type="dcterms:W3CDTF">2021-02-05T01:51:00Z</dcterms:created>
  <dcterms:modified xsi:type="dcterms:W3CDTF">2021-02-26T04:22:00Z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74100</vt:r8>
  </property>
</Properties>
</file>