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2354" w14:textId="77777777" w:rsidR="000548F2" w:rsidRPr="000029E2" w:rsidRDefault="000548F2" w:rsidP="000548F2">
      <w:pPr>
        <w:pStyle w:val="Heading2"/>
        <w:spacing w:before="240"/>
        <w:rPr>
          <w:szCs w:val="28"/>
        </w:rPr>
      </w:pPr>
      <w:r w:rsidRPr="000029E2">
        <w:rPr>
          <w:rFonts w:ascii="Arial Narrow" w:hAnsi="Arial Narrow" w:cs="Arial"/>
          <w:b/>
          <w:szCs w:val="28"/>
        </w:rPr>
        <w:t>Qualification Allowance and Advanced Qualification Allowance</w:t>
      </w:r>
    </w:p>
    <w:p w14:paraId="2DE20989" w14:textId="2E79E2B2" w:rsidR="000548F2" w:rsidRPr="003E24BB" w:rsidRDefault="000548F2" w:rsidP="000548F2">
      <w:pPr>
        <w:autoSpaceDE w:val="0"/>
        <w:autoSpaceDN w:val="0"/>
        <w:adjustRightInd w:val="0"/>
        <w:rPr>
          <w:rFonts w:ascii="Arial Narrow" w:hAnsi="Arial Narrow" w:cs="Arial"/>
          <w:sz w:val="20"/>
        </w:rPr>
      </w:pPr>
      <w:r w:rsidRPr="003E24BB">
        <w:rPr>
          <w:rFonts w:ascii="Arial Narrow" w:hAnsi="Arial Narrow" w:cs="Arial"/>
          <w:sz w:val="20"/>
        </w:rPr>
        <w:t xml:space="preserve">The </w:t>
      </w:r>
      <w:r>
        <w:rPr>
          <w:rFonts w:ascii="Arial Narrow" w:hAnsi="Arial Narrow" w:cs="Arial"/>
          <w:sz w:val="20"/>
        </w:rPr>
        <w:t xml:space="preserve">following </w:t>
      </w:r>
      <w:r w:rsidR="0033661F">
        <w:rPr>
          <w:rFonts w:ascii="Arial Narrow" w:hAnsi="Arial Narrow" w:cs="Arial"/>
          <w:sz w:val="20"/>
        </w:rPr>
        <w:t xml:space="preserve">nursing </w:t>
      </w:r>
      <w:r w:rsidRPr="003E24BB">
        <w:rPr>
          <w:rFonts w:ascii="Arial Narrow" w:hAnsi="Arial Narrow" w:cs="Arial"/>
          <w:sz w:val="20"/>
        </w:rPr>
        <w:t>qualification</w:t>
      </w:r>
      <w:r>
        <w:rPr>
          <w:rFonts w:ascii="Arial Narrow" w:hAnsi="Arial Narrow" w:cs="Arial"/>
          <w:sz w:val="20"/>
        </w:rPr>
        <w:t>s achieved at a postgraduate certificate, diploma, degree, masters</w:t>
      </w:r>
      <w:r w:rsidR="000029E2">
        <w:rPr>
          <w:rFonts w:ascii="Arial Narrow" w:hAnsi="Arial Narrow" w:cs="Arial"/>
          <w:sz w:val="20"/>
        </w:rPr>
        <w:t>,</w:t>
      </w:r>
      <w:r>
        <w:rPr>
          <w:rFonts w:ascii="Arial Narrow" w:hAnsi="Arial Narrow" w:cs="Arial"/>
          <w:sz w:val="20"/>
        </w:rPr>
        <w:t xml:space="preserve"> or PhD level, meet the department’s criteria as an approved qualification for payment of the qualification or advanced qualification allowance. </w:t>
      </w:r>
    </w:p>
    <w:p w14:paraId="53949334" w14:textId="77777777" w:rsidR="000548F2" w:rsidRPr="003E24BB" w:rsidRDefault="000548F2" w:rsidP="000548F2">
      <w:pPr>
        <w:autoSpaceDE w:val="0"/>
        <w:autoSpaceDN w:val="0"/>
        <w:adjustRightInd w:val="0"/>
        <w:rPr>
          <w:rFonts w:ascii="Arial Narrow" w:hAnsi="Arial Narrow" w:cs="Arial"/>
          <w:sz w:val="20"/>
        </w:rPr>
      </w:pPr>
    </w:p>
    <w:tbl>
      <w:tblPr>
        <w:tblStyle w:val="TableGrid"/>
        <w:tblW w:w="5000" w:type="pct"/>
        <w:tblCellMar>
          <w:top w:w="57" w:type="dxa"/>
          <w:bottom w:w="57" w:type="dxa"/>
        </w:tblCellMar>
        <w:tblLook w:val="04A0" w:firstRow="1" w:lastRow="0" w:firstColumn="1" w:lastColumn="0" w:noHBand="0" w:noVBand="1"/>
      </w:tblPr>
      <w:tblGrid>
        <w:gridCol w:w="1643"/>
        <w:gridCol w:w="7373"/>
      </w:tblGrid>
      <w:tr w:rsidR="000548F2" w:rsidRPr="003E24BB" w14:paraId="7DB367AC" w14:textId="77777777" w:rsidTr="00CB4938">
        <w:trPr>
          <w:trHeight w:val="265"/>
        </w:trPr>
        <w:tc>
          <w:tcPr>
            <w:tcW w:w="5000" w:type="pct"/>
            <w:gridSpan w:val="2"/>
            <w:shd w:val="clear" w:color="auto" w:fill="A8D08D" w:themeFill="accent6" w:themeFillTint="99"/>
          </w:tcPr>
          <w:p w14:paraId="05E001D8" w14:textId="77777777" w:rsidR="000548F2" w:rsidRPr="003E24BB" w:rsidRDefault="000548F2" w:rsidP="009161C0">
            <w:pPr>
              <w:autoSpaceDE w:val="0"/>
              <w:autoSpaceDN w:val="0"/>
              <w:adjustRightInd w:val="0"/>
              <w:jc w:val="center"/>
              <w:rPr>
                <w:rFonts w:ascii="Arial Narrow" w:hAnsi="Arial Narrow" w:cs="Arial"/>
                <w:b/>
                <w:sz w:val="20"/>
              </w:rPr>
            </w:pPr>
            <w:r>
              <w:rPr>
                <w:rFonts w:ascii="Arial Narrow" w:hAnsi="Arial Narrow" w:cs="Arial"/>
                <w:b/>
                <w:sz w:val="20"/>
              </w:rPr>
              <w:t xml:space="preserve">NU6 and NU7 </w:t>
            </w:r>
          </w:p>
        </w:tc>
      </w:tr>
      <w:tr w:rsidR="000548F2" w:rsidRPr="003E24BB" w14:paraId="02E9F288" w14:textId="77777777" w:rsidTr="00CB4938">
        <w:trPr>
          <w:trHeight w:val="282"/>
        </w:trPr>
        <w:tc>
          <w:tcPr>
            <w:tcW w:w="911" w:type="pct"/>
            <w:shd w:val="clear" w:color="auto" w:fill="A8D08D" w:themeFill="accent6" w:themeFillTint="99"/>
          </w:tcPr>
          <w:p w14:paraId="669D3821" w14:textId="77777777" w:rsidR="000548F2" w:rsidRPr="00FF4973" w:rsidRDefault="000548F2" w:rsidP="009161C0">
            <w:pPr>
              <w:jc w:val="center"/>
              <w:rPr>
                <w:rFonts w:ascii="Arial Narrow" w:hAnsi="Arial Narrow" w:cs="Arial"/>
                <w:b/>
                <w:sz w:val="20"/>
              </w:rPr>
            </w:pPr>
            <w:r w:rsidRPr="00FF4973">
              <w:rPr>
                <w:rFonts w:ascii="Arial Narrow" w:hAnsi="Arial Narrow" w:cs="Arial"/>
                <w:b/>
                <w:sz w:val="20"/>
              </w:rPr>
              <w:t>Qualification</w:t>
            </w:r>
          </w:p>
        </w:tc>
        <w:tc>
          <w:tcPr>
            <w:tcW w:w="4089" w:type="pct"/>
            <w:shd w:val="clear" w:color="auto" w:fill="A8D08D" w:themeFill="accent6" w:themeFillTint="99"/>
          </w:tcPr>
          <w:p w14:paraId="387F3390" w14:textId="77777777" w:rsidR="000548F2" w:rsidRPr="003E24BB" w:rsidRDefault="000548F2" w:rsidP="009161C0">
            <w:pPr>
              <w:autoSpaceDE w:val="0"/>
              <w:autoSpaceDN w:val="0"/>
              <w:adjustRightInd w:val="0"/>
              <w:rPr>
                <w:rFonts w:ascii="Arial Narrow" w:hAnsi="Arial Narrow" w:cs="Arial"/>
                <w:sz w:val="20"/>
              </w:rPr>
            </w:pPr>
            <w:r>
              <w:rPr>
                <w:rFonts w:ascii="Arial Narrow" w:hAnsi="Arial Narrow" w:cs="Arial"/>
                <w:b/>
                <w:sz w:val="20"/>
              </w:rPr>
              <w:t xml:space="preserve">                                                  Description</w:t>
            </w:r>
          </w:p>
        </w:tc>
      </w:tr>
      <w:tr w:rsidR="000548F2" w:rsidRPr="003E24BB" w14:paraId="1BFB9D45" w14:textId="77777777" w:rsidTr="00CB4938">
        <w:tc>
          <w:tcPr>
            <w:tcW w:w="911" w:type="pct"/>
          </w:tcPr>
          <w:p w14:paraId="640A0F5D" w14:textId="77777777" w:rsidR="000548F2" w:rsidRPr="003E24BB" w:rsidRDefault="000548F2" w:rsidP="009161C0">
            <w:pPr>
              <w:rPr>
                <w:rFonts w:ascii="Arial Narrow" w:hAnsi="Arial Narrow" w:cs="Arial"/>
                <w:sz w:val="20"/>
              </w:rPr>
            </w:pPr>
            <w:r w:rsidRPr="003E24BB">
              <w:rPr>
                <w:rFonts w:ascii="Arial Narrow" w:hAnsi="Arial Narrow" w:cs="Arial"/>
                <w:b/>
                <w:sz w:val="20"/>
              </w:rPr>
              <w:t xml:space="preserve">General/Acute Paediatric Nursing </w:t>
            </w:r>
          </w:p>
        </w:tc>
        <w:tc>
          <w:tcPr>
            <w:tcW w:w="4089" w:type="pct"/>
          </w:tcPr>
          <w:p w14:paraId="70FC5952" w14:textId="1542AB1F" w:rsidR="000548F2" w:rsidRPr="003E24BB" w:rsidRDefault="000548F2" w:rsidP="009161C0">
            <w:pPr>
              <w:rPr>
                <w:rFonts w:ascii="Arial Narrow" w:hAnsi="Arial Narrow" w:cs="Arial"/>
                <w:sz w:val="20"/>
              </w:rPr>
            </w:pPr>
            <w:r w:rsidRPr="003E24BB">
              <w:rPr>
                <w:rFonts w:ascii="Arial Narrow" w:hAnsi="Arial Narrow" w:cs="Arial"/>
                <w:sz w:val="20"/>
              </w:rPr>
              <w:t>A paediatric nursing qualification identifying advanced knowledge and skills across a broad range of acute and chronic childhood, adolescent</w:t>
            </w:r>
            <w:r w:rsidR="0033661F">
              <w:rPr>
                <w:rFonts w:ascii="Arial Narrow" w:hAnsi="Arial Narrow" w:cs="Arial"/>
                <w:sz w:val="20"/>
              </w:rPr>
              <w:t>,</w:t>
            </w:r>
            <w:r w:rsidRPr="003E24BB">
              <w:rPr>
                <w:rFonts w:ascii="Arial Narrow" w:hAnsi="Arial Narrow" w:cs="Arial"/>
                <w:sz w:val="20"/>
              </w:rPr>
              <w:t xml:space="preserve"> or young people’s health</w:t>
            </w:r>
            <w:r>
              <w:rPr>
                <w:rFonts w:ascii="Arial Narrow" w:hAnsi="Arial Narrow" w:cs="Arial"/>
                <w:sz w:val="20"/>
              </w:rPr>
              <w:t>.</w:t>
            </w:r>
          </w:p>
        </w:tc>
      </w:tr>
      <w:tr w:rsidR="000548F2" w:rsidRPr="003E24BB" w14:paraId="1DCC91E6" w14:textId="77777777" w:rsidTr="00CB4938">
        <w:tc>
          <w:tcPr>
            <w:tcW w:w="911" w:type="pct"/>
          </w:tcPr>
          <w:p w14:paraId="1ECD2AEC" w14:textId="77777777" w:rsidR="000548F2" w:rsidRPr="003E24BB" w:rsidRDefault="000548F2" w:rsidP="009161C0">
            <w:pPr>
              <w:rPr>
                <w:rFonts w:ascii="Arial Narrow" w:hAnsi="Arial Narrow" w:cs="Arial"/>
                <w:b/>
                <w:sz w:val="20"/>
              </w:rPr>
            </w:pPr>
            <w:r w:rsidRPr="003E24BB">
              <w:rPr>
                <w:rFonts w:ascii="Arial Narrow" w:hAnsi="Arial Narrow" w:cs="Arial"/>
                <w:b/>
                <w:sz w:val="20"/>
              </w:rPr>
              <w:t>Diabetes Nursing (</w:t>
            </w:r>
            <w:r w:rsidRPr="000029E2">
              <w:rPr>
                <w:rFonts w:ascii="Arial Narrow" w:hAnsi="Arial Narrow" w:cs="Arial"/>
                <w:b/>
                <w:sz w:val="18"/>
                <w:szCs w:val="18"/>
              </w:rPr>
              <w:t>Credentialed Diabetes Educator)</w:t>
            </w:r>
          </w:p>
        </w:tc>
        <w:tc>
          <w:tcPr>
            <w:tcW w:w="4089" w:type="pct"/>
          </w:tcPr>
          <w:p w14:paraId="3FF464D2" w14:textId="1FB5D1E5" w:rsidR="000548F2" w:rsidRPr="003E24BB" w:rsidRDefault="000548F2" w:rsidP="009161C0">
            <w:pPr>
              <w:rPr>
                <w:rFonts w:ascii="Arial Narrow" w:hAnsi="Arial Narrow" w:cs="Arial"/>
                <w:sz w:val="20"/>
              </w:rPr>
            </w:pPr>
            <w:r w:rsidRPr="003E24BB">
              <w:rPr>
                <w:rFonts w:ascii="Arial Narrow" w:hAnsi="Arial Narrow" w:cs="Arial"/>
                <w:sz w:val="20"/>
              </w:rPr>
              <w:t>Qualifications in childhood diabetes, thyroid</w:t>
            </w:r>
            <w:r w:rsidR="0033661F">
              <w:rPr>
                <w:rFonts w:ascii="Arial Narrow" w:hAnsi="Arial Narrow" w:cs="Arial"/>
                <w:sz w:val="20"/>
              </w:rPr>
              <w:t>,</w:t>
            </w:r>
            <w:r w:rsidRPr="003E24BB">
              <w:rPr>
                <w:rFonts w:ascii="Arial Narrow" w:hAnsi="Arial Narrow" w:cs="Arial"/>
                <w:sz w:val="20"/>
              </w:rPr>
              <w:t xml:space="preserve"> or pituitary</w:t>
            </w:r>
            <w:r w:rsidR="0033661F">
              <w:rPr>
                <w:rFonts w:ascii="Arial Narrow" w:hAnsi="Arial Narrow" w:cs="Arial"/>
                <w:sz w:val="20"/>
              </w:rPr>
              <w:t xml:space="preserve"> (endocrine)</w:t>
            </w:r>
            <w:r w:rsidRPr="003E24BB">
              <w:rPr>
                <w:rFonts w:ascii="Arial Narrow" w:hAnsi="Arial Narrow" w:cs="Arial"/>
                <w:sz w:val="20"/>
              </w:rPr>
              <w:t xml:space="preserve"> health management. </w:t>
            </w:r>
          </w:p>
        </w:tc>
      </w:tr>
      <w:tr w:rsidR="000548F2" w:rsidRPr="003E24BB" w14:paraId="3A3C1103" w14:textId="77777777" w:rsidTr="00CB4938">
        <w:tc>
          <w:tcPr>
            <w:tcW w:w="911" w:type="pct"/>
          </w:tcPr>
          <w:p w14:paraId="4C05F494" w14:textId="77777777" w:rsidR="000548F2" w:rsidRPr="003E24BB" w:rsidRDefault="000548F2" w:rsidP="009161C0">
            <w:pPr>
              <w:rPr>
                <w:rFonts w:ascii="Arial Narrow" w:hAnsi="Arial Narrow" w:cs="Arial"/>
                <w:b/>
                <w:sz w:val="20"/>
              </w:rPr>
            </w:pPr>
            <w:r w:rsidRPr="003E24BB">
              <w:rPr>
                <w:rFonts w:ascii="Arial Narrow" w:hAnsi="Arial Narrow" w:cs="Arial"/>
                <w:b/>
                <w:sz w:val="20"/>
              </w:rPr>
              <w:t xml:space="preserve">Allergy Nursing </w:t>
            </w:r>
          </w:p>
          <w:p w14:paraId="1B84AB4F" w14:textId="77777777" w:rsidR="000548F2" w:rsidRPr="003E24BB" w:rsidRDefault="000548F2" w:rsidP="009161C0">
            <w:pPr>
              <w:rPr>
                <w:rFonts w:ascii="Arial Narrow" w:hAnsi="Arial Narrow" w:cs="Arial"/>
                <w:sz w:val="20"/>
              </w:rPr>
            </w:pPr>
          </w:p>
        </w:tc>
        <w:tc>
          <w:tcPr>
            <w:tcW w:w="4089" w:type="pct"/>
          </w:tcPr>
          <w:p w14:paraId="4BACAB7F" w14:textId="1D41F950" w:rsidR="000548F2" w:rsidRPr="003E24BB" w:rsidRDefault="000548F2" w:rsidP="009161C0">
            <w:pPr>
              <w:rPr>
                <w:rFonts w:ascii="Arial Narrow" w:hAnsi="Arial Narrow" w:cs="Arial"/>
                <w:sz w:val="20"/>
              </w:rPr>
            </w:pPr>
            <w:r w:rsidRPr="003E24BB">
              <w:rPr>
                <w:rFonts w:ascii="Arial Narrow" w:hAnsi="Arial Narrow" w:cs="Arial"/>
                <w:sz w:val="20"/>
              </w:rPr>
              <w:t xml:space="preserve">Qualifications </w:t>
            </w:r>
            <w:r>
              <w:rPr>
                <w:rFonts w:ascii="Arial Narrow" w:hAnsi="Arial Narrow" w:cs="Arial"/>
                <w:sz w:val="20"/>
              </w:rPr>
              <w:t>that advance</w:t>
            </w:r>
            <w:r w:rsidRPr="003E24BB">
              <w:rPr>
                <w:rFonts w:ascii="Arial Narrow" w:hAnsi="Arial Narrow" w:cs="Arial"/>
                <w:sz w:val="20"/>
              </w:rPr>
              <w:t xml:space="preserve"> understanding of the allergic process and the varying manifestations in children. Broad understanding of the immune responses in allergy, asthma, eczema, anaphylaxis</w:t>
            </w:r>
            <w:r w:rsidR="0033661F">
              <w:rPr>
                <w:rFonts w:ascii="Arial Narrow" w:hAnsi="Arial Narrow" w:cs="Arial"/>
                <w:sz w:val="20"/>
              </w:rPr>
              <w:t>,</w:t>
            </w:r>
            <w:r w:rsidRPr="003E24BB">
              <w:rPr>
                <w:rFonts w:ascii="Arial Narrow" w:hAnsi="Arial Narrow" w:cs="Arial"/>
                <w:sz w:val="20"/>
              </w:rPr>
              <w:t xml:space="preserve"> and drug allergies </w:t>
            </w:r>
          </w:p>
        </w:tc>
      </w:tr>
      <w:tr w:rsidR="000548F2" w:rsidRPr="003E24BB" w14:paraId="6669B9C3" w14:textId="77777777" w:rsidTr="00CB4938">
        <w:tc>
          <w:tcPr>
            <w:tcW w:w="911" w:type="pct"/>
          </w:tcPr>
          <w:p w14:paraId="2D656CD1" w14:textId="77777777" w:rsidR="000548F2" w:rsidRPr="003E24BB" w:rsidRDefault="000548F2" w:rsidP="009161C0">
            <w:pPr>
              <w:rPr>
                <w:rFonts w:ascii="Arial Narrow" w:hAnsi="Arial Narrow" w:cs="Arial"/>
                <w:b/>
                <w:sz w:val="20"/>
              </w:rPr>
            </w:pPr>
            <w:r w:rsidRPr="003E24BB">
              <w:rPr>
                <w:rFonts w:ascii="Arial Narrow" w:hAnsi="Arial Narrow" w:cs="Arial"/>
                <w:b/>
                <w:sz w:val="20"/>
              </w:rPr>
              <w:t>Stomal Therapy</w:t>
            </w:r>
          </w:p>
          <w:p w14:paraId="270C67C4" w14:textId="77777777" w:rsidR="000548F2" w:rsidRPr="003E24BB" w:rsidRDefault="000548F2" w:rsidP="009161C0">
            <w:pPr>
              <w:rPr>
                <w:rFonts w:ascii="Arial Narrow" w:hAnsi="Arial Narrow" w:cs="Arial"/>
                <w:sz w:val="20"/>
              </w:rPr>
            </w:pPr>
          </w:p>
        </w:tc>
        <w:tc>
          <w:tcPr>
            <w:tcW w:w="4089" w:type="pct"/>
          </w:tcPr>
          <w:p w14:paraId="21F59BE1" w14:textId="0706319B" w:rsidR="000548F2" w:rsidRPr="003E24BB" w:rsidRDefault="000548F2" w:rsidP="009161C0">
            <w:pPr>
              <w:rPr>
                <w:rFonts w:ascii="Arial Narrow" w:hAnsi="Arial Narrow" w:cs="Arial"/>
                <w:sz w:val="20"/>
              </w:rPr>
            </w:pPr>
            <w:r w:rsidRPr="003E24BB">
              <w:rPr>
                <w:rFonts w:ascii="Arial Narrow" w:hAnsi="Arial Narrow" w:cs="Arial"/>
                <w:sz w:val="20"/>
              </w:rPr>
              <w:t>Qualifications demonstrating advanced understanding of stoma</w:t>
            </w:r>
            <w:r w:rsidR="0033661F">
              <w:rPr>
                <w:rFonts w:ascii="Arial Narrow" w:hAnsi="Arial Narrow" w:cs="Arial"/>
                <w:sz w:val="20"/>
              </w:rPr>
              <w:t>l</w:t>
            </w:r>
            <w:r w:rsidRPr="003E24BB">
              <w:rPr>
                <w:rFonts w:ascii="Arial Narrow" w:hAnsi="Arial Narrow" w:cs="Arial"/>
                <w:sz w:val="20"/>
              </w:rPr>
              <w:t xml:space="preserve"> management in children. Broad understanding of enteral devices and stomal appliances as relates to the </w:t>
            </w:r>
            <w:r>
              <w:rPr>
                <w:rFonts w:ascii="Arial Narrow" w:hAnsi="Arial Narrow" w:cs="Arial"/>
                <w:sz w:val="20"/>
              </w:rPr>
              <w:t>s</w:t>
            </w:r>
            <w:r w:rsidRPr="003E24BB">
              <w:rPr>
                <w:rFonts w:ascii="Arial Narrow" w:hAnsi="Arial Narrow" w:cs="Arial"/>
                <w:sz w:val="20"/>
              </w:rPr>
              <w:t xml:space="preserve">tate </w:t>
            </w:r>
            <w:r>
              <w:rPr>
                <w:rFonts w:ascii="Arial Narrow" w:hAnsi="Arial Narrow" w:cs="Arial"/>
                <w:sz w:val="20"/>
              </w:rPr>
              <w:t>s</w:t>
            </w:r>
            <w:r w:rsidRPr="003E24BB">
              <w:rPr>
                <w:rFonts w:ascii="Arial Narrow" w:hAnsi="Arial Narrow" w:cs="Arial"/>
                <w:sz w:val="20"/>
              </w:rPr>
              <w:t xml:space="preserve">chools </w:t>
            </w:r>
            <w:r>
              <w:rPr>
                <w:rFonts w:ascii="Arial Narrow" w:hAnsi="Arial Narrow" w:cs="Arial"/>
                <w:sz w:val="20"/>
              </w:rPr>
              <w:t>r</w:t>
            </w:r>
            <w:r w:rsidRPr="003E24BB">
              <w:rPr>
                <w:rFonts w:ascii="Arial Narrow" w:hAnsi="Arial Narrow" w:cs="Arial"/>
                <w:sz w:val="20"/>
              </w:rPr>
              <w:t xml:space="preserve">egistered </w:t>
            </w:r>
            <w:r>
              <w:rPr>
                <w:rFonts w:ascii="Arial Narrow" w:hAnsi="Arial Narrow" w:cs="Arial"/>
                <w:sz w:val="20"/>
              </w:rPr>
              <w:t>n</w:t>
            </w:r>
            <w:r w:rsidRPr="003E24BB">
              <w:rPr>
                <w:rFonts w:ascii="Arial Narrow" w:hAnsi="Arial Narrow" w:cs="Arial"/>
                <w:sz w:val="20"/>
              </w:rPr>
              <w:t xml:space="preserve">urse role and </w:t>
            </w:r>
            <w:r>
              <w:rPr>
                <w:rFonts w:ascii="Arial Narrow" w:hAnsi="Arial Narrow" w:cs="Arial"/>
                <w:sz w:val="20"/>
              </w:rPr>
              <w:t>context.</w:t>
            </w:r>
          </w:p>
        </w:tc>
      </w:tr>
      <w:tr w:rsidR="000548F2" w:rsidRPr="003E24BB" w14:paraId="6B43F575" w14:textId="77777777" w:rsidTr="00CB4938">
        <w:tc>
          <w:tcPr>
            <w:tcW w:w="911" w:type="pct"/>
          </w:tcPr>
          <w:p w14:paraId="0108626F" w14:textId="4C7032A7" w:rsidR="000548F2" w:rsidRPr="003E24BB" w:rsidRDefault="00A03F38" w:rsidP="009161C0">
            <w:pPr>
              <w:rPr>
                <w:rFonts w:ascii="Arial Narrow" w:hAnsi="Arial Narrow" w:cs="Arial"/>
                <w:b/>
                <w:sz w:val="20"/>
              </w:rPr>
            </w:pPr>
            <w:r>
              <w:rPr>
                <w:rFonts w:ascii="Arial Narrow" w:hAnsi="Arial Narrow" w:cs="Arial"/>
                <w:b/>
                <w:sz w:val="20"/>
              </w:rPr>
              <w:t>Child and</w:t>
            </w:r>
            <w:r w:rsidR="000548F2">
              <w:rPr>
                <w:rFonts w:ascii="Arial Narrow" w:hAnsi="Arial Narrow" w:cs="Arial"/>
                <w:b/>
                <w:sz w:val="20"/>
              </w:rPr>
              <w:t xml:space="preserve"> Family Health</w:t>
            </w:r>
          </w:p>
        </w:tc>
        <w:tc>
          <w:tcPr>
            <w:tcW w:w="4089" w:type="pct"/>
          </w:tcPr>
          <w:p w14:paraId="39B4E1B7" w14:textId="60DECAD2" w:rsidR="000548F2" w:rsidRPr="003E24BB" w:rsidRDefault="000548F2" w:rsidP="009161C0">
            <w:pPr>
              <w:rPr>
                <w:rFonts w:ascii="Arial Narrow" w:hAnsi="Arial Narrow" w:cs="Arial"/>
                <w:sz w:val="20"/>
              </w:rPr>
            </w:pPr>
            <w:r>
              <w:rPr>
                <w:rFonts w:ascii="Arial Narrow" w:hAnsi="Arial Narrow" w:cs="Arial"/>
                <w:sz w:val="20"/>
              </w:rPr>
              <w:t>Qualification that focuses on assessing and facilitating child</w:t>
            </w:r>
            <w:r w:rsidR="007D5C58">
              <w:rPr>
                <w:rFonts w:ascii="Arial Narrow" w:hAnsi="Arial Narrow" w:cs="Arial"/>
                <w:sz w:val="20"/>
              </w:rPr>
              <w:t>,</w:t>
            </w:r>
            <w:r>
              <w:rPr>
                <w:rFonts w:ascii="Arial Narrow" w:hAnsi="Arial Narrow" w:cs="Arial"/>
                <w:sz w:val="20"/>
              </w:rPr>
              <w:t xml:space="preserve"> family</w:t>
            </w:r>
            <w:r w:rsidR="007D5C58">
              <w:rPr>
                <w:rFonts w:ascii="Arial Narrow" w:hAnsi="Arial Narrow" w:cs="Arial"/>
                <w:sz w:val="20"/>
              </w:rPr>
              <w:t xml:space="preserve">, and young </w:t>
            </w:r>
            <w:r w:rsidR="0014436E">
              <w:rPr>
                <w:rFonts w:ascii="Arial Narrow" w:hAnsi="Arial Narrow" w:cs="Arial"/>
                <w:sz w:val="20"/>
              </w:rPr>
              <w:t>person’s</w:t>
            </w:r>
            <w:r>
              <w:rPr>
                <w:rFonts w:ascii="Arial Narrow" w:hAnsi="Arial Narrow" w:cs="Arial"/>
                <w:sz w:val="20"/>
              </w:rPr>
              <w:t xml:space="preserve"> health, focusing on considerations of connection between family, their community and health providers. The course covers middle childhood and adolescent health. </w:t>
            </w:r>
          </w:p>
        </w:tc>
      </w:tr>
      <w:tr w:rsidR="000548F2" w:rsidRPr="003E24BB" w14:paraId="5E5E222F" w14:textId="77777777" w:rsidTr="00CB4938">
        <w:tc>
          <w:tcPr>
            <w:tcW w:w="911" w:type="pct"/>
          </w:tcPr>
          <w:p w14:paraId="292C75DA" w14:textId="77777777" w:rsidR="000548F2" w:rsidRPr="003E24BB" w:rsidRDefault="000548F2" w:rsidP="009161C0">
            <w:pPr>
              <w:rPr>
                <w:rFonts w:ascii="Arial Narrow" w:hAnsi="Arial Narrow" w:cs="Arial"/>
                <w:b/>
                <w:sz w:val="20"/>
              </w:rPr>
            </w:pPr>
            <w:r w:rsidRPr="003E24BB">
              <w:rPr>
                <w:rFonts w:ascii="Arial Narrow" w:hAnsi="Arial Narrow" w:cs="Arial"/>
                <w:b/>
                <w:sz w:val="20"/>
              </w:rPr>
              <w:t>Rural health (rural areas only)</w:t>
            </w:r>
          </w:p>
          <w:p w14:paraId="29B1F8D9" w14:textId="77777777" w:rsidR="000548F2" w:rsidRPr="003E24BB" w:rsidRDefault="000548F2" w:rsidP="009161C0">
            <w:pPr>
              <w:rPr>
                <w:rFonts w:ascii="Arial Narrow" w:hAnsi="Arial Narrow" w:cs="Arial"/>
                <w:sz w:val="20"/>
              </w:rPr>
            </w:pPr>
          </w:p>
        </w:tc>
        <w:tc>
          <w:tcPr>
            <w:tcW w:w="4089" w:type="pct"/>
          </w:tcPr>
          <w:p w14:paraId="2BA46FB4" w14:textId="01A671AA" w:rsidR="000548F2" w:rsidRPr="003E24BB" w:rsidRDefault="000548F2" w:rsidP="009161C0">
            <w:pPr>
              <w:rPr>
                <w:rFonts w:ascii="Arial Narrow" w:hAnsi="Arial Narrow" w:cs="Arial"/>
                <w:sz w:val="20"/>
              </w:rPr>
            </w:pPr>
            <w:r w:rsidRPr="003E24BB">
              <w:rPr>
                <w:rFonts w:ascii="Arial Narrow" w:hAnsi="Arial Narrow" w:cs="Arial"/>
                <w:sz w:val="20"/>
              </w:rPr>
              <w:t>Qualifications demonstrating cultural, linguistic, social, economic, geographical</w:t>
            </w:r>
            <w:r w:rsidR="0033661F">
              <w:rPr>
                <w:rFonts w:ascii="Arial Narrow" w:hAnsi="Arial Narrow" w:cs="Arial"/>
                <w:sz w:val="20"/>
              </w:rPr>
              <w:t>,</w:t>
            </w:r>
            <w:r w:rsidRPr="003E24BB">
              <w:rPr>
                <w:rFonts w:ascii="Arial Narrow" w:hAnsi="Arial Narrow" w:cs="Arial"/>
                <w:sz w:val="20"/>
              </w:rPr>
              <w:t xml:space="preserve"> and climatic context. Engage competently with a framework of cultural safety.  Work cooperatively with primary health care teams to service remote, isolated</w:t>
            </w:r>
            <w:r w:rsidR="0033661F">
              <w:rPr>
                <w:rFonts w:ascii="Arial Narrow" w:hAnsi="Arial Narrow" w:cs="Arial"/>
                <w:sz w:val="20"/>
              </w:rPr>
              <w:t>,</w:t>
            </w:r>
            <w:r w:rsidRPr="003E24BB">
              <w:rPr>
                <w:rFonts w:ascii="Arial Narrow" w:hAnsi="Arial Narrow" w:cs="Arial"/>
                <w:sz w:val="20"/>
              </w:rPr>
              <w:t xml:space="preserve"> and marginalised </w:t>
            </w:r>
            <w:r w:rsidR="0033661F">
              <w:rPr>
                <w:rFonts w:ascii="Arial Narrow" w:hAnsi="Arial Narrow" w:cs="Arial"/>
                <w:sz w:val="20"/>
              </w:rPr>
              <w:t xml:space="preserve">First Nations </w:t>
            </w:r>
            <w:r w:rsidRPr="003E24BB">
              <w:rPr>
                <w:rFonts w:ascii="Arial Narrow" w:hAnsi="Arial Narrow" w:cs="Arial"/>
                <w:sz w:val="20"/>
              </w:rPr>
              <w:t>people</w:t>
            </w:r>
          </w:p>
        </w:tc>
      </w:tr>
      <w:tr w:rsidR="0014436E" w:rsidRPr="003E24BB" w14:paraId="44DBCE5E" w14:textId="77777777" w:rsidTr="00CB4938">
        <w:tc>
          <w:tcPr>
            <w:tcW w:w="911" w:type="pct"/>
          </w:tcPr>
          <w:p w14:paraId="7D9B7015" w14:textId="768F60A4" w:rsidR="0014436E" w:rsidRPr="003E24BB" w:rsidRDefault="0014436E" w:rsidP="009161C0">
            <w:pPr>
              <w:rPr>
                <w:rFonts w:ascii="Arial Narrow" w:hAnsi="Arial Narrow" w:cs="Arial"/>
                <w:b/>
                <w:sz w:val="20"/>
              </w:rPr>
            </w:pPr>
            <w:r>
              <w:rPr>
                <w:rFonts w:ascii="Arial Narrow" w:hAnsi="Arial Narrow" w:cs="Arial"/>
                <w:b/>
                <w:sz w:val="20"/>
              </w:rPr>
              <w:t>Chronic Disease and Palliative Care</w:t>
            </w:r>
          </w:p>
        </w:tc>
        <w:tc>
          <w:tcPr>
            <w:tcW w:w="4089" w:type="pct"/>
          </w:tcPr>
          <w:p w14:paraId="4F27CC77" w14:textId="7C7326C3" w:rsidR="0014436E" w:rsidRPr="003E24BB" w:rsidRDefault="0014436E" w:rsidP="009161C0">
            <w:pPr>
              <w:rPr>
                <w:rFonts w:ascii="Arial Narrow" w:hAnsi="Arial Narrow" w:cs="Arial"/>
                <w:sz w:val="20"/>
              </w:rPr>
            </w:pPr>
            <w:r>
              <w:rPr>
                <w:rFonts w:ascii="Arial Narrow" w:hAnsi="Arial Narrow" w:cs="Arial"/>
                <w:sz w:val="20"/>
              </w:rPr>
              <w:t xml:space="preserve">Qualifications that focus on collaborative arrangements for supporting </w:t>
            </w:r>
            <w:r w:rsidR="0033661F">
              <w:rPr>
                <w:rFonts w:ascii="Arial Narrow" w:hAnsi="Arial Narrow" w:cs="Arial"/>
                <w:sz w:val="20"/>
              </w:rPr>
              <w:t xml:space="preserve">middle childhood or adolescents </w:t>
            </w:r>
            <w:r>
              <w:rPr>
                <w:rFonts w:ascii="Arial Narrow" w:hAnsi="Arial Narrow" w:cs="Arial"/>
                <w:sz w:val="20"/>
              </w:rPr>
              <w:t xml:space="preserve">with complex care trajectories in school or community settings. </w:t>
            </w:r>
            <w:r w:rsidR="0033661F">
              <w:rPr>
                <w:rFonts w:ascii="Arial Narrow" w:hAnsi="Arial Narrow" w:cs="Arial"/>
                <w:sz w:val="20"/>
              </w:rPr>
              <w:t>Knowledge and abilities in a</w:t>
            </w:r>
            <w:r>
              <w:rPr>
                <w:rFonts w:ascii="Arial Narrow" w:hAnsi="Arial Narrow" w:cs="Arial"/>
                <w:sz w:val="20"/>
              </w:rPr>
              <w:t xml:space="preserve">ssessment and </w:t>
            </w:r>
            <w:r w:rsidR="0033661F">
              <w:rPr>
                <w:rFonts w:ascii="Arial Narrow" w:hAnsi="Arial Narrow" w:cs="Arial"/>
                <w:sz w:val="20"/>
              </w:rPr>
              <w:t xml:space="preserve">use of </w:t>
            </w:r>
            <w:r>
              <w:rPr>
                <w:rFonts w:ascii="Arial Narrow" w:hAnsi="Arial Narrow" w:cs="Arial"/>
                <w:sz w:val="20"/>
              </w:rPr>
              <w:t xml:space="preserve">medical technology to support advanced </w:t>
            </w:r>
            <w:r w:rsidR="0033661F">
              <w:rPr>
                <w:rFonts w:ascii="Arial Narrow" w:hAnsi="Arial Narrow" w:cs="Arial"/>
                <w:sz w:val="20"/>
              </w:rPr>
              <w:t>care</w:t>
            </w:r>
            <w:r>
              <w:rPr>
                <w:rFonts w:ascii="Arial Narrow" w:hAnsi="Arial Narrow" w:cs="Arial"/>
                <w:sz w:val="20"/>
              </w:rPr>
              <w:t xml:space="preserve"> and support planning for optimal outcomes. </w:t>
            </w:r>
          </w:p>
        </w:tc>
      </w:tr>
      <w:tr w:rsidR="007D5C58" w:rsidRPr="003E24BB" w14:paraId="57461CC1" w14:textId="77777777" w:rsidTr="00CB4938">
        <w:tc>
          <w:tcPr>
            <w:tcW w:w="911" w:type="pct"/>
          </w:tcPr>
          <w:p w14:paraId="53FE97DB" w14:textId="1F1C06F9" w:rsidR="007D5C58" w:rsidRPr="003E24BB" w:rsidRDefault="00A03F38" w:rsidP="009161C0">
            <w:pPr>
              <w:rPr>
                <w:rFonts w:ascii="Arial Narrow" w:hAnsi="Arial Narrow" w:cs="Arial"/>
                <w:b/>
                <w:sz w:val="20"/>
              </w:rPr>
            </w:pPr>
            <w:r>
              <w:rPr>
                <w:rFonts w:ascii="Arial Narrow" w:hAnsi="Arial Narrow" w:cs="Arial"/>
                <w:b/>
                <w:sz w:val="20"/>
              </w:rPr>
              <w:t xml:space="preserve">Community </w:t>
            </w:r>
            <w:r w:rsidR="007D5C58">
              <w:rPr>
                <w:rFonts w:ascii="Arial Narrow" w:hAnsi="Arial Narrow" w:cs="Arial"/>
                <w:b/>
                <w:sz w:val="20"/>
              </w:rPr>
              <w:t>and public health</w:t>
            </w:r>
            <w:r>
              <w:rPr>
                <w:rFonts w:ascii="Arial Narrow" w:hAnsi="Arial Narrow" w:cs="Arial"/>
                <w:b/>
                <w:sz w:val="20"/>
              </w:rPr>
              <w:t xml:space="preserve"> – School nursing</w:t>
            </w:r>
          </w:p>
        </w:tc>
        <w:tc>
          <w:tcPr>
            <w:tcW w:w="4089" w:type="pct"/>
          </w:tcPr>
          <w:p w14:paraId="69149FDF" w14:textId="64D341E3" w:rsidR="0014436E" w:rsidRPr="00A03F38" w:rsidRDefault="00A03F38" w:rsidP="009161C0">
            <w:pPr>
              <w:rPr>
                <w:rFonts w:ascii="Arial Narrow" w:hAnsi="Arial Narrow" w:cs="Arial"/>
                <w:sz w:val="20"/>
              </w:rPr>
            </w:pPr>
            <w:r>
              <w:rPr>
                <w:rFonts w:ascii="Arial Narrow" w:hAnsi="Arial Narrow" w:cs="Arial"/>
                <w:sz w:val="20"/>
              </w:rPr>
              <w:t xml:space="preserve">Qualification that </w:t>
            </w:r>
            <w:r w:rsidR="000029E2">
              <w:rPr>
                <w:rFonts w:ascii="Arial Narrow" w:hAnsi="Arial Narrow" w:cs="Arial"/>
                <w:sz w:val="20"/>
              </w:rPr>
              <w:t>provides</w:t>
            </w:r>
            <w:r w:rsidR="0033661F">
              <w:rPr>
                <w:rFonts w:ascii="Arial Narrow" w:hAnsi="Arial Narrow" w:cs="Arial"/>
                <w:sz w:val="20"/>
              </w:rPr>
              <w:t xml:space="preserve"> </w:t>
            </w:r>
            <w:r>
              <w:rPr>
                <w:rFonts w:ascii="Arial Narrow" w:hAnsi="Arial Narrow" w:cs="Arial"/>
                <w:sz w:val="20"/>
              </w:rPr>
              <w:t>advance</w:t>
            </w:r>
            <w:r w:rsidR="0033661F">
              <w:rPr>
                <w:rFonts w:ascii="Arial Narrow" w:hAnsi="Arial Narrow" w:cs="Arial"/>
                <w:sz w:val="20"/>
              </w:rPr>
              <w:t>d</w:t>
            </w:r>
            <w:r>
              <w:rPr>
                <w:rFonts w:ascii="Arial Narrow" w:hAnsi="Arial Narrow" w:cs="Arial"/>
                <w:sz w:val="20"/>
              </w:rPr>
              <w:t xml:space="preserve"> understanding of </w:t>
            </w:r>
            <w:r w:rsidRPr="00A03F38">
              <w:rPr>
                <w:rFonts w:ascii="Arial Narrow" w:hAnsi="Arial Narrow" w:cs="Arial"/>
                <w:sz w:val="20"/>
              </w:rPr>
              <w:t>school service model</w:t>
            </w:r>
            <w:r w:rsidR="0033661F">
              <w:rPr>
                <w:rFonts w:ascii="Arial Narrow" w:hAnsi="Arial Narrow" w:cs="Arial"/>
                <w:sz w:val="20"/>
              </w:rPr>
              <w:t>s</w:t>
            </w:r>
            <w:r>
              <w:rPr>
                <w:rFonts w:ascii="Arial Narrow" w:hAnsi="Arial Narrow" w:cs="Arial"/>
                <w:sz w:val="20"/>
              </w:rPr>
              <w:t xml:space="preserve"> and links to public health outcomes. Knowledge of common </w:t>
            </w:r>
            <w:r w:rsidR="0033661F">
              <w:rPr>
                <w:rFonts w:ascii="Arial Narrow" w:hAnsi="Arial Narrow" w:cs="Arial"/>
                <w:sz w:val="20"/>
              </w:rPr>
              <w:t xml:space="preserve">middle </w:t>
            </w:r>
            <w:r>
              <w:rPr>
                <w:rFonts w:ascii="Arial Narrow" w:hAnsi="Arial Narrow" w:cs="Arial"/>
                <w:sz w:val="20"/>
              </w:rPr>
              <w:t>childhood and young person’s development, cultural</w:t>
            </w:r>
            <w:r w:rsidR="0033661F">
              <w:rPr>
                <w:rFonts w:ascii="Arial Narrow" w:hAnsi="Arial Narrow" w:cs="Arial"/>
                <w:sz w:val="20"/>
              </w:rPr>
              <w:t xml:space="preserve"> needs</w:t>
            </w:r>
            <w:r>
              <w:rPr>
                <w:rFonts w:ascii="Arial Narrow" w:hAnsi="Arial Narrow" w:cs="Arial"/>
                <w:sz w:val="20"/>
              </w:rPr>
              <w:t xml:space="preserve">, </w:t>
            </w:r>
            <w:r w:rsidR="000029E2">
              <w:rPr>
                <w:rFonts w:ascii="Arial Narrow" w:hAnsi="Arial Narrow" w:cs="Arial"/>
                <w:sz w:val="20"/>
              </w:rPr>
              <w:t>health,</w:t>
            </w:r>
            <w:r>
              <w:rPr>
                <w:rFonts w:ascii="Arial Narrow" w:hAnsi="Arial Narrow" w:cs="Arial"/>
                <w:sz w:val="20"/>
              </w:rPr>
              <w:t xml:space="preserve"> and wellbeing</w:t>
            </w:r>
            <w:r w:rsidR="0033661F">
              <w:rPr>
                <w:rFonts w:ascii="Arial Narrow" w:hAnsi="Arial Narrow" w:cs="Arial"/>
                <w:sz w:val="20"/>
              </w:rPr>
              <w:t>.</w:t>
            </w:r>
          </w:p>
        </w:tc>
      </w:tr>
      <w:tr w:rsidR="007D5C58" w:rsidRPr="003E24BB" w14:paraId="1D7C1895" w14:textId="77777777" w:rsidTr="007D5C58">
        <w:tc>
          <w:tcPr>
            <w:tcW w:w="911" w:type="pct"/>
            <w:shd w:val="clear" w:color="auto" w:fill="auto"/>
          </w:tcPr>
          <w:p w14:paraId="7343F97D" w14:textId="54B5EBA5" w:rsidR="007D5C58" w:rsidRPr="003E24BB" w:rsidRDefault="007D5C58" w:rsidP="009161C0">
            <w:pPr>
              <w:rPr>
                <w:rFonts w:ascii="Arial Narrow" w:hAnsi="Arial Narrow" w:cs="Arial"/>
                <w:b/>
                <w:sz w:val="20"/>
              </w:rPr>
            </w:pPr>
            <w:r>
              <w:rPr>
                <w:rFonts w:ascii="Arial Narrow" w:hAnsi="Arial Narrow" w:cs="Arial"/>
                <w:b/>
                <w:sz w:val="20"/>
              </w:rPr>
              <w:t>Critical, Acute or Intensive Care Nursing</w:t>
            </w:r>
          </w:p>
        </w:tc>
        <w:tc>
          <w:tcPr>
            <w:tcW w:w="4089" w:type="pct"/>
            <w:shd w:val="clear" w:color="auto" w:fill="auto"/>
          </w:tcPr>
          <w:p w14:paraId="11C714F8" w14:textId="0009B6E7" w:rsidR="007D5C58" w:rsidRPr="003E24BB" w:rsidRDefault="007D5C58" w:rsidP="009161C0">
            <w:pPr>
              <w:rPr>
                <w:rFonts w:ascii="Arial Narrow" w:hAnsi="Arial Narrow" w:cs="Arial"/>
                <w:sz w:val="20"/>
              </w:rPr>
            </w:pPr>
            <w:r>
              <w:rPr>
                <w:rFonts w:ascii="Arial Narrow" w:hAnsi="Arial Narrow" w:cs="Arial"/>
                <w:sz w:val="20"/>
              </w:rPr>
              <w:t>Qualifications that focus on assessing and managing critical airway, mechanical ventilat</w:t>
            </w:r>
            <w:r w:rsidR="0033661F">
              <w:rPr>
                <w:rFonts w:ascii="Arial Narrow" w:hAnsi="Arial Narrow" w:cs="Arial"/>
                <w:sz w:val="20"/>
              </w:rPr>
              <w:t>ion</w:t>
            </w:r>
            <w:r>
              <w:rPr>
                <w:rFonts w:ascii="Arial Narrow" w:hAnsi="Arial Narrow" w:cs="Arial"/>
                <w:sz w:val="20"/>
              </w:rPr>
              <w:t xml:space="preserve">, cardiac, or acute care complexity planning and support in a high dependency situation. Board understanding of </w:t>
            </w:r>
            <w:r w:rsidR="00BF2616">
              <w:rPr>
                <w:rFonts w:ascii="Arial Narrow" w:hAnsi="Arial Narrow" w:cs="Arial"/>
                <w:sz w:val="20"/>
              </w:rPr>
              <w:t xml:space="preserve">the application and safety for </w:t>
            </w:r>
            <w:r>
              <w:rPr>
                <w:rFonts w:ascii="Arial Narrow" w:hAnsi="Arial Narrow" w:cs="Arial"/>
                <w:sz w:val="20"/>
              </w:rPr>
              <w:t>airway, suctioning and ventilat</w:t>
            </w:r>
            <w:r w:rsidR="00BF2616">
              <w:rPr>
                <w:rFonts w:ascii="Arial Narrow" w:hAnsi="Arial Narrow" w:cs="Arial"/>
                <w:sz w:val="20"/>
              </w:rPr>
              <w:t xml:space="preserve">ion </w:t>
            </w:r>
            <w:r>
              <w:rPr>
                <w:rFonts w:ascii="Arial Narrow" w:hAnsi="Arial Narrow" w:cs="Arial"/>
                <w:sz w:val="20"/>
              </w:rPr>
              <w:t>technology</w:t>
            </w:r>
            <w:r w:rsidR="0033661F">
              <w:rPr>
                <w:rFonts w:ascii="Arial Narrow" w:hAnsi="Arial Narrow" w:cs="Arial"/>
                <w:sz w:val="20"/>
              </w:rPr>
              <w:t xml:space="preserve">. </w:t>
            </w:r>
            <w:r>
              <w:rPr>
                <w:rFonts w:ascii="Arial Narrow" w:hAnsi="Arial Narrow" w:cs="Arial"/>
                <w:sz w:val="20"/>
              </w:rPr>
              <w:t xml:space="preserve"> </w:t>
            </w:r>
          </w:p>
        </w:tc>
      </w:tr>
      <w:tr w:rsidR="000548F2" w:rsidRPr="003E24BB" w14:paraId="5A24CA1A" w14:textId="77777777" w:rsidTr="00CB4938">
        <w:tc>
          <w:tcPr>
            <w:tcW w:w="5000" w:type="pct"/>
            <w:gridSpan w:val="2"/>
            <w:shd w:val="clear" w:color="auto" w:fill="A8D08D" w:themeFill="accent6" w:themeFillTint="99"/>
          </w:tcPr>
          <w:p w14:paraId="5C523E16" w14:textId="77777777" w:rsidR="000548F2" w:rsidRPr="00FF4973" w:rsidRDefault="000548F2" w:rsidP="009161C0">
            <w:pPr>
              <w:jc w:val="center"/>
              <w:rPr>
                <w:rFonts w:ascii="Arial Narrow" w:hAnsi="Arial Narrow" w:cs="Arial"/>
                <w:b/>
                <w:sz w:val="20"/>
              </w:rPr>
            </w:pPr>
            <w:r w:rsidRPr="00FF4973">
              <w:rPr>
                <w:rFonts w:ascii="Arial Narrow" w:hAnsi="Arial Narrow" w:cs="Arial"/>
                <w:b/>
                <w:sz w:val="20"/>
              </w:rPr>
              <w:t>NU7 Only</w:t>
            </w:r>
          </w:p>
        </w:tc>
      </w:tr>
      <w:tr w:rsidR="000548F2" w:rsidRPr="003E24BB" w14:paraId="102090AE" w14:textId="77777777" w:rsidTr="00CB4938">
        <w:tc>
          <w:tcPr>
            <w:tcW w:w="911" w:type="pct"/>
            <w:shd w:val="clear" w:color="auto" w:fill="A8D08D" w:themeFill="accent6" w:themeFillTint="99"/>
          </w:tcPr>
          <w:p w14:paraId="506A27CD" w14:textId="77777777" w:rsidR="000548F2" w:rsidRPr="00FF4973" w:rsidRDefault="000548F2" w:rsidP="009161C0">
            <w:pPr>
              <w:jc w:val="center"/>
              <w:rPr>
                <w:rFonts w:ascii="Arial Narrow" w:hAnsi="Arial Narrow" w:cs="Arial"/>
                <w:b/>
                <w:sz w:val="20"/>
              </w:rPr>
            </w:pPr>
            <w:r w:rsidRPr="00FF4973">
              <w:rPr>
                <w:rFonts w:ascii="Arial Narrow" w:hAnsi="Arial Narrow" w:cs="Arial"/>
                <w:b/>
                <w:sz w:val="20"/>
              </w:rPr>
              <w:t>Qualification</w:t>
            </w:r>
          </w:p>
        </w:tc>
        <w:tc>
          <w:tcPr>
            <w:tcW w:w="4089" w:type="pct"/>
            <w:shd w:val="clear" w:color="auto" w:fill="A8D08D" w:themeFill="accent6" w:themeFillTint="99"/>
          </w:tcPr>
          <w:p w14:paraId="1385D3F1" w14:textId="77777777" w:rsidR="000548F2" w:rsidRPr="00FF4973" w:rsidRDefault="000548F2" w:rsidP="009161C0">
            <w:pPr>
              <w:rPr>
                <w:rFonts w:ascii="Arial Narrow" w:hAnsi="Arial Narrow" w:cs="Arial"/>
                <w:b/>
                <w:sz w:val="20"/>
              </w:rPr>
            </w:pPr>
            <w:r>
              <w:rPr>
                <w:rFonts w:ascii="Arial Narrow" w:hAnsi="Arial Narrow" w:cs="Arial"/>
                <w:b/>
                <w:sz w:val="20"/>
              </w:rPr>
              <w:t xml:space="preserve">                                                   </w:t>
            </w:r>
            <w:r w:rsidRPr="00FF4973">
              <w:rPr>
                <w:rFonts w:ascii="Arial Narrow" w:hAnsi="Arial Narrow" w:cs="Arial"/>
                <w:b/>
                <w:sz w:val="20"/>
              </w:rPr>
              <w:t>Description</w:t>
            </w:r>
          </w:p>
        </w:tc>
      </w:tr>
      <w:tr w:rsidR="000548F2" w:rsidRPr="003E24BB" w14:paraId="0C35E5D1" w14:textId="77777777" w:rsidTr="00CB4938">
        <w:trPr>
          <w:trHeight w:val="884"/>
        </w:trPr>
        <w:tc>
          <w:tcPr>
            <w:tcW w:w="911" w:type="pct"/>
          </w:tcPr>
          <w:p w14:paraId="4C5B2BAB" w14:textId="77777777" w:rsidR="000548F2" w:rsidRPr="003E24BB" w:rsidRDefault="000548F2" w:rsidP="009161C0">
            <w:pPr>
              <w:rPr>
                <w:rFonts w:ascii="Arial Narrow" w:hAnsi="Arial Narrow" w:cs="Arial"/>
                <w:b/>
                <w:sz w:val="20"/>
              </w:rPr>
            </w:pPr>
            <w:r w:rsidRPr="003E24BB">
              <w:rPr>
                <w:rFonts w:ascii="Arial Narrow" w:hAnsi="Arial Narrow" w:cs="Arial"/>
                <w:b/>
                <w:sz w:val="20"/>
              </w:rPr>
              <w:t>Clinical Practice (Advanced clinical practice)</w:t>
            </w:r>
          </w:p>
          <w:p w14:paraId="60A70B65" w14:textId="77777777" w:rsidR="000548F2" w:rsidRPr="003E24BB" w:rsidRDefault="000548F2" w:rsidP="009161C0">
            <w:pPr>
              <w:rPr>
                <w:rFonts w:ascii="Arial Narrow" w:hAnsi="Arial Narrow" w:cs="Arial"/>
                <w:sz w:val="20"/>
              </w:rPr>
            </w:pPr>
          </w:p>
        </w:tc>
        <w:tc>
          <w:tcPr>
            <w:tcW w:w="4089" w:type="pct"/>
          </w:tcPr>
          <w:p w14:paraId="036D1E73" w14:textId="77777777" w:rsidR="000548F2" w:rsidRPr="003E24BB" w:rsidRDefault="000548F2" w:rsidP="009161C0">
            <w:pPr>
              <w:rPr>
                <w:rFonts w:ascii="Arial Narrow" w:hAnsi="Arial Narrow" w:cs="Arial"/>
                <w:sz w:val="20"/>
              </w:rPr>
            </w:pPr>
            <w:r w:rsidRPr="003E24BB">
              <w:rPr>
                <w:rFonts w:ascii="Arial Narrow" w:hAnsi="Arial Narrow" w:cs="Arial"/>
                <w:sz w:val="20"/>
              </w:rPr>
              <w:t xml:space="preserve">Qualifications related to expertise and knowledge in clinical supervision. Where a high degree of expertise is required for greater level of responsibility and leadership. Applying principles of evidence and evaluation to support innovative change and improved practices pertinent to the regional </w:t>
            </w:r>
            <w:r>
              <w:rPr>
                <w:rFonts w:ascii="Arial Narrow" w:hAnsi="Arial Narrow" w:cs="Arial"/>
                <w:sz w:val="20"/>
              </w:rPr>
              <w:t>c</w:t>
            </w:r>
            <w:r w:rsidRPr="003E24BB">
              <w:rPr>
                <w:rFonts w:ascii="Arial Narrow" w:hAnsi="Arial Narrow" w:cs="Arial"/>
                <w:sz w:val="20"/>
              </w:rPr>
              <w:t xml:space="preserve">linical </w:t>
            </w:r>
            <w:r>
              <w:rPr>
                <w:rFonts w:ascii="Arial Narrow" w:hAnsi="Arial Narrow" w:cs="Arial"/>
                <w:sz w:val="20"/>
              </w:rPr>
              <w:t>n</w:t>
            </w:r>
            <w:r w:rsidRPr="003E24BB">
              <w:rPr>
                <w:rFonts w:ascii="Arial Narrow" w:hAnsi="Arial Narrow" w:cs="Arial"/>
                <w:sz w:val="20"/>
              </w:rPr>
              <w:t xml:space="preserve">urse </w:t>
            </w:r>
            <w:r>
              <w:rPr>
                <w:rFonts w:ascii="Arial Narrow" w:hAnsi="Arial Narrow" w:cs="Arial"/>
                <w:sz w:val="20"/>
              </w:rPr>
              <w:t>c</w:t>
            </w:r>
            <w:r w:rsidRPr="003E24BB">
              <w:rPr>
                <w:rFonts w:ascii="Arial Narrow" w:hAnsi="Arial Narrow" w:cs="Arial"/>
                <w:sz w:val="20"/>
              </w:rPr>
              <w:t xml:space="preserve">onsultant role.  </w:t>
            </w:r>
          </w:p>
        </w:tc>
      </w:tr>
      <w:tr w:rsidR="000548F2" w:rsidRPr="003E24BB" w14:paraId="3DD263BF" w14:textId="77777777" w:rsidTr="00CB4938">
        <w:tc>
          <w:tcPr>
            <w:tcW w:w="5000" w:type="pct"/>
            <w:gridSpan w:val="2"/>
            <w:shd w:val="clear" w:color="auto" w:fill="A8D08D" w:themeFill="accent6" w:themeFillTint="99"/>
          </w:tcPr>
          <w:p w14:paraId="0ABE33B5" w14:textId="77777777" w:rsidR="000548F2" w:rsidRPr="00FF4973" w:rsidRDefault="000548F2" w:rsidP="009161C0">
            <w:pPr>
              <w:jc w:val="center"/>
              <w:rPr>
                <w:rFonts w:ascii="Arial Narrow" w:hAnsi="Arial Narrow" w:cs="Arial"/>
                <w:b/>
                <w:sz w:val="20"/>
              </w:rPr>
            </w:pPr>
            <w:r>
              <w:rPr>
                <w:rFonts w:ascii="Arial Narrow" w:hAnsi="Arial Narrow" w:cs="Arial"/>
                <w:b/>
                <w:sz w:val="20"/>
              </w:rPr>
              <w:t>NU7 Advisor</w:t>
            </w:r>
          </w:p>
        </w:tc>
      </w:tr>
      <w:tr w:rsidR="000548F2" w:rsidRPr="003E24BB" w14:paraId="2743E081" w14:textId="77777777" w:rsidTr="00CB4938">
        <w:tc>
          <w:tcPr>
            <w:tcW w:w="911" w:type="pct"/>
            <w:shd w:val="clear" w:color="auto" w:fill="A8D08D" w:themeFill="accent6" w:themeFillTint="99"/>
          </w:tcPr>
          <w:p w14:paraId="4B496AAE" w14:textId="77777777" w:rsidR="000548F2" w:rsidRPr="00CB4938" w:rsidRDefault="000548F2" w:rsidP="009161C0">
            <w:pPr>
              <w:jc w:val="center"/>
              <w:rPr>
                <w:rFonts w:ascii="Arial Narrow" w:hAnsi="Arial Narrow" w:cs="Arial"/>
                <w:b/>
                <w:sz w:val="20"/>
              </w:rPr>
            </w:pPr>
            <w:r w:rsidRPr="00CB4938">
              <w:rPr>
                <w:rFonts w:ascii="Arial Narrow" w:hAnsi="Arial Narrow" w:cs="Arial"/>
                <w:b/>
                <w:sz w:val="20"/>
              </w:rPr>
              <w:t>Qualification</w:t>
            </w:r>
          </w:p>
        </w:tc>
        <w:tc>
          <w:tcPr>
            <w:tcW w:w="4089" w:type="pct"/>
            <w:shd w:val="clear" w:color="auto" w:fill="A8D08D" w:themeFill="accent6" w:themeFillTint="99"/>
          </w:tcPr>
          <w:p w14:paraId="5A8E7C50" w14:textId="77777777" w:rsidR="000548F2" w:rsidRPr="00FF4973" w:rsidRDefault="000548F2" w:rsidP="009161C0">
            <w:pPr>
              <w:rPr>
                <w:rFonts w:ascii="Arial Narrow" w:hAnsi="Arial Narrow" w:cs="Arial"/>
                <w:b/>
                <w:sz w:val="20"/>
              </w:rPr>
            </w:pPr>
            <w:r>
              <w:rPr>
                <w:rFonts w:ascii="Arial Narrow" w:hAnsi="Arial Narrow" w:cs="Arial"/>
                <w:b/>
                <w:sz w:val="20"/>
              </w:rPr>
              <w:t xml:space="preserve">                                                  </w:t>
            </w:r>
            <w:r w:rsidRPr="00FF4973">
              <w:rPr>
                <w:rFonts w:ascii="Arial Narrow" w:hAnsi="Arial Narrow" w:cs="Arial"/>
                <w:b/>
                <w:sz w:val="20"/>
              </w:rPr>
              <w:t>Description</w:t>
            </w:r>
          </w:p>
        </w:tc>
      </w:tr>
      <w:tr w:rsidR="000548F2" w:rsidRPr="003E24BB" w14:paraId="2353725A" w14:textId="77777777" w:rsidTr="00CB4938">
        <w:tc>
          <w:tcPr>
            <w:tcW w:w="911" w:type="pct"/>
          </w:tcPr>
          <w:p w14:paraId="72088DBA" w14:textId="77777777" w:rsidR="000548F2" w:rsidRPr="003E24BB" w:rsidRDefault="000548F2" w:rsidP="009161C0">
            <w:pPr>
              <w:rPr>
                <w:rFonts w:ascii="Arial Narrow" w:hAnsi="Arial Narrow" w:cs="Arial"/>
                <w:b/>
                <w:sz w:val="20"/>
              </w:rPr>
            </w:pPr>
            <w:r w:rsidRPr="003E24BB">
              <w:rPr>
                <w:rFonts w:ascii="Arial Narrow" w:hAnsi="Arial Narrow" w:cs="Arial"/>
                <w:b/>
                <w:sz w:val="20"/>
              </w:rPr>
              <w:t>Clinical Education in Nursing</w:t>
            </w:r>
          </w:p>
          <w:p w14:paraId="4D3202BE" w14:textId="77777777" w:rsidR="000548F2" w:rsidRPr="003E24BB" w:rsidRDefault="000548F2" w:rsidP="009161C0">
            <w:pPr>
              <w:pStyle w:val="Heading4"/>
              <w:outlineLvl w:val="3"/>
              <w:rPr>
                <w:rFonts w:ascii="Arial Narrow" w:hAnsi="Arial Narrow" w:cs="Arial"/>
                <w:b/>
                <w:i w:val="0"/>
                <w:color w:val="auto"/>
                <w:sz w:val="20"/>
                <w:szCs w:val="20"/>
              </w:rPr>
            </w:pPr>
          </w:p>
        </w:tc>
        <w:tc>
          <w:tcPr>
            <w:tcW w:w="4089" w:type="pct"/>
          </w:tcPr>
          <w:p w14:paraId="12A01BB4" w14:textId="21FC367E" w:rsidR="000548F2" w:rsidRPr="003E24BB" w:rsidRDefault="000548F2" w:rsidP="009161C0">
            <w:pPr>
              <w:rPr>
                <w:rFonts w:ascii="Arial Narrow" w:hAnsi="Arial Narrow" w:cs="Arial"/>
                <w:sz w:val="20"/>
              </w:rPr>
            </w:pPr>
            <w:r w:rsidRPr="003E24BB">
              <w:rPr>
                <w:rFonts w:ascii="Arial Narrow" w:hAnsi="Arial Narrow" w:cs="Arial"/>
                <w:sz w:val="20"/>
              </w:rPr>
              <w:t xml:space="preserve">Clinical education in nursing is focused on providing </w:t>
            </w:r>
            <w:r w:rsidR="00A03F38" w:rsidRPr="003E24BB">
              <w:rPr>
                <w:rFonts w:ascii="Arial Narrow" w:hAnsi="Arial Narrow" w:cs="Arial"/>
                <w:sz w:val="20"/>
              </w:rPr>
              <w:t>evidence-based</w:t>
            </w:r>
            <w:r w:rsidRPr="003E24BB">
              <w:rPr>
                <w:rFonts w:ascii="Arial Narrow" w:hAnsi="Arial Narrow" w:cs="Arial"/>
                <w:sz w:val="20"/>
              </w:rPr>
              <w:t xml:space="preserve"> practice advice and developing training resources that deliver clear best practice messages for the context. The course develops skills and abilities that ensure regular review of curriculum and contemporary pedagogies for the effective delivery of education and health support. </w:t>
            </w:r>
          </w:p>
        </w:tc>
      </w:tr>
    </w:tbl>
    <w:p w14:paraId="5356B5BE" w14:textId="77777777" w:rsidR="000548F2" w:rsidRPr="00CB4938" w:rsidRDefault="000548F2" w:rsidP="000548F2">
      <w:pPr>
        <w:rPr>
          <w:rFonts w:ascii="Arial Narrow" w:hAnsi="Arial Narrow" w:cs="Arial"/>
          <w:b/>
          <w:sz w:val="14"/>
        </w:rPr>
      </w:pPr>
    </w:p>
    <w:p w14:paraId="40872C11" w14:textId="77777777" w:rsidR="000548F2" w:rsidRDefault="000548F2" w:rsidP="000548F2">
      <w:pPr>
        <w:rPr>
          <w:rFonts w:ascii="Arial Narrow" w:hAnsi="Arial Narrow" w:cs="Arial"/>
          <w:sz w:val="20"/>
        </w:rPr>
      </w:pPr>
      <w:r w:rsidRPr="003E24BB">
        <w:rPr>
          <w:rFonts w:ascii="Arial Narrow" w:hAnsi="Arial Narrow" w:cs="Arial"/>
          <w:b/>
          <w:sz w:val="20"/>
        </w:rPr>
        <w:t xml:space="preserve">Qualifications </w:t>
      </w:r>
      <w:r>
        <w:rPr>
          <w:rFonts w:ascii="Arial Narrow" w:hAnsi="Arial Narrow" w:cs="Arial"/>
          <w:b/>
          <w:sz w:val="20"/>
        </w:rPr>
        <w:t>n</w:t>
      </w:r>
      <w:r w:rsidRPr="003E24BB">
        <w:rPr>
          <w:rFonts w:ascii="Arial Narrow" w:hAnsi="Arial Narrow" w:cs="Arial"/>
          <w:b/>
          <w:sz w:val="20"/>
        </w:rPr>
        <w:t xml:space="preserve">ot </w:t>
      </w:r>
      <w:r>
        <w:rPr>
          <w:rFonts w:ascii="Arial Narrow" w:hAnsi="Arial Narrow" w:cs="Arial"/>
          <w:b/>
          <w:sz w:val="20"/>
        </w:rPr>
        <w:t>l</w:t>
      </w:r>
      <w:r w:rsidRPr="003E24BB">
        <w:rPr>
          <w:rFonts w:ascii="Arial Narrow" w:hAnsi="Arial Narrow" w:cs="Arial"/>
          <w:b/>
          <w:sz w:val="20"/>
        </w:rPr>
        <w:t xml:space="preserve">isted: </w:t>
      </w:r>
      <w:r w:rsidRPr="003E24BB">
        <w:rPr>
          <w:rFonts w:ascii="Arial Narrow" w:hAnsi="Arial Narrow" w:cs="Arial"/>
          <w:sz w:val="20"/>
        </w:rPr>
        <w:t xml:space="preserve">Qualifications not included </w:t>
      </w:r>
      <w:r>
        <w:rPr>
          <w:rFonts w:ascii="Arial Narrow" w:hAnsi="Arial Narrow" w:cs="Arial"/>
          <w:sz w:val="20"/>
        </w:rPr>
        <w:t>on this</w:t>
      </w:r>
      <w:r w:rsidRPr="003E24BB">
        <w:rPr>
          <w:rFonts w:ascii="Arial Narrow" w:hAnsi="Arial Narrow" w:cs="Arial"/>
          <w:sz w:val="20"/>
        </w:rPr>
        <w:t xml:space="preserve"> list may be </w:t>
      </w:r>
      <w:r>
        <w:rPr>
          <w:rFonts w:ascii="Arial Narrow" w:hAnsi="Arial Narrow" w:cs="Arial"/>
          <w:sz w:val="20"/>
        </w:rPr>
        <w:t>referred to the review committee</w:t>
      </w:r>
      <w:r w:rsidRPr="003E24BB">
        <w:rPr>
          <w:rFonts w:ascii="Arial Narrow" w:hAnsi="Arial Narrow" w:cs="Arial"/>
          <w:sz w:val="20"/>
        </w:rPr>
        <w:t xml:space="preserve"> </w:t>
      </w:r>
      <w:r>
        <w:rPr>
          <w:rFonts w:ascii="Arial Narrow" w:hAnsi="Arial Narrow" w:cs="Arial"/>
          <w:sz w:val="20"/>
        </w:rPr>
        <w:t>for review of provided evidence that</w:t>
      </w:r>
      <w:r w:rsidRPr="003E24BB">
        <w:rPr>
          <w:rFonts w:ascii="Arial Narrow" w:hAnsi="Arial Narrow" w:cs="Arial"/>
          <w:sz w:val="20"/>
        </w:rPr>
        <w:t xml:space="preserve"> the qualification</w:t>
      </w:r>
      <w:r>
        <w:rPr>
          <w:rFonts w:ascii="Arial Narrow" w:hAnsi="Arial Narrow" w:cs="Arial"/>
          <w:sz w:val="20"/>
        </w:rPr>
        <w:t>:</w:t>
      </w:r>
    </w:p>
    <w:p w14:paraId="1CB24D30" w14:textId="77777777" w:rsidR="000548F2" w:rsidRDefault="000548F2" w:rsidP="000548F2">
      <w:pPr>
        <w:pStyle w:val="ListParagraph"/>
        <w:numPr>
          <w:ilvl w:val="0"/>
          <w:numId w:val="1"/>
        </w:numPr>
        <w:rPr>
          <w:rFonts w:ascii="Arial Narrow" w:hAnsi="Arial Narrow" w:cs="Arial"/>
          <w:sz w:val="20"/>
        </w:rPr>
      </w:pPr>
      <w:r>
        <w:rPr>
          <w:rFonts w:ascii="Arial Narrow" w:hAnsi="Arial Narrow" w:cs="Arial"/>
          <w:sz w:val="20"/>
        </w:rPr>
        <w:t>builds on the registered nurses’ knowledge of providing appropriate planning and training for management of health support needs within an educational context; and</w:t>
      </w:r>
    </w:p>
    <w:p w14:paraId="7F47E913" w14:textId="13410ABB" w:rsidR="000548F2" w:rsidRDefault="000548F2" w:rsidP="000548F2">
      <w:pPr>
        <w:pStyle w:val="ListParagraph"/>
        <w:numPr>
          <w:ilvl w:val="0"/>
          <w:numId w:val="1"/>
        </w:numPr>
        <w:rPr>
          <w:rFonts w:ascii="Arial Narrow" w:hAnsi="Arial Narrow" w:cs="Arial"/>
          <w:sz w:val="20"/>
        </w:rPr>
      </w:pPr>
      <w:r>
        <w:rPr>
          <w:rFonts w:ascii="Arial Narrow" w:hAnsi="Arial Narrow" w:cs="Arial"/>
          <w:sz w:val="20"/>
        </w:rPr>
        <w:t xml:space="preserve">reflects knowledge required by state </w:t>
      </w:r>
      <w:proofErr w:type="gramStart"/>
      <w:r w:rsidR="000029E2">
        <w:rPr>
          <w:rFonts w:ascii="Arial Narrow" w:hAnsi="Arial Narrow" w:cs="Arial"/>
          <w:sz w:val="20"/>
        </w:rPr>
        <w:t>schools</w:t>
      </w:r>
      <w:proofErr w:type="gramEnd"/>
      <w:r>
        <w:rPr>
          <w:rFonts w:ascii="Arial Narrow" w:hAnsi="Arial Narrow" w:cs="Arial"/>
          <w:sz w:val="20"/>
        </w:rPr>
        <w:t xml:space="preserve"> nurses in state schools </w:t>
      </w:r>
      <w:r w:rsidR="000029E2">
        <w:rPr>
          <w:rFonts w:ascii="Arial Narrow" w:hAnsi="Arial Narrow" w:cs="Arial"/>
          <w:sz w:val="20"/>
        </w:rPr>
        <w:t>i.e.,</w:t>
      </w:r>
      <w:r>
        <w:rPr>
          <w:rFonts w:ascii="Arial Narrow" w:hAnsi="Arial Narrow" w:cs="Arial"/>
          <w:sz w:val="20"/>
        </w:rPr>
        <w:t xml:space="preserve"> conditions that have a reasonable level of prevalence; and</w:t>
      </w:r>
    </w:p>
    <w:p w14:paraId="25F21AD9" w14:textId="02DE392F" w:rsidR="004705FD" w:rsidRPr="00DA4512" w:rsidRDefault="000548F2" w:rsidP="00DA4512">
      <w:pPr>
        <w:pStyle w:val="ListParagraph"/>
        <w:numPr>
          <w:ilvl w:val="0"/>
          <w:numId w:val="1"/>
        </w:numPr>
        <w:rPr>
          <w:rFonts w:ascii="Arial Narrow" w:hAnsi="Arial Narrow" w:cs="Arial"/>
          <w:sz w:val="20"/>
        </w:rPr>
      </w:pPr>
      <w:r w:rsidRPr="007F7DFA">
        <w:rPr>
          <w:rFonts w:ascii="Arial Narrow" w:hAnsi="Arial Narrow" w:cs="Arial"/>
          <w:sz w:val="20"/>
        </w:rPr>
        <w:t>does not duplicate knowledge and expertise, that is, not provided by other professionals in the department or the student’s treating team</w:t>
      </w:r>
    </w:p>
    <w:sectPr w:rsidR="004705FD" w:rsidRPr="00DA4512" w:rsidSect="00DA4512">
      <w:footerReference w:type="default" r:id="rId7"/>
      <w:pgSz w:w="11906" w:h="16838"/>
      <w:pgMar w:top="567" w:right="1440" w:bottom="567" w:left="1440" w:header="709"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89B2" w14:textId="77777777" w:rsidR="00DA4512" w:rsidRDefault="00DA4512" w:rsidP="00DA4512">
      <w:r>
        <w:separator/>
      </w:r>
    </w:p>
  </w:endnote>
  <w:endnote w:type="continuationSeparator" w:id="0">
    <w:p w14:paraId="35AEE41B" w14:textId="77777777" w:rsidR="00DA4512" w:rsidRDefault="00DA4512" w:rsidP="00DA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C51B" w14:textId="00A3D951" w:rsidR="00DA4512" w:rsidRPr="00DA4512" w:rsidRDefault="00DA4512">
    <w:pPr>
      <w:pStyle w:val="Footer"/>
      <w:rPr>
        <w:sz w:val="16"/>
        <w:szCs w:val="16"/>
      </w:rPr>
    </w:pPr>
    <w:r w:rsidRPr="00DA4512">
      <w:rPr>
        <w:b/>
        <w:bCs/>
        <w:sz w:val="16"/>
        <w:szCs w:val="16"/>
      </w:rPr>
      <w:t>U</w:t>
    </w:r>
    <w:r w:rsidRPr="00DA4512">
      <w:rPr>
        <w:b/>
        <w:bCs/>
        <w:sz w:val="16"/>
        <w:szCs w:val="16"/>
      </w:rPr>
      <w:t>ncontrolled copy</w:t>
    </w:r>
    <w:r w:rsidRPr="00DA4512">
      <w:rPr>
        <w:sz w:val="16"/>
        <w:szCs w:val="16"/>
      </w:rPr>
      <w:t xml:space="preserve">. Refer to the Department of Education Policy and Procedure Register at </w:t>
    </w:r>
    <w:hyperlink r:id="rId1" w:history="1">
      <w:r w:rsidRPr="00DA4512">
        <w:rPr>
          <w:rStyle w:val="Hyperlink"/>
          <w:sz w:val="16"/>
          <w:szCs w:val="16"/>
        </w:rPr>
        <w:t>https://ppr.qed.qld.gov.au/pp/continuing-education-accelerated-advancement-qualifications-entitlement-procedure</w:t>
      </w:r>
    </w:hyperlink>
    <w:r w:rsidRPr="00DA4512">
      <w:rPr>
        <w:sz w:val="16"/>
        <w:szCs w:val="16"/>
      </w:rPr>
      <w:t xml:space="preserve"> to ensure you have the most current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CF8D" w14:textId="77777777" w:rsidR="00DA4512" w:rsidRDefault="00DA4512" w:rsidP="00DA4512">
      <w:r>
        <w:separator/>
      </w:r>
    </w:p>
  </w:footnote>
  <w:footnote w:type="continuationSeparator" w:id="0">
    <w:p w14:paraId="7DAF033D" w14:textId="77777777" w:rsidR="00DA4512" w:rsidRDefault="00DA4512" w:rsidP="00DA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C1099"/>
    <w:multiLevelType w:val="hybridMultilevel"/>
    <w:tmpl w:val="DB4C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F2"/>
    <w:rsid w:val="000029E2"/>
    <w:rsid w:val="000548F2"/>
    <w:rsid w:val="0014436E"/>
    <w:rsid w:val="002D71A8"/>
    <w:rsid w:val="0033661F"/>
    <w:rsid w:val="004705FD"/>
    <w:rsid w:val="007D5C58"/>
    <w:rsid w:val="00A03F38"/>
    <w:rsid w:val="00BF2616"/>
    <w:rsid w:val="00DA45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C28A"/>
  <w15:chartTrackingRefBased/>
  <w15:docId w15:val="{E28DB07E-0F59-4DB3-AEF2-F6EEE7C8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F2"/>
    <w:pPr>
      <w:spacing w:after="0" w:line="240" w:lineRule="auto"/>
    </w:pPr>
    <w:rPr>
      <w:rFonts w:ascii="Arial" w:eastAsia="Times" w:hAnsi="Arial" w:cs="Times New Roman"/>
      <w:sz w:val="24"/>
      <w:szCs w:val="20"/>
      <w:lang w:eastAsia="en-AU"/>
    </w:rPr>
  </w:style>
  <w:style w:type="paragraph" w:styleId="Heading2">
    <w:name w:val="heading 2"/>
    <w:basedOn w:val="Normal"/>
    <w:next w:val="Normal"/>
    <w:link w:val="Heading2Char"/>
    <w:qFormat/>
    <w:rsid w:val="000548F2"/>
    <w:pPr>
      <w:keepNext/>
      <w:spacing w:before="360" w:after="160" w:line="360" w:lineRule="exact"/>
      <w:outlineLvl w:val="1"/>
    </w:pPr>
    <w:rPr>
      <w:sz w:val="28"/>
    </w:rPr>
  </w:style>
  <w:style w:type="paragraph" w:styleId="Heading4">
    <w:name w:val="heading 4"/>
    <w:basedOn w:val="Normal"/>
    <w:next w:val="Normal"/>
    <w:link w:val="Heading4Char"/>
    <w:uiPriority w:val="9"/>
    <w:unhideWhenUsed/>
    <w:qFormat/>
    <w:rsid w:val="000548F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48F2"/>
    <w:rPr>
      <w:rFonts w:ascii="Arial" w:eastAsia="Times" w:hAnsi="Arial" w:cs="Times New Roman"/>
      <w:sz w:val="28"/>
      <w:szCs w:val="20"/>
      <w:lang w:eastAsia="en-AU"/>
    </w:rPr>
  </w:style>
  <w:style w:type="character" w:customStyle="1" w:styleId="Heading4Char">
    <w:name w:val="Heading 4 Char"/>
    <w:basedOn w:val="DefaultParagraphFont"/>
    <w:link w:val="Heading4"/>
    <w:uiPriority w:val="9"/>
    <w:rsid w:val="000548F2"/>
    <w:rPr>
      <w:rFonts w:asciiTheme="majorHAnsi" w:eastAsiaTheme="majorEastAsia" w:hAnsiTheme="majorHAnsi" w:cstheme="majorBidi"/>
      <w:i/>
      <w:iCs/>
      <w:color w:val="2F5496" w:themeColor="accent1" w:themeShade="BF"/>
      <w:lang w:eastAsia="zh-TW"/>
    </w:rPr>
  </w:style>
  <w:style w:type="table" w:styleId="TableGrid">
    <w:name w:val="Table Grid"/>
    <w:basedOn w:val="TableNormal"/>
    <w:uiPriority w:val="39"/>
    <w:rsid w:val="000548F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8F2"/>
    <w:pPr>
      <w:ind w:left="720"/>
      <w:contextualSpacing/>
    </w:pPr>
  </w:style>
  <w:style w:type="character" w:styleId="Hyperlink">
    <w:name w:val="Hyperlink"/>
    <w:basedOn w:val="DefaultParagraphFont"/>
    <w:uiPriority w:val="99"/>
    <w:unhideWhenUsed/>
    <w:rsid w:val="000548F2"/>
    <w:rPr>
      <w:color w:val="0563C1" w:themeColor="hyperlink"/>
      <w:u w:val="single"/>
    </w:rPr>
  </w:style>
  <w:style w:type="character" w:styleId="UnresolvedMention">
    <w:name w:val="Unresolved Mention"/>
    <w:basedOn w:val="DefaultParagraphFont"/>
    <w:uiPriority w:val="99"/>
    <w:semiHidden/>
    <w:unhideWhenUsed/>
    <w:rsid w:val="000548F2"/>
    <w:rPr>
      <w:color w:val="605E5C"/>
      <w:shd w:val="clear" w:color="auto" w:fill="E1DFDD"/>
    </w:rPr>
  </w:style>
  <w:style w:type="character" w:styleId="CommentReference">
    <w:name w:val="annotation reference"/>
    <w:basedOn w:val="DefaultParagraphFont"/>
    <w:uiPriority w:val="99"/>
    <w:semiHidden/>
    <w:unhideWhenUsed/>
    <w:rsid w:val="0033661F"/>
    <w:rPr>
      <w:sz w:val="16"/>
      <w:szCs w:val="16"/>
    </w:rPr>
  </w:style>
  <w:style w:type="paragraph" w:styleId="CommentText">
    <w:name w:val="annotation text"/>
    <w:basedOn w:val="Normal"/>
    <w:link w:val="CommentTextChar"/>
    <w:uiPriority w:val="99"/>
    <w:semiHidden/>
    <w:unhideWhenUsed/>
    <w:rsid w:val="0033661F"/>
    <w:rPr>
      <w:sz w:val="20"/>
    </w:rPr>
  </w:style>
  <w:style w:type="character" w:customStyle="1" w:styleId="CommentTextChar">
    <w:name w:val="Comment Text Char"/>
    <w:basedOn w:val="DefaultParagraphFont"/>
    <w:link w:val="CommentText"/>
    <w:uiPriority w:val="99"/>
    <w:semiHidden/>
    <w:rsid w:val="0033661F"/>
    <w:rPr>
      <w:rFonts w:ascii="Arial" w:eastAsia="Times"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3661F"/>
    <w:rPr>
      <w:b/>
      <w:bCs/>
    </w:rPr>
  </w:style>
  <w:style w:type="character" w:customStyle="1" w:styleId="CommentSubjectChar">
    <w:name w:val="Comment Subject Char"/>
    <w:basedOn w:val="CommentTextChar"/>
    <w:link w:val="CommentSubject"/>
    <w:uiPriority w:val="99"/>
    <w:semiHidden/>
    <w:rsid w:val="0033661F"/>
    <w:rPr>
      <w:rFonts w:ascii="Arial" w:eastAsia="Times" w:hAnsi="Arial" w:cs="Times New Roman"/>
      <w:b/>
      <w:bCs/>
      <w:sz w:val="20"/>
      <w:szCs w:val="20"/>
      <w:lang w:eastAsia="en-AU"/>
    </w:rPr>
  </w:style>
  <w:style w:type="paragraph" w:styleId="Header">
    <w:name w:val="header"/>
    <w:basedOn w:val="Normal"/>
    <w:link w:val="HeaderChar"/>
    <w:uiPriority w:val="99"/>
    <w:unhideWhenUsed/>
    <w:rsid w:val="00DA4512"/>
    <w:pPr>
      <w:tabs>
        <w:tab w:val="center" w:pos="4513"/>
        <w:tab w:val="right" w:pos="9026"/>
      </w:tabs>
    </w:pPr>
  </w:style>
  <w:style w:type="character" w:customStyle="1" w:styleId="HeaderChar">
    <w:name w:val="Header Char"/>
    <w:basedOn w:val="DefaultParagraphFont"/>
    <w:link w:val="Header"/>
    <w:uiPriority w:val="99"/>
    <w:rsid w:val="00DA4512"/>
    <w:rPr>
      <w:rFonts w:ascii="Arial" w:eastAsia="Times" w:hAnsi="Arial" w:cs="Times New Roman"/>
      <w:sz w:val="24"/>
      <w:szCs w:val="20"/>
      <w:lang w:eastAsia="en-AU"/>
    </w:rPr>
  </w:style>
  <w:style w:type="paragraph" w:styleId="Footer">
    <w:name w:val="footer"/>
    <w:basedOn w:val="Normal"/>
    <w:link w:val="FooterChar"/>
    <w:uiPriority w:val="99"/>
    <w:unhideWhenUsed/>
    <w:rsid w:val="00DA4512"/>
    <w:pPr>
      <w:tabs>
        <w:tab w:val="center" w:pos="4513"/>
        <w:tab w:val="right" w:pos="9026"/>
      </w:tabs>
    </w:pPr>
  </w:style>
  <w:style w:type="character" w:customStyle="1" w:styleId="FooterChar">
    <w:name w:val="Footer Char"/>
    <w:basedOn w:val="DefaultParagraphFont"/>
    <w:link w:val="Footer"/>
    <w:uiPriority w:val="99"/>
    <w:rsid w:val="00DA4512"/>
    <w:rPr>
      <w:rFonts w:ascii="Arial" w:eastAsia="Times" w:hAnsi="Arial"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continuing-education-accelerated-advancement-qualifications-entitlement-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20/714082</PPRHPRMRecordNumber>
    <PPRAttachmentParent xmlns="http://schemas.microsoft.com/sharepoint/v3">20/713670</PPRAttachmentParent>
    <PPReferenceNumber xmlns="16795be8-4374-4e44-895d-be6cdbab3e2c" xsi:nil="true"/>
    <PPRDecommissioned xmlns="http://schemas.microsoft.com/sharepoint/v3">false</PPRDecommissioned>
    <PPRPrimarySubCategory xmlns="16795be8-4374-4e44-895d-be6cdbab3e2c">11</PPRPrimarySubCategory>
    <PPLastReviewedBy xmlns="16795be8-4374-4e44-895d-be6cdbab3e2c">
      <UserInfo>
        <DisplayName>GILLAM, Maddison</DisplayName>
        <AccountId>19895</AccountId>
        <AccountType/>
      </UserInfo>
    </PPLastReviewedBy>
    <PPModeratedBy xmlns="16795be8-4374-4e44-895d-be6cdbab3e2c">
      <UserInfo>
        <DisplayName>GILLAM, Maddison</DisplayName>
        <AccountId>19895</AccountId>
        <AccountType/>
      </UserInfo>
    </PPModeratedBy>
    <PPContentAuthor xmlns="16795be8-4374-4e44-895d-be6cdbab3e2c">
      <UserInfo>
        <DisplayName/>
        <AccountId xsi:nil="true"/>
        <AccountType/>
      </UserInfo>
    </PPContentAuthor>
    <PPRHPRMRevisionNumber xmlns="http://schemas.microsoft.com/sharepoint/v3">5</PPRHPRMRevisionNumber>
    <PublishingStartDate xmlns="http://schemas.microsoft.com/sharepoint/v3" xsi:nil="true"/>
    <PPPublishedNotificationAddresses xmlns="16795be8-4374-4e44-895d-be6cdbab3e2c">alex.moir@qed.qld.gov.au</PPPublishedNotificationAddresses>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2023-06-13T01:45:10+00:00</PPRHPRMUpdateDate>
    <PPRPrimaryCategory xmlns="16795be8-4374-4e44-895d-be6cdbab3e2c">5</PPRPrimaryCategory>
    <PPRSecondaryCategory xmlns="16795be8-4374-4e44-895d-be6cdbab3e2c"/>
    <PPRKeywords xmlns="http://schemas.microsoft.com/sharepoint/v3">qualifications allowance; state schools registered nurses; clinical nurse consultant; continuing education credential;</PPRKeywords>
    <PPRBranch xmlns="http://schemas.microsoft.com/sharepoint/v3">Human Resources</PPRBranch>
    <PPRDecommissionedDate xmlns="http://schemas.microsoft.com/sharepoint/v3" xsi:nil="true"/>
    <PPRVersionEffectiveDate xmlns="http://schemas.microsoft.com/sharepoint/v3" xsi:nil="true"/>
    <PPLastReviewedDate xmlns="16795be8-4374-4e44-895d-be6cdbab3e2c">2023-06-13T03:50:51+00:00</PPLastReviewedDate>
    <PPRIsUpdatesPage xmlns="http://schemas.microsoft.com/sharepoint/v3">false</PPRIsUpdatesPage>
    <PPModeratedDate xmlns="16795be8-4374-4e44-895d-be6cdbab3e2c">2023-06-13T03:50:51+00:00</PPModeratedDate>
    <PPRStatus xmlns="http://schemas.microsoft.com/sharepoint/v3" xsi:nil="true"/>
    <PPSubmittedDate xmlns="16795be8-4374-4e44-895d-be6cdbab3e2c">2023-06-13T03:04:30+00:00</PPSubmittedDate>
    <PublishingExpirationDate xmlns="http://schemas.microsoft.com/sharepoint/v3" xsi:nil="true"/>
    <PPContentOwner xmlns="16795be8-4374-4e44-895d-be6cdbab3e2c">
      <UserInfo>
        <DisplayName/>
        <AccountId xsi:nil="true"/>
        <AccountType/>
      </UserInfo>
    </PPContentOwner>
    <PPRRiskcontrol xmlns="http://schemas.microsoft.com/sharepoint/v3">false</PPRRiskcontrol>
    <PPRNewVersion xmlns="http://schemas.microsoft.com/sharepoint/v3">false</PPRNewVersion>
    <PPSubmittedBy xmlns="16795be8-4374-4e44-895d-be6cdbab3e2c">
      <UserInfo>
        <DisplayName>KURZ, Kristyn</DisplayName>
        <AccountId>2267</AccountId>
        <AccountType/>
      </UserInfo>
    </PPSubmittedBy>
    <PPRContentOwner xmlns="http://schemas.microsoft.com/sharepoint/v3">DDG, People and Corporate Services</PPRContentOwner>
    <PPRNominatedApprovers xmlns="http://schemas.microsoft.com/sharepoint/v3">See HR schedule</PPRNominatedApprovers>
    <PPRVersionNumber xmlns="http://schemas.microsoft.com/sharepoint/v3" xsi:nil="true"/>
    <PPReviewDate xmlns="16795be8-4374-4e44-895d-be6cdbab3e2c" xsi:nil="true"/>
    <PPRBusinessUnit xmlns="http://schemas.microsoft.com/sharepoint/v3">Integrity and Employee Relations</PPRBusinessUnit>
    <PPRContentAuthor xmlns="http://schemas.microsoft.com/sharepoint/v3">Lisa McKenzie, Director</PPRContentAuthor>
    <PPRDivision xmlns="http://schemas.microsoft.com/sharepoint/v3">People and Corporate Services</PPRDivision>
    <PPRPublishedDate xmlns="http://schemas.microsoft.com/sharepoint/v3" xsi:nil="true"/>
    <PPRSecondarySubCategory xmlns="16795be8-4374-4e44-895d-be6cdbab3e2c"/>
    <PPRDescription xmlns="http://schemas.microsoft.com/sharepoint/v3">Approved nurses qualification list</PPRDescription>
    <PPContentApprover xmlns="16795be8-4374-4e44-895d-be6cdbab3e2c">
      <UserInfo>
        <DisplayName>GILLAM, Maddison</DisplayName>
        <AccountId>19895</AccountId>
        <AccountType/>
      </UserInfo>
    </PPContentApprover>
  </documentManagement>
</p:properties>
</file>

<file path=customXml/itemProps1.xml><?xml version="1.0" encoding="utf-8"?>
<ds:datastoreItem xmlns:ds="http://schemas.openxmlformats.org/officeDocument/2006/customXml" ds:itemID="{F1532879-3ABD-4048-9073-CB349BE77B95}"/>
</file>

<file path=customXml/itemProps2.xml><?xml version="1.0" encoding="utf-8"?>
<ds:datastoreItem xmlns:ds="http://schemas.openxmlformats.org/officeDocument/2006/customXml" ds:itemID="{197E3823-B77E-469B-9F47-8804F0CCB4DC}"/>
</file>

<file path=customXml/itemProps3.xml><?xml version="1.0" encoding="utf-8"?>
<ds:datastoreItem xmlns:ds="http://schemas.openxmlformats.org/officeDocument/2006/customXml" ds:itemID="{96E29BEA-719B-4A28-9B76-FAF5204112BF}"/>
</file>

<file path=docProps/app.xml><?xml version="1.0" encoding="utf-8"?>
<Properties xmlns="http://schemas.openxmlformats.org/officeDocument/2006/extended-properties" xmlns:vt="http://schemas.openxmlformats.org/officeDocument/2006/docPropsVTypes">
  <Template>Normal.dotm</Template>
  <TotalTime>24</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nurses qualification list</dc:title>
  <dc:subject/>
  <dc:creator>BENNETT, Kim</dc:creator>
  <cp:keywords/>
  <dc:description/>
  <cp:lastModifiedBy>KURZ, Kristyn</cp:lastModifiedBy>
  <cp:revision>5</cp:revision>
  <dcterms:created xsi:type="dcterms:W3CDTF">2023-02-10T00:25:00Z</dcterms:created>
  <dcterms:modified xsi:type="dcterms:W3CDTF">2023-06-13T01:45:00Z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2500</vt:r8>
  </property>
  <property fmtid="{D5CDD505-2E9C-101B-9397-08002B2CF9AE}" pid="3" name="ContentTypeId">
    <vt:lpwstr>0x0101002CD7558897FC4235A682984CA042D72E0080A487CF4296A94BBAFF531C206947CC</vt:lpwstr>
  </property>
</Properties>
</file>