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9E16" w14:textId="77777777" w:rsidR="00230E2C" w:rsidRDefault="00230E2C" w:rsidP="00230E2C">
      <w:pPr>
        <w:pStyle w:val="Heading2"/>
        <w:spacing w:line="240" w:lineRule="auto"/>
        <w:rPr>
          <w:rFonts w:eastAsia="MS Mincho"/>
          <w:bCs w:val="0"/>
          <w:color w:val="14233C"/>
          <w:sz w:val="52"/>
          <w:szCs w:val="80"/>
          <w:lang w:val="en-GB"/>
        </w:rPr>
      </w:pPr>
      <w:r w:rsidRPr="00230E2C">
        <w:rPr>
          <w:rFonts w:eastAsia="MS Mincho"/>
          <w:bCs w:val="0"/>
          <w:color w:val="14233C"/>
          <w:sz w:val="52"/>
          <w:szCs w:val="80"/>
          <w:lang w:val="en-GB"/>
        </w:rPr>
        <w:t xml:space="preserve">CARA planner </w:t>
      </w:r>
    </w:p>
    <w:p w14:paraId="628F7666" w14:textId="77777777" w:rsidR="00230E2C" w:rsidRPr="001E5A9D" w:rsidRDefault="00230E2C" w:rsidP="00230E2C">
      <w:pPr>
        <w:spacing w:before="80" w:after="80" w:line="240" w:lineRule="auto"/>
        <w:rPr>
          <w:rFonts w:cs="Arial"/>
          <w:sz w:val="20"/>
          <w:szCs w:val="20"/>
          <w:lang w:val="en-GB"/>
        </w:rPr>
      </w:pPr>
      <w:r w:rsidRPr="001E5A9D">
        <w:rPr>
          <w:rFonts w:cs="Arial"/>
          <w:sz w:val="20"/>
          <w:szCs w:val="20"/>
          <w:lang w:val="en-GB"/>
        </w:rPr>
        <w:t xml:space="preserve">The CARA planner must be used by staff when </w:t>
      </w:r>
      <w:r>
        <w:rPr>
          <w:rFonts w:cs="Arial"/>
          <w:sz w:val="20"/>
          <w:szCs w:val="20"/>
          <w:lang w:val="en-GB"/>
        </w:rPr>
        <w:t xml:space="preserve">developing a </w:t>
      </w:r>
      <w:r w:rsidRPr="001E5A9D">
        <w:rPr>
          <w:rFonts w:cs="Arial"/>
          <w:sz w:val="20"/>
          <w:szCs w:val="20"/>
          <w:lang w:val="en-GB"/>
        </w:rPr>
        <w:t>unit plan</w:t>
      </w:r>
      <w:r>
        <w:rPr>
          <w:rFonts w:cs="Arial"/>
          <w:sz w:val="20"/>
          <w:szCs w:val="20"/>
          <w:lang w:val="en-GB"/>
        </w:rPr>
        <w:t xml:space="preserve"> within the three levels of planning</w:t>
      </w:r>
      <w:r w:rsidRPr="001E5A9D">
        <w:rPr>
          <w:sz w:val="20"/>
          <w:szCs w:val="20"/>
          <w:vertAlign w:val="superscript"/>
          <w:lang w:eastAsia="zh-CN"/>
        </w:rPr>
        <w:footnoteReference w:id="1"/>
      </w:r>
      <w:r>
        <w:rPr>
          <w:rFonts w:cs="Arial"/>
          <w:sz w:val="20"/>
          <w:szCs w:val="20"/>
          <w:lang w:val="en-GB"/>
        </w:rPr>
        <w:t>.</w:t>
      </w:r>
      <w:r w:rsidRPr="001E5A9D">
        <w:rPr>
          <w:rFonts w:cs="Arial"/>
          <w:sz w:val="20"/>
          <w:szCs w:val="20"/>
          <w:lang w:val="en-GB"/>
        </w:rPr>
        <w:t xml:space="preserve"> The CARA planner assists staff to identify the potential hazards, the inherent risk level and control measures for curriculum activities. If a </w:t>
      </w:r>
      <w:hyperlink r:id="rId11" w:history="1">
        <w:r w:rsidRPr="001E5A9D">
          <w:rPr>
            <w:rStyle w:val="Hyperlink"/>
            <w:rFonts w:cs="Arial"/>
            <w:sz w:val="20"/>
            <w:szCs w:val="20"/>
          </w:rPr>
          <w:t>CARA guideline</w:t>
        </w:r>
      </w:hyperlink>
      <w:r w:rsidRPr="001E5A9D">
        <w:rPr>
          <w:rStyle w:val="Hyperlink"/>
          <w:rFonts w:cs="Arial"/>
          <w:sz w:val="20"/>
          <w:szCs w:val="20"/>
        </w:rPr>
        <w:t xml:space="preserve"> </w:t>
      </w:r>
      <w:r w:rsidRPr="001E5A9D">
        <w:rPr>
          <w:rFonts w:cs="Arial"/>
          <w:sz w:val="20"/>
          <w:szCs w:val="20"/>
          <w:lang w:val="en-GB"/>
        </w:rPr>
        <w:t>exists for the activity it must be used in conjunction with the CARA planner.</w:t>
      </w:r>
    </w:p>
    <w:p w14:paraId="34BE210A" w14:textId="77777777" w:rsidR="00230E2C" w:rsidRPr="001E5A9D" w:rsidRDefault="00230E2C" w:rsidP="00230E2C">
      <w:pPr>
        <w:spacing w:line="240" w:lineRule="auto"/>
        <w:rPr>
          <w:sz w:val="20"/>
          <w:szCs w:val="20"/>
          <w:lang w:val="en-GB"/>
        </w:rPr>
      </w:pPr>
      <w:r w:rsidRPr="001E5A9D">
        <w:rPr>
          <w:rFonts w:cs="Arial"/>
          <w:sz w:val="20"/>
          <w:szCs w:val="20"/>
        </w:rPr>
        <w:t>Further information</w:t>
      </w:r>
      <w:r w:rsidRPr="001E5A9D">
        <w:rPr>
          <w:rFonts w:eastAsia="Times" w:cs="Arial"/>
          <w:bCs/>
          <w:sz w:val="20"/>
          <w:szCs w:val="20"/>
          <w:lang w:eastAsia="en-AU"/>
        </w:rPr>
        <w:t xml:space="preserve"> about planning</w:t>
      </w:r>
      <w:r w:rsidRPr="001E5A9D">
        <w:rPr>
          <w:rFonts w:cs="Arial"/>
          <w:sz w:val="20"/>
          <w:szCs w:val="20"/>
        </w:rPr>
        <w:t xml:space="preserve">, is found in the </w:t>
      </w:r>
      <w:hyperlink r:id="rId12" w:history="1">
        <w:r w:rsidRPr="005D6B62">
          <w:rPr>
            <w:rStyle w:val="Hyperlink"/>
            <w:rFonts w:cs="Arial"/>
            <w:sz w:val="20"/>
            <w:szCs w:val="20"/>
          </w:rPr>
          <w:t>Managing risks in school curriculum activities</w:t>
        </w:r>
      </w:hyperlink>
      <w:r w:rsidRPr="001E5A9D">
        <w:rPr>
          <w:rFonts w:cs="Arial"/>
          <w:sz w:val="20"/>
          <w:szCs w:val="20"/>
        </w:rPr>
        <w:t xml:space="preserve"> </w:t>
      </w:r>
      <w:r>
        <w:rPr>
          <w:rFonts w:cs="Arial"/>
          <w:sz w:val="20"/>
          <w:szCs w:val="20"/>
        </w:rPr>
        <w:t>p</w:t>
      </w:r>
      <w:r w:rsidRPr="001E5A9D">
        <w:rPr>
          <w:rFonts w:cs="Arial"/>
          <w:sz w:val="20"/>
          <w:szCs w:val="20"/>
        </w:rPr>
        <w:t xml:space="preserve">rocedure and the </w:t>
      </w:r>
      <w:hyperlink r:id="rId13" w:history="1">
        <w:r w:rsidRPr="001E5A9D">
          <w:rPr>
            <w:rStyle w:val="Hyperlink"/>
            <w:rFonts w:cs="Arial"/>
            <w:sz w:val="20"/>
            <w:szCs w:val="20"/>
          </w:rPr>
          <w:t>CARA generic template</w:t>
        </w:r>
      </w:hyperlink>
      <w:r w:rsidRPr="001E5A9D">
        <w:rPr>
          <w:rStyle w:val="Hyperlink"/>
          <w:rFonts w:cs="Arial"/>
          <w:sz w:val="20"/>
          <w:szCs w:val="20"/>
        </w:rPr>
        <w:t>.</w:t>
      </w:r>
    </w:p>
    <w:p w14:paraId="7D064B61" w14:textId="77777777" w:rsidR="00230E2C" w:rsidRDefault="00230E2C" w:rsidP="00230E2C">
      <w:pPr>
        <w:pStyle w:val="Heading3"/>
        <w:spacing w:line="240" w:lineRule="auto"/>
      </w:pPr>
      <w:r w:rsidRPr="0075390E">
        <w:rPr>
          <w:noProof/>
          <w:sz w:val="24"/>
          <w:szCs w:val="24"/>
          <w:lang w:eastAsia="zh-CN"/>
        </w:rPr>
        <w:drawing>
          <wp:inline distT="0" distB="0" distL="0" distR="0" wp14:anchorId="305549BE" wp14:editId="52FABEE9">
            <wp:extent cx="6642100" cy="6363659"/>
            <wp:effectExtent l="0" t="0" r="25400" b="18415"/>
            <wp:docPr id="5" name="Diagram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586C4C4" w14:textId="77777777" w:rsidR="00230E2C" w:rsidRDefault="00230E2C" w:rsidP="00230E2C">
      <w:pPr>
        <w:pStyle w:val="Heading2"/>
        <w:sectPr w:rsidR="00230E2C" w:rsidSect="00230E2C">
          <w:footerReference w:type="default" r:id="rId19"/>
          <w:headerReference w:type="first" r:id="rId20"/>
          <w:footerReference w:type="first" r:id="rId21"/>
          <w:pgSz w:w="11900" w:h="16840"/>
          <w:pgMar w:top="720" w:right="720" w:bottom="720" w:left="720" w:header="709" w:footer="709" w:gutter="0"/>
          <w:cols w:space="708"/>
          <w:titlePg/>
          <w:docGrid w:linePitch="360"/>
        </w:sectPr>
      </w:pPr>
    </w:p>
    <w:p w14:paraId="4E378F35" w14:textId="77777777" w:rsidR="00230E2C" w:rsidRDefault="00230E2C" w:rsidP="00230E2C">
      <w:pPr>
        <w:pStyle w:val="Heading2"/>
      </w:pPr>
      <w:r w:rsidRPr="00230E2C">
        <w:lastRenderedPageBreak/>
        <w:t>CARA risk matrix</w:t>
      </w:r>
    </w:p>
    <w:p w14:paraId="447DD5C5" w14:textId="77777777" w:rsidR="00230E2C" w:rsidRDefault="00230E2C" w:rsidP="00230E2C">
      <w:pPr>
        <w:spacing w:line="240" w:lineRule="auto"/>
      </w:pPr>
      <w:r>
        <w:t>T</w:t>
      </w:r>
      <w:r w:rsidRPr="00AB2A36">
        <w:t xml:space="preserve">he </w:t>
      </w:r>
      <w:r w:rsidRPr="00065DAB">
        <w:rPr>
          <w:b/>
        </w:rPr>
        <w:t>CARA risk matrix</w:t>
      </w:r>
      <w:r w:rsidRPr="00AB2A36">
        <w:t xml:space="preserve"> is </w:t>
      </w:r>
      <w:r>
        <w:t>used</w:t>
      </w:r>
      <w:r w:rsidRPr="00AB2A36">
        <w:t xml:space="preserve"> to assist </w:t>
      </w:r>
      <w:r>
        <w:t xml:space="preserve">in determining </w:t>
      </w:r>
      <w:r w:rsidRPr="00013EA7">
        <w:rPr>
          <w:b/>
        </w:rPr>
        <w:t>risk levels</w:t>
      </w:r>
      <w:r>
        <w:t xml:space="preserve"> of curriculum activities. </w:t>
      </w:r>
      <w:r w:rsidRPr="004B128D">
        <w:t>Consider each hazard</w:t>
      </w:r>
      <w:r w:rsidRPr="00AB2A36">
        <w:t xml:space="preserve"> in terms of the </w:t>
      </w:r>
      <w:r w:rsidRPr="00AB2A36">
        <w:rPr>
          <w:b/>
        </w:rPr>
        <w:t xml:space="preserve">likelihood </w:t>
      </w:r>
      <w:r>
        <w:t xml:space="preserve">of an incident occurring </w:t>
      </w:r>
      <w:r w:rsidRPr="00AB2A36">
        <w:t xml:space="preserve">in conjunction with the </w:t>
      </w:r>
      <w:r w:rsidRPr="00AB2A36">
        <w:rPr>
          <w:b/>
        </w:rPr>
        <w:t>consequence</w:t>
      </w:r>
      <w:r w:rsidRPr="00AB2A36">
        <w:t xml:space="preserve"> (or injury) if the incident did occur. </w:t>
      </w:r>
    </w:p>
    <w:p w14:paraId="2A7EC786" w14:textId="77777777" w:rsidR="00230E2C" w:rsidRDefault="00230E2C" w:rsidP="00230E2C">
      <w:pPr>
        <w:spacing w:line="240" w:lineRule="auto"/>
        <w:rPr>
          <w:b/>
        </w:rPr>
      </w:pPr>
    </w:p>
    <w:p w14:paraId="5CB93B2A" w14:textId="77777777" w:rsidR="00230E2C" w:rsidRDefault="00230E2C" w:rsidP="00230E2C">
      <w:pPr>
        <w:spacing w:line="240" w:lineRule="auto"/>
        <w:rPr>
          <w:sz w:val="18"/>
          <w:szCs w:val="18"/>
        </w:rPr>
      </w:pPr>
      <w:r w:rsidRPr="00936615">
        <w:rPr>
          <w:b/>
        </w:rPr>
        <w:t xml:space="preserve">INHERENT RISK </w:t>
      </w:r>
      <w:r w:rsidRPr="00542594">
        <w:rPr>
          <w:b/>
        </w:rPr>
        <w:t xml:space="preserve">= </w:t>
      </w:r>
      <w:r>
        <w:rPr>
          <w:b/>
        </w:rPr>
        <w:t>Consequence</w:t>
      </w:r>
      <w:r>
        <w:t xml:space="preserve"> </w:t>
      </w:r>
      <w:r w:rsidRPr="00542594">
        <w:rPr>
          <w:sz w:val="18"/>
          <w:szCs w:val="18"/>
        </w:rPr>
        <w:t>if an incident were to occur</w:t>
      </w:r>
      <w:r w:rsidRPr="004B128D">
        <w:rPr>
          <w:sz w:val="18"/>
          <w:szCs w:val="18"/>
        </w:rPr>
        <w:t xml:space="preserve"> </w:t>
      </w:r>
      <w:r w:rsidRPr="00230E2C">
        <w:rPr>
          <w:b/>
          <w:szCs w:val="22"/>
        </w:rPr>
        <w:t>x Likelihood</w:t>
      </w:r>
      <w:r>
        <w:t xml:space="preserve"> </w:t>
      </w:r>
      <w:r w:rsidRPr="00542594">
        <w:rPr>
          <w:sz w:val="18"/>
          <w:szCs w:val="18"/>
        </w:rPr>
        <w:t>of an incident occurring before any control measures are put in place</w:t>
      </w:r>
      <w:r>
        <w:rPr>
          <w:sz w:val="18"/>
          <w:szCs w:val="18"/>
        </w:rPr>
        <w:t>.</w:t>
      </w:r>
    </w:p>
    <w:tbl>
      <w:tblPr>
        <w:tblpPr w:leftFromText="180" w:rightFromText="180" w:vertAnchor="page" w:horzAnchor="margin" w:tblpXSpec="center" w:tblpY="3757"/>
        <w:tblW w:w="13858" w:type="dxa"/>
        <w:tblLayout w:type="fixed"/>
        <w:tblLook w:val="04A0" w:firstRow="1" w:lastRow="0" w:firstColumn="1" w:lastColumn="0" w:noHBand="0" w:noVBand="1"/>
      </w:tblPr>
      <w:tblGrid>
        <w:gridCol w:w="1470"/>
        <w:gridCol w:w="2182"/>
        <w:gridCol w:w="1701"/>
        <w:gridCol w:w="1701"/>
        <w:gridCol w:w="1701"/>
        <w:gridCol w:w="1701"/>
        <w:gridCol w:w="1701"/>
        <w:gridCol w:w="1701"/>
      </w:tblGrid>
      <w:tr w:rsidR="00230E2C" w14:paraId="3D10F514" w14:textId="77777777" w:rsidTr="00230E2C">
        <w:trPr>
          <w:cantSplit/>
          <w:trHeight w:val="421"/>
        </w:trPr>
        <w:tc>
          <w:tcPr>
            <w:tcW w:w="1470" w:type="dxa"/>
            <w:vMerge w:val="restart"/>
            <w:shd w:val="clear" w:color="auto" w:fill="auto"/>
          </w:tcPr>
          <w:p w14:paraId="491FB225" w14:textId="77777777" w:rsidR="00230E2C" w:rsidRDefault="00230E2C" w:rsidP="00230E2C">
            <w:pPr>
              <w:spacing w:line="240" w:lineRule="auto"/>
            </w:pPr>
          </w:p>
        </w:tc>
        <w:tc>
          <w:tcPr>
            <w:tcW w:w="2182" w:type="dxa"/>
            <w:shd w:val="clear" w:color="auto" w:fill="auto"/>
          </w:tcPr>
          <w:p w14:paraId="600200E4" w14:textId="77777777" w:rsidR="00230E2C" w:rsidRDefault="00230E2C" w:rsidP="00230E2C">
            <w:pPr>
              <w:spacing w:line="240" w:lineRule="auto"/>
            </w:pPr>
          </w:p>
        </w:tc>
        <w:tc>
          <w:tcPr>
            <w:tcW w:w="1701" w:type="dxa"/>
            <w:shd w:val="clear" w:color="auto" w:fill="auto"/>
            <w:vAlign w:val="bottom"/>
          </w:tcPr>
          <w:p w14:paraId="47E927A9" w14:textId="77777777" w:rsidR="00230E2C" w:rsidRPr="00936615" w:rsidRDefault="00230E2C" w:rsidP="00230E2C">
            <w:pPr>
              <w:spacing w:line="240" w:lineRule="auto"/>
              <w:jc w:val="center"/>
              <w:rPr>
                <w:rFonts w:ascii="Franklin Gothic Book" w:hAnsi="Franklin Gothic Book"/>
                <w:sz w:val="16"/>
                <w:szCs w:val="16"/>
              </w:rPr>
            </w:pPr>
            <w:r w:rsidRPr="00936615">
              <w:rPr>
                <w:rFonts w:ascii="Franklin Gothic Book" w:hAnsi="Franklin Gothic Book"/>
                <w:sz w:val="16"/>
                <w:szCs w:val="16"/>
              </w:rPr>
              <w:t>Injury requiring no treatment.</w:t>
            </w:r>
          </w:p>
        </w:tc>
        <w:tc>
          <w:tcPr>
            <w:tcW w:w="1701" w:type="dxa"/>
            <w:shd w:val="clear" w:color="auto" w:fill="auto"/>
            <w:vAlign w:val="bottom"/>
          </w:tcPr>
          <w:p w14:paraId="56A34966" w14:textId="77777777" w:rsidR="00230E2C" w:rsidRPr="00936615" w:rsidRDefault="00230E2C" w:rsidP="00230E2C">
            <w:pPr>
              <w:spacing w:line="240" w:lineRule="auto"/>
              <w:jc w:val="center"/>
              <w:rPr>
                <w:rFonts w:ascii="Franklin Gothic Book" w:hAnsi="Franklin Gothic Book"/>
                <w:sz w:val="16"/>
                <w:szCs w:val="16"/>
              </w:rPr>
            </w:pPr>
            <w:r w:rsidRPr="00936615">
              <w:rPr>
                <w:rFonts w:ascii="Franklin Gothic Book" w:hAnsi="Franklin Gothic Book"/>
                <w:sz w:val="16"/>
                <w:szCs w:val="16"/>
              </w:rPr>
              <w:t>Injury requiring first aid treatment.</w:t>
            </w:r>
          </w:p>
        </w:tc>
        <w:tc>
          <w:tcPr>
            <w:tcW w:w="1701" w:type="dxa"/>
            <w:shd w:val="clear" w:color="auto" w:fill="auto"/>
            <w:vAlign w:val="bottom"/>
          </w:tcPr>
          <w:p w14:paraId="5143A113" w14:textId="77777777" w:rsidR="00230E2C" w:rsidRPr="00936615" w:rsidRDefault="00230E2C" w:rsidP="00230E2C">
            <w:pPr>
              <w:spacing w:line="240" w:lineRule="auto"/>
              <w:jc w:val="center"/>
              <w:rPr>
                <w:rFonts w:ascii="Franklin Gothic Book" w:hAnsi="Franklin Gothic Book"/>
                <w:sz w:val="16"/>
                <w:szCs w:val="16"/>
              </w:rPr>
            </w:pPr>
            <w:r w:rsidRPr="00936615">
              <w:rPr>
                <w:rFonts w:ascii="Franklin Gothic Book" w:hAnsi="Franklin Gothic Book"/>
                <w:sz w:val="16"/>
                <w:szCs w:val="16"/>
              </w:rPr>
              <w:t>Injury requiring medical treatment</w:t>
            </w:r>
          </w:p>
        </w:tc>
        <w:tc>
          <w:tcPr>
            <w:tcW w:w="1701" w:type="dxa"/>
            <w:shd w:val="clear" w:color="auto" w:fill="auto"/>
            <w:vAlign w:val="bottom"/>
          </w:tcPr>
          <w:p w14:paraId="2A8739A2" w14:textId="77777777" w:rsidR="00230E2C" w:rsidRPr="00936615" w:rsidRDefault="00230E2C" w:rsidP="00230E2C">
            <w:pPr>
              <w:spacing w:line="240" w:lineRule="auto"/>
              <w:jc w:val="center"/>
              <w:rPr>
                <w:rFonts w:ascii="Franklin Gothic Book" w:hAnsi="Franklin Gothic Book"/>
                <w:sz w:val="16"/>
                <w:szCs w:val="16"/>
              </w:rPr>
            </w:pPr>
            <w:r w:rsidRPr="00936615">
              <w:rPr>
                <w:rFonts w:ascii="Franklin Gothic Book" w:hAnsi="Franklin Gothic Book"/>
                <w:sz w:val="16"/>
                <w:szCs w:val="16"/>
              </w:rPr>
              <w:t>Injury requiring specialist medical treatment or hospitalisation.</w:t>
            </w:r>
          </w:p>
        </w:tc>
        <w:tc>
          <w:tcPr>
            <w:tcW w:w="1701" w:type="dxa"/>
            <w:shd w:val="clear" w:color="auto" w:fill="auto"/>
            <w:vAlign w:val="bottom"/>
          </w:tcPr>
          <w:p w14:paraId="20BACCA0" w14:textId="77777777" w:rsidR="00230E2C" w:rsidRPr="00936615" w:rsidRDefault="00230E2C" w:rsidP="00230E2C">
            <w:pPr>
              <w:spacing w:line="240" w:lineRule="auto"/>
              <w:jc w:val="center"/>
              <w:rPr>
                <w:rFonts w:ascii="Franklin Gothic Book" w:hAnsi="Franklin Gothic Book"/>
                <w:sz w:val="16"/>
                <w:szCs w:val="16"/>
              </w:rPr>
            </w:pPr>
            <w:r w:rsidRPr="00936615">
              <w:rPr>
                <w:rFonts w:ascii="Franklin Gothic Book" w:hAnsi="Franklin Gothic Book"/>
                <w:sz w:val="16"/>
                <w:szCs w:val="16"/>
              </w:rPr>
              <w:t>Injury resulting in loss of life or permanent disability.</w:t>
            </w:r>
          </w:p>
        </w:tc>
        <w:tc>
          <w:tcPr>
            <w:tcW w:w="1701" w:type="dxa"/>
            <w:shd w:val="clear" w:color="auto" w:fill="auto"/>
          </w:tcPr>
          <w:p w14:paraId="3948E89F" w14:textId="77777777" w:rsidR="00230E2C" w:rsidRPr="00936615" w:rsidRDefault="00230E2C" w:rsidP="00230E2C">
            <w:pPr>
              <w:spacing w:line="240" w:lineRule="auto"/>
              <w:jc w:val="center"/>
              <w:rPr>
                <w:rFonts w:ascii="Franklin Gothic Book" w:hAnsi="Franklin Gothic Book"/>
                <w:sz w:val="13"/>
                <w:szCs w:val="13"/>
              </w:rPr>
            </w:pPr>
          </w:p>
        </w:tc>
      </w:tr>
      <w:tr w:rsidR="00230E2C" w14:paraId="0FD7E3D8" w14:textId="77777777" w:rsidTr="00230E2C">
        <w:trPr>
          <w:cantSplit/>
          <w:trHeight w:val="1528"/>
        </w:trPr>
        <w:tc>
          <w:tcPr>
            <w:tcW w:w="1470" w:type="dxa"/>
            <w:vMerge/>
            <w:shd w:val="clear" w:color="auto" w:fill="auto"/>
          </w:tcPr>
          <w:p w14:paraId="4E96C786" w14:textId="77777777" w:rsidR="00230E2C" w:rsidRDefault="00230E2C" w:rsidP="00230E2C">
            <w:pPr>
              <w:spacing w:line="240" w:lineRule="auto"/>
            </w:pPr>
          </w:p>
        </w:tc>
        <w:tc>
          <w:tcPr>
            <w:tcW w:w="10687" w:type="dxa"/>
            <w:gridSpan w:val="6"/>
            <w:vMerge w:val="restart"/>
            <w:shd w:val="clear" w:color="auto" w:fill="auto"/>
          </w:tcPr>
          <w:p w14:paraId="09712F8F" w14:textId="77777777" w:rsidR="00230E2C" w:rsidRDefault="00230E2C" w:rsidP="00230E2C">
            <w:pPr>
              <w:spacing w:line="240" w:lineRule="auto"/>
            </w:pPr>
            <w:r>
              <w:rPr>
                <w:noProof/>
                <w:lang w:eastAsia="zh-CN"/>
              </w:rPr>
              <w:drawing>
                <wp:inline distT="0" distB="0" distL="0" distR="0" wp14:anchorId="787AD605" wp14:editId="1B7174CE">
                  <wp:extent cx="6790414" cy="3496880"/>
                  <wp:effectExtent l="0" t="0" r="0" b="8890"/>
                  <wp:docPr id="12" name="Picture 12" descr="Risk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k matrix"/>
                          <pic:cNvPicPr>
                            <a:picLocks noChangeAspect="1" noChangeArrowheads="1"/>
                          </pic:cNvPicPr>
                        </pic:nvPicPr>
                        <pic:blipFill>
                          <a:blip r:embed="rId22">
                            <a:extLst>
                              <a:ext uri="{28A0092B-C50C-407E-A947-70E740481C1C}">
                                <a14:useLocalDpi xmlns:a14="http://schemas.microsoft.com/office/drawing/2010/main" val="0"/>
                              </a:ext>
                            </a:extLst>
                          </a:blip>
                          <a:srcRect l="3607" t="6297" r="3775" b="5989"/>
                          <a:stretch>
                            <a:fillRect/>
                          </a:stretch>
                        </pic:blipFill>
                        <pic:spPr bwMode="auto">
                          <a:xfrm>
                            <a:off x="0" y="0"/>
                            <a:ext cx="6836824" cy="3520780"/>
                          </a:xfrm>
                          <a:prstGeom prst="rect">
                            <a:avLst/>
                          </a:prstGeom>
                          <a:noFill/>
                          <a:ln>
                            <a:noFill/>
                          </a:ln>
                        </pic:spPr>
                      </pic:pic>
                    </a:graphicData>
                  </a:graphic>
                </wp:inline>
              </w:drawing>
            </w:r>
          </w:p>
        </w:tc>
        <w:tc>
          <w:tcPr>
            <w:tcW w:w="1701" w:type="dxa"/>
            <w:shd w:val="clear" w:color="auto" w:fill="auto"/>
          </w:tcPr>
          <w:p w14:paraId="563A2630" w14:textId="77777777" w:rsidR="00230E2C" w:rsidRDefault="00230E2C" w:rsidP="00230E2C">
            <w:pPr>
              <w:spacing w:line="240" w:lineRule="auto"/>
            </w:pPr>
          </w:p>
        </w:tc>
      </w:tr>
      <w:tr w:rsidR="00230E2C" w14:paraId="02EEE1B2" w14:textId="77777777" w:rsidTr="00230E2C">
        <w:trPr>
          <w:cantSplit/>
          <w:trHeight w:val="846"/>
        </w:trPr>
        <w:tc>
          <w:tcPr>
            <w:tcW w:w="1470" w:type="dxa"/>
            <w:shd w:val="clear" w:color="auto" w:fill="auto"/>
            <w:vAlign w:val="center"/>
          </w:tcPr>
          <w:p w14:paraId="684C983A" w14:textId="77777777" w:rsidR="00230E2C" w:rsidRPr="00936615" w:rsidRDefault="00230E2C" w:rsidP="00230E2C">
            <w:pPr>
              <w:spacing w:line="240" w:lineRule="auto"/>
              <w:jc w:val="right"/>
              <w:rPr>
                <w:rFonts w:ascii="Franklin Gothic Book" w:hAnsi="Franklin Gothic Book"/>
                <w:sz w:val="16"/>
                <w:szCs w:val="16"/>
              </w:rPr>
            </w:pPr>
            <w:r w:rsidRPr="00936615">
              <w:rPr>
                <w:rFonts w:ascii="Franklin Gothic Book" w:hAnsi="Franklin Gothic Book"/>
                <w:sz w:val="16"/>
                <w:szCs w:val="16"/>
              </w:rPr>
              <w:t>Expected to occur in most circumstances</w:t>
            </w:r>
          </w:p>
        </w:tc>
        <w:tc>
          <w:tcPr>
            <w:tcW w:w="10687" w:type="dxa"/>
            <w:gridSpan w:val="6"/>
            <w:vMerge/>
            <w:shd w:val="clear" w:color="auto" w:fill="auto"/>
          </w:tcPr>
          <w:p w14:paraId="5D78E334" w14:textId="77777777" w:rsidR="00230E2C" w:rsidRDefault="00230E2C" w:rsidP="00230E2C">
            <w:pPr>
              <w:spacing w:line="240" w:lineRule="auto"/>
            </w:pPr>
          </w:p>
        </w:tc>
        <w:tc>
          <w:tcPr>
            <w:tcW w:w="1701" w:type="dxa"/>
            <w:shd w:val="clear" w:color="auto" w:fill="auto"/>
          </w:tcPr>
          <w:p w14:paraId="01B11E95" w14:textId="77777777" w:rsidR="00230E2C" w:rsidRDefault="00230E2C" w:rsidP="00230E2C">
            <w:pPr>
              <w:spacing w:line="240" w:lineRule="auto"/>
            </w:pPr>
          </w:p>
        </w:tc>
      </w:tr>
      <w:tr w:rsidR="00230E2C" w14:paraId="4983EF69" w14:textId="77777777" w:rsidTr="00230E2C">
        <w:trPr>
          <w:cantSplit/>
          <w:trHeight w:val="842"/>
        </w:trPr>
        <w:tc>
          <w:tcPr>
            <w:tcW w:w="1470" w:type="dxa"/>
            <w:shd w:val="clear" w:color="auto" w:fill="auto"/>
            <w:vAlign w:val="center"/>
          </w:tcPr>
          <w:p w14:paraId="2155198C" w14:textId="77777777" w:rsidR="00230E2C" w:rsidRPr="00936615" w:rsidRDefault="00230E2C" w:rsidP="00230E2C">
            <w:pPr>
              <w:spacing w:line="240" w:lineRule="auto"/>
              <w:jc w:val="right"/>
              <w:rPr>
                <w:rFonts w:ascii="Franklin Gothic Book" w:hAnsi="Franklin Gothic Book"/>
                <w:sz w:val="16"/>
                <w:szCs w:val="16"/>
              </w:rPr>
            </w:pPr>
            <w:r w:rsidRPr="00936615">
              <w:rPr>
                <w:rFonts w:ascii="Franklin Gothic Book" w:hAnsi="Franklin Gothic Book"/>
                <w:sz w:val="16"/>
                <w:szCs w:val="16"/>
              </w:rPr>
              <w:t>Will probably occur in most circumstances</w:t>
            </w:r>
          </w:p>
        </w:tc>
        <w:tc>
          <w:tcPr>
            <w:tcW w:w="10687" w:type="dxa"/>
            <w:gridSpan w:val="6"/>
            <w:vMerge/>
            <w:shd w:val="clear" w:color="auto" w:fill="auto"/>
          </w:tcPr>
          <w:p w14:paraId="58C1DCF4" w14:textId="77777777" w:rsidR="00230E2C" w:rsidRDefault="00230E2C" w:rsidP="00230E2C">
            <w:pPr>
              <w:spacing w:line="240" w:lineRule="auto"/>
            </w:pPr>
          </w:p>
        </w:tc>
        <w:tc>
          <w:tcPr>
            <w:tcW w:w="1701" w:type="dxa"/>
            <w:shd w:val="clear" w:color="auto" w:fill="auto"/>
          </w:tcPr>
          <w:p w14:paraId="204671AE" w14:textId="77777777" w:rsidR="00230E2C" w:rsidRDefault="00230E2C" w:rsidP="00230E2C">
            <w:pPr>
              <w:spacing w:line="240" w:lineRule="auto"/>
            </w:pPr>
          </w:p>
        </w:tc>
      </w:tr>
      <w:tr w:rsidR="00230E2C" w14:paraId="119737EB" w14:textId="77777777" w:rsidTr="00230E2C">
        <w:trPr>
          <w:cantSplit/>
          <w:trHeight w:val="863"/>
        </w:trPr>
        <w:tc>
          <w:tcPr>
            <w:tcW w:w="1470" w:type="dxa"/>
            <w:shd w:val="clear" w:color="auto" w:fill="auto"/>
            <w:vAlign w:val="center"/>
          </w:tcPr>
          <w:p w14:paraId="658468C2" w14:textId="77777777" w:rsidR="00230E2C" w:rsidRPr="00936615" w:rsidRDefault="00230E2C" w:rsidP="00230E2C">
            <w:pPr>
              <w:spacing w:line="240" w:lineRule="auto"/>
              <w:jc w:val="right"/>
              <w:rPr>
                <w:rFonts w:ascii="Franklin Gothic Book" w:hAnsi="Franklin Gothic Book"/>
                <w:sz w:val="16"/>
                <w:szCs w:val="16"/>
              </w:rPr>
            </w:pPr>
            <w:r w:rsidRPr="00936615">
              <w:rPr>
                <w:rFonts w:ascii="Franklin Gothic Book" w:hAnsi="Franklin Gothic Book"/>
                <w:sz w:val="16"/>
                <w:szCs w:val="16"/>
              </w:rPr>
              <w:t>Might occur occasionally</w:t>
            </w:r>
          </w:p>
        </w:tc>
        <w:tc>
          <w:tcPr>
            <w:tcW w:w="10687" w:type="dxa"/>
            <w:gridSpan w:val="6"/>
            <w:vMerge/>
            <w:shd w:val="clear" w:color="auto" w:fill="auto"/>
          </w:tcPr>
          <w:p w14:paraId="23B3BD9C" w14:textId="77777777" w:rsidR="00230E2C" w:rsidRDefault="00230E2C" w:rsidP="00230E2C">
            <w:pPr>
              <w:spacing w:line="240" w:lineRule="auto"/>
            </w:pPr>
          </w:p>
        </w:tc>
        <w:tc>
          <w:tcPr>
            <w:tcW w:w="1701" w:type="dxa"/>
            <w:shd w:val="clear" w:color="auto" w:fill="auto"/>
          </w:tcPr>
          <w:p w14:paraId="417DC910" w14:textId="77777777" w:rsidR="00230E2C" w:rsidRDefault="00230E2C" w:rsidP="00230E2C">
            <w:pPr>
              <w:spacing w:line="240" w:lineRule="auto"/>
            </w:pPr>
          </w:p>
        </w:tc>
      </w:tr>
      <w:tr w:rsidR="00230E2C" w14:paraId="0306672F" w14:textId="77777777" w:rsidTr="00230E2C">
        <w:trPr>
          <w:cantSplit/>
          <w:trHeight w:val="691"/>
        </w:trPr>
        <w:tc>
          <w:tcPr>
            <w:tcW w:w="1470" w:type="dxa"/>
            <w:shd w:val="clear" w:color="auto" w:fill="auto"/>
            <w:vAlign w:val="center"/>
          </w:tcPr>
          <w:p w14:paraId="7148E253" w14:textId="77777777" w:rsidR="00230E2C" w:rsidRPr="00936615" w:rsidRDefault="00230E2C" w:rsidP="00230E2C">
            <w:pPr>
              <w:spacing w:line="240" w:lineRule="auto"/>
              <w:jc w:val="right"/>
              <w:rPr>
                <w:rFonts w:ascii="Franklin Gothic Book" w:hAnsi="Franklin Gothic Book"/>
                <w:sz w:val="16"/>
                <w:szCs w:val="16"/>
              </w:rPr>
            </w:pPr>
            <w:r w:rsidRPr="00936615">
              <w:rPr>
                <w:rFonts w:ascii="Franklin Gothic Book" w:hAnsi="Franklin Gothic Book"/>
                <w:sz w:val="16"/>
                <w:szCs w:val="16"/>
              </w:rPr>
              <w:t>Could happen at some time</w:t>
            </w:r>
          </w:p>
        </w:tc>
        <w:tc>
          <w:tcPr>
            <w:tcW w:w="10687" w:type="dxa"/>
            <w:gridSpan w:val="6"/>
            <w:vMerge/>
            <w:shd w:val="clear" w:color="auto" w:fill="auto"/>
          </w:tcPr>
          <w:p w14:paraId="141F6D96" w14:textId="77777777" w:rsidR="00230E2C" w:rsidRDefault="00230E2C" w:rsidP="00230E2C">
            <w:pPr>
              <w:spacing w:line="240" w:lineRule="auto"/>
            </w:pPr>
          </w:p>
        </w:tc>
        <w:tc>
          <w:tcPr>
            <w:tcW w:w="1701" w:type="dxa"/>
            <w:shd w:val="clear" w:color="auto" w:fill="auto"/>
          </w:tcPr>
          <w:p w14:paraId="14BBC878" w14:textId="77777777" w:rsidR="00230E2C" w:rsidRDefault="00230E2C" w:rsidP="00230E2C">
            <w:pPr>
              <w:spacing w:line="240" w:lineRule="auto"/>
            </w:pPr>
          </w:p>
        </w:tc>
      </w:tr>
      <w:tr w:rsidR="00230E2C" w14:paraId="5550FB06" w14:textId="77777777" w:rsidTr="00230E2C">
        <w:trPr>
          <w:cantSplit/>
          <w:trHeight w:val="564"/>
        </w:trPr>
        <w:tc>
          <w:tcPr>
            <w:tcW w:w="1470" w:type="dxa"/>
            <w:shd w:val="clear" w:color="auto" w:fill="auto"/>
            <w:vAlign w:val="center"/>
          </w:tcPr>
          <w:p w14:paraId="27B12368" w14:textId="77777777" w:rsidR="00230E2C" w:rsidRPr="00936615" w:rsidRDefault="00230E2C" w:rsidP="00230E2C">
            <w:pPr>
              <w:spacing w:line="240" w:lineRule="auto"/>
              <w:jc w:val="right"/>
              <w:rPr>
                <w:rFonts w:ascii="Franklin Gothic Book" w:hAnsi="Franklin Gothic Book"/>
                <w:sz w:val="16"/>
                <w:szCs w:val="16"/>
              </w:rPr>
            </w:pPr>
            <w:r w:rsidRPr="00936615">
              <w:rPr>
                <w:rFonts w:ascii="Franklin Gothic Book" w:hAnsi="Franklin Gothic Book"/>
                <w:sz w:val="16"/>
                <w:szCs w:val="16"/>
              </w:rPr>
              <w:t>May only occur in exceptional circumstances</w:t>
            </w:r>
          </w:p>
        </w:tc>
        <w:tc>
          <w:tcPr>
            <w:tcW w:w="10687" w:type="dxa"/>
            <w:gridSpan w:val="6"/>
            <w:vMerge/>
            <w:shd w:val="clear" w:color="auto" w:fill="auto"/>
          </w:tcPr>
          <w:p w14:paraId="51A82280" w14:textId="77777777" w:rsidR="00230E2C" w:rsidRDefault="00230E2C" w:rsidP="00230E2C">
            <w:pPr>
              <w:spacing w:line="240" w:lineRule="auto"/>
            </w:pPr>
          </w:p>
        </w:tc>
        <w:tc>
          <w:tcPr>
            <w:tcW w:w="1701" w:type="dxa"/>
            <w:shd w:val="clear" w:color="auto" w:fill="auto"/>
          </w:tcPr>
          <w:p w14:paraId="3A40718D" w14:textId="77777777" w:rsidR="00230E2C" w:rsidRDefault="00230E2C" w:rsidP="00230E2C">
            <w:pPr>
              <w:spacing w:line="240" w:lineRule="auto"/>
            </w:pPr>
          </w:p>
        </w:tc>
      </w:tr>
    </w:tbl>
    <w:p w14:paraId="1EBAF5FD" w14:textId="77777777" w:rsidR="00230E2C" w:rsidRDefault="00230E2C" w:rsidP="00230E2C">
      <w:pPr>
        <w:spacing w:line="240" w:lineRule="auto"/>
      </w:pPr>
    </w:p>
    <w:p w14:paraId="057BB877" w14:textId="77777777" w:rsidR="00230E2C" w:rsidRDefault="00230E2C" w:rsidP="00230E2C">
      <w:pPr>
        <w:spacing w:line="240" w:lineRule="auto"/>
        <w:rPr>
          <w:lang w:eastAsia="en-AU"/>
        </w:rPr>
      </w:pPr>
    </w:p>
    <w:p w14:paraId="766060A1" w14:textId="77777777" w:rsidR="00230E2C" w:rsidRDefault="00230E2C" w:rsidP="00230E2C">
      <w:pPr>
        <w:tabs>
          <w:tab w:val="left" w:pos="10143"/>
        </w:tabs>
        <w:rPr>
          <w:lang w:eastAsia="en-AU"/>
        </w:rPr>
      </w:pPr>
      <w:r>
        <w:rPr>
          <w:lang w:eastAsia="en-AU"/>
        </w:rPr>
        <w:tab/>
      </w:r>
    </w:p>
    <w:p w14:paraId="6A67F18E" w14:textId="77777777" w:rsidR="00230E2C" w:rsidRPr="00230E2C" w:rsidRDefault="00230E2C" w:rsidP="00230E2C">
      <w:pPr>
        <w:rPr>
          <w:lang w:eastAsia="en-AU"/>
        </w:rPr>
      </w:pPr>
    </w:p>
    <w:p w14:paraId="30AAB22C" w14:textId="77777777" w:rsidR="00230E2C" w:rsidRPr="00230E2C" w:rsidRDefault="00230E2C" w:rsidP="00230E2C">
      <w:pPr>
        <w:rPr>
          <w:lang w:eastAsia="en-AU"/>
        </w:rPr>
      </w:pPr>
    </w:p>
    <w:p w14:paraId="1F8216CE" w14:textId="77777777" w:rsidR="00230E2C" w:rsidRPr="00230E2C" w:rsidRDefault="00230E2C" w:rsidP="00230E2C">
      <w:pPr>
        <w:rPr>
          <w:lang w:eastAsia="en-AU"/>
        </w:rPr>
      </w:pPr>
    </w:p>
    <w:p w14:paraId="5CB1A7FD" w14:textId="77777777" w:rsidR="00230E2C" w:rsidRPr="00230E2C" w:rsidRDefault="00230E2C" w:rsidP="00230E2C">
      <w:pPr>
        <w:rPr>
          <w:lang w:eastAsia="en-AU"/>
        </w:rPr>
      </w:pPr>
    </w:p>
    <w:p w14:paraId="268675DF" w14:textId="77777777" w:rsidR="00230E2C" w:rsidRPr="00230E2C" w:rsidRDefault="00230E2C" w:rsidP="00230E2C">
      <w:pPr>
        <w:rPr>
          <w:lang w:eastAsia="en-AU"/>
        </w:rPr>
      </w:pPr>
    </w:p>
    <w:p w14:paraId="0F64A124" w14:textId="77777777" w:rsidR="00230E2C" w:rsidRPr="00230E2C" w:rsidRDefault="00230E2C" w:rsidP="00230E2C">
      <w:pPr>
        <w:rPr>
          <w:lang w:eastAsia="en-AU"/>
        </w:rPr>
      </w:pPr>
    </w:p>
    <w:p w14:paraId="22868D3D" w14:textId="77777777" w:rsidR="00230E2C" w:rsidRPr="00230E2C" w:rsidRDefault="00230E2C" w:rsidP="00230E2C">
      <w:pPr>
        <w:rPr>
          <w:lang w:eastAsia="en-AU"/>
        </w:rPr>
      </w:pPr>
    </w:p>
    <w:p w14:paraId="1EE5289E" w14:textId="77777777" w:rsidR="00230E2C" w:rsidRPr="00230E2C" w:rsidRDefault="00230E2C" w:rsidP="00230E2C">
      <w:pPr>
        <w:rPr>
          <w:lang w:eastAsia="en-AU"/>
        </w:rPr>
      </w:pPr>
    </w:p>
    <w:p w14:paraId="5853E580" w14:textId="77777777" w:rsidR="00230E2C" w:rsidRPr="00230E2C" w:rsidRDefault="00230E2C" w:rsidP="00230E2C">
      <w:pPr>
        <w:rPr>
          <w:lang w:eastAsia="en-AU"/>
        </w:rPr>
      </w:pPr>
    </w:p>
    <w:p w14:paraId="259850DE" w14:textId="77777777" w:rsidR="00230E2C" w:rsidRPr="00230E2C" w:rsidRDefault="00230E2C" w:rsidP="00230E2C">
      <w:pPr>
        <w:rPr>
          <w:lang w:eastAsia="en-AU"/>
        </w:rPr>
      </w:pPr>
    </w:p>
    <w:p w14:paraId="5F6327AB" w14:textId="77777777" w:rsidR="00230E2C" w:rsidRPr="00230E2C" w:rsidRDefault="00230E2C" w:rsidP="00230E2C">
      <w:pPr>
        <w:rPr>
          <w:lang w:eastAsia="en-AU"/>
        </w:rPr>
      </w:pPr>
    </w:p>
    <w:p w14:paraId="6141B1F7" w14:textId="77777777" w:rsidR="00230E2C" w:rsidRPr="00230E2C" w:rsidRDefault="00230E2C" w:rsidP="00230E2C">
      <w:pPr>
        <w:rPr>
          <w:lang w:eastAsia="en-AU"/>
        </w:rPr>
      </w:pPr>
    </w:p>
    <w:sectPr w:rsidR="00230E2C" w:rsidRPr="00230E2C" w:rsidSect="00230E2C">
      <w:footerReference w:type="first" r:id="rId23"/>
      <w:pgSz w:w="16840" w:h="1190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2624" w14:textId="77777777" w:rsidR="00073E49" w:rsidRDefault="00073E49" w:rsidP="00190C24">
      <w:r>
        <w:separator/>
      </w:r>
    </w:p>
  </w:endnote>
  <w:endnote w:type="continuationSeparator" w:id="0">
    <w:p w14:paraId="5F1AF946" w14:textId="77777777" w:rsidR="00073E49" w:rsidRDefault="00073E49"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96A4" w14:textId="77777777" w:rsidR="002712BD" w:rsidRDefault="002712BD">
    <w:pPr>
      <w:pStyle w:val="Footer"/>
    </w:pPr>
    <w:r>
      <w:rPr>
        <w:noProof/>
        <w:lang w:eastAsia="en-AU"/>
      </w:rPr>
      <w:drawing>
        <wp:anchor distT="0" distB="0" distL="114300" distR="114300" simplePos="0" relativeHeight="251659264" behindDoc="1" locked="0" layoutInCell="1" allowOverlap="1" wp14:anchorId="04AB07E9" wp14:editId="305B229A">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39AF" w14:textId="77777777" w:rsidR="00D67137" w:rsidRDefault="00D67137">
    <w:pPr>
      <w:pStyle w:val="Footer"/>
    </w:pPr>
    <w:r>
      <w:rPr>
        <w:noProof/>
      </w:rPr>
      <w:drawing>
        <wp:anchor distT="0" distB="0" distL="114300" distR="114300" simplePos="0" relativeHeight="251661312" behindDoc="1" locked="0" layoutInCell="1" allowOverlap="1" wp14:anchorId="39B2FF91" wp14:editId="230328E8">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DAB0" w14:textId="77777777" w:rsidR="00230E2C" w:rsidRDefault="00230E2C" w:rsidP="00230E2C">
    <w:pPr>
      <w:pStyle w:val="Footer"/>
      <w:tabs>
        <w:tab w:val="right" w:pos="8222"/>
      </w:tabs>
      <w:spacing w:after="0" w:line="240" w:lineRule="auto"/>
      <w:rPr>
        <w:sz w:val="14"/>
      </w:rPr>
    </w:pPr>
    <w:r w:rsidRPr="005D6B62">
      <w:rPr>
        <w:b/>
        <w:sz w:val="14"/>
      </w:rPr>
      <w:t xml:space="preserve">Uncontrolled copy. </w:t>
    </w:r>
    <w:r w:rsidRPr="005D6B62">
      <w:rPr>
        <w:sz w:val="14"/>
      </w:rPr>
      <w:t xml:space="preserve">Refer to the Department of Education </w:t>
    </w:r>
    <w:r>
      <w:rPr>
        <w:sz w:val="14"/>
      </w:rPr>
      <w:t>Policy and Procedure Register at</w:t>
    </w:r>
  </w:p>
  <w:p w14:paraId="21E94BC9" w14:textId="77777777" w:rsidR="00230E2C" w:rsidRDefault="00073E49" w:rsidP="00230E2C">
    <w:pPr>
      <w:pStyle w:val="Footer"/>
      <w:tabs>
        <w:tab w:val="clear" w:pos="4513"/>
        <w:tab w:val="clear" w:pos="9026"/>
        <w:tab w:val="left" w:pos="9980"/>
      </w:tabs>
    </w:pPr>
    <w:hyperlink r:id="rId1" w:history="1">
      <w:r w:rsidR="00230E2C" w:rsidRPr="00754459">
        <w:rPr>
          <w:rStyle w:val="Hyperlink"/>
          <w:sz w:val="14"/>
        </w:rPr>
        <w:t>https://ppr.qed.qld.gov.au/pp/managing-risks-in-school-curriculum-activities-procedure</w:t>
      </w:r>
    </w:hyperlink>
    <w:r w:rsidR="00230E2C">
      <w:rPr>
        <w:sz w:val="14"/>
      </w:rPr>
      <w:t xml:space="preserve"> to </w:t>
    </w:r>
    <w:r w:rsidR="00230E2C" w:rsidRPr="005D6B62">
      <w:rPr>
        <w:sz w:val="14"/>
      </w:rPr>
      <w:t>ensure you have the most current version of this document</w:t>
    </w:r>
    <w:r w:rsidR="00230E2C" w:rsidRPr="004B128D">
      <w:rPr>
        <w:i/>
        <w:sz w:val="14"/>
      </w:rPr>
      <w:t>.</w:t>
    </w:r>
    <w:r w:rsidR="00230E2C">
      <w:rPr>
        <w:noProof/>
      </w:rPr>
      <w:drawing>
        <wp:anchor distT="0" distB="0" distL="114300" distR="114300" simplePos="0" relativeHeight="251665408" behindDoc="1" locked="0" layoutInCell="1" allowOverlap="1" wp14:anchorId="4B450DD8" wp14:editId="3330EED6">
          <wp:simplePos x="0" y="0"/>
          <wp:positionH relativeFrom="page">
            <wp:posOffset>3021495</wp:posOffset>
          </wp:positionH>
          <wp:positionV relativeFrom="page">
            <wp:posOffset>6678765</wp:posOffset>
          </wp:positionV>
          <wp:extent cx="7560000" cy="964800"/>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30E2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C765" w14:textId="77777777" w:rsidR="00073E49" w:rsidRDefault="00073E49" w:rsidP="00190C24">
      <w:r>
        <w:separator/>
      </w:r>
    </w:p>
  </w:footnote>
  <w:footnote w:type="continuationSeparator" w:id="0">
    <w:p w14:paraId="0E4D10C3" w14:textId="77777777" w:rsidR="00073E49" w:rsidRDefault="00073E49" w:rsidP="00190C24">
      <w:r>
        <w:continuationSeparator/>
      </w:r>
    </w:p>
  </w:footnote>
  <w:footnote w:id="1">
    <w:p w14:paraId="774759A3" w14:textId="77777777" w:rsidR="00230E2C" w:rsidRPr="005D6B62" w:rsidRDefault="00230E2C" w:rsidP="00230E2C">
      <w:pPr>
        <w:pStyle w:val="FootnoteText"/>
        <w:spacing w:after="120"/>
        <w:rPr>
          <w:sz w:val="14"/>
          <w:szCs w:val="12"/>
        </w:rPr>
      </w:pPr>
      <w:r w:rsidRPr="005D6B62">
        <w:rPr>
          <w:rStyle w:val="FootnoteReference"/>
          <w:sz w:val="16"/>
          <w:szCs w:val="14"/>
        </w:rPr>
        <w:footnoteRef/>
      </w:r>
      <w:r w:rsidRPr="005D6B62">
        <w:rPr>
          <w:sz w:val="16"/>
          <w:szCs w:val="14"/>
        </w:rPr>
        <w:t xml:space="preserve"> </w:t>
      </w:r>
      <w:r w:rsidRPr="005D6B62">
        <w:rPr>
          <w:sz w:val="14"/>
          <w:szCs w:val="12"/>
        </w:rPr>
        <w:t>Additional information about three levels of planning, aligned to the Australian Curriculum achievement standards, is available in the</w:t>
      </w:r>
      <w:r w:rsidRPr="005D6B62">
        <w:rPr>
          <w:i/>
          <w:sz w:val="14"/>
          <w:szCs w:val="12"/>
        </w:rPr>
        <w:t xml:space="preserve"> </w:t>
      </w:r>
      <w:hyperlink r:id="rId1" w:history="1">
        <w:r w:rsidRPr="004B128D">
          <w:rPr>
            <w:i/>
            <w:color w:val="0000CC"/>
            <w:sz w:val="14"/>
            <w:szCs w:val="12"/>
            <w:u w:val="single"/>
          </w:rPr>
          <w:t>P-12 curriculum, assessment and reporting framework</w:t>
        </w:r>
      </w:hyperlink>
      <w:r w:rsidRPr="005D6B62">
        <w:rPr>
          <w:i/>
          <w:sz w:val="14"/>
          <w:szCs w:val="12"/>
        </w:rPr>
        <w:t>,</w:t>
      </w:r>
      <w:r w:rsidRPr="005D6B62">
        <w:rPr>
          <w:sz w:val="14"/>
          <w:szCs w:val="12"/>
        </w:rPr>
        <w:t xml:space="preserve"> the supporting document</w:t>
      </w:r>
      <w:r w:rsidRPr="005D6B62">
        <w:rPr>
          <w:i/>
          <w:sz w:val="14"/>
          <w:szCs w:val="12"/>
        </w:rPr>
        <w:t xml:space="preserve"> </w:t>
      </w:r>
      <w:hyperlink r:id="rId2" w:history="1">
        <w:r w:rsidRPr="00270B8C">
          <w:rPr>
            <w:rStyle w:val="Hyperlink"/>
            <w:i/>
            <w:sz w:val="14"/>
            <w:szCs w:val="12"/>
          </w:rPr>
          <w:t>Assessment and moderation in Prep to Year 10</w:t>
        </w:r>
        <w:r w:rsidRPr="00270B8C">
          <w:rPr>
            <w:rStyle w:val="Hyperlink"/>
            <w:sz w:val="14"/>
            <w:szCs w:val="12"/>
          </w:rPr>
          <w:t>,</w:t>
        </w:r>
      </w:hyperlink>
      <w:r w:rsidRPr="005D6B62">
        <w:rPr>
          <w:sz w:val="14"/>
          <w:szCs w:val="12"/>
        </w:rPr>
        <w:t xml:space="preserve"> and the </w:t>
      </w:r>
      <w:hyperlink r:id="rId3" w:history="1">
        <w:r w:rsidRPr="005D6B62">
          <w:rPr>
            <w:color w:val="0000CC"/>
            <w:sz w:val="14"/>
            <w:szCs w:val="12"/>
          </w:rPr>
          <w:t>Assessment and Moderation Hub</w:t>
        </w:r>
      </w:hyperlink>
      <w:r w:rsidRPr="005D6B62">
        <w:rPr>
          <w:sz w:val="14"/>
          <w:szCs w:val="12"/>
        </w:rPr>
        <w:t>.</w:t>
      </w:r>
    </w:p>
    <w:p w14:paraId="0746B083" w14:textId="77777777" w:rsidR="00230E2C" w:rsidRPr="005D6B62" w:rsidRDefault="00230E2C" w:rsidP="00230E2C">
      <w:pPr>
        <w:pStyle w:val="FootnoteText"/>
        <w:spacing w:after="120"/>
        <w:rPr>
          <w:sz w:val="14"/>
          <w:szCs w:val="12"/>
        </w:rPr>
      </w:pPr>
      <w:r w:rsidRPr="005D6B62">
        <w:rPr>
          <w:rFonts w:eastAsia="Times" w:cs="Arial"/>
          <w:bCs/>
          <w:sz w:val="14"/>
          <w:szCs w:val="12"/>
          <w:vertAlign w:val="superscript"/>
          <w:lang w:eastAsia="en-AU"/>
        </w:rPr>
        <w:t xml:space="preserve">2 </w:t>
      </w:r>
      <w:r w:rsidRPr="005D6B62">
        <w:rPr>
          <w:rFonts w:eastAsia="Times" w:cs="Arial"/>
          <w:bCs/>
          <w:sz w:val="14"/>
          <w:szCs w:val="12"/>
          <w:lang w:eastAsia="en-AU"/>
        </w:rPr>
        <w:t xml:space="preserve">The </w:t>
      </w:r>
      <w:r w:rsidRPr="005D6B62">
        <w:rPr>
          <w:rFonts w:eastAsia="Times" w:cs="Arial"/>
          <w:bCs/>
          <w:i/>
          <w:sz w:val="14"/>
          <w:szCs w:val="12"/>
          <w:lang w:eastAsia="en-AU"/>
        </w:rPr>
        <w:t>CARA Risk Matrix</w:t>
      </w:r>
      <w:r w:rsidRPr="005D6B62">
        <w:rPr>
          <w:rFonts w:eastAsia="Times" w:cs="Arial"/>
          <w:bCs/>
          <w:sz w:val="14"/>
          <w:szCs w:val="12"/>
          <w:lang w:eastAsia="en-AU"/>
        </w:rPr>
        <w:t xml:space="preserve"> is found on Page 2.</w:t>
      </w:r>
    </w:p>
    <w:p w14:paraId="3DEE5374" w14:textId="77777777" w:rsidR="00230E2C" w:rsidRPr="00521114" w:rsidRDefault="00230E2C" w:rsidP="00230E2C">
      <w:pPr>
        <w:pStyle w:val="FootnoteText"/>
        <w:spacing w:after="240"/>
        <w:rPr>
          <w:sz w:val="12"/>
          <w:szCs w:val="12"/>
        </w:rPr>
      </w:pPr>
      <w:r w:rsidRPr="005D6B62">
        <w:rPr>
          <w:rFonts w:eastAsia="Times" w:cs="Arial"/>
          <w:bCs/>
          <w:sz w:val="14"/>
          <w:szCs w:val="12"/>
          <w:vertAlign w:val="superscript"/>
          <w:lang w:eastAsia="en-AU"/>
        </w:rPr>
        <w:t>3</w:t>
      </w:r>
      <w:r w:rsidRPr="005D6B62">
        <w:rPr>
          <w:rFonts w:eastAsia="Times" w:cs="Arial"/>
          <w:bCs/>
          <w:sz w:val="14"/>
          <w:szCs w:val="12"/>
          <w:lang w:eastAsia="en-AU"/>
        </w:rPr>
        <w:t xml:space="preserve"> The </w:t>
      </w:r>
      <w:hyperlink r:id="rId4" w:history="1">
        <w:r w:rsidRPr="002F4506">
          <w:rPr>
            <w:rStyle w:val="Hyperlink"/>
            <w:rFonts w:eastAsia="Times"/>
            <w:bCs/>
            <w:sz w:val="14"/>
            <w:szCs w:val="12"/>
            <w:lang w:eastAsia="en-AU"/>
          </w:rPr>
          <w:t>CARA flowchart</w:t>
        </w:r>
      </w:hyperlink>
      <w:r w:rsidRPr="005D6B62">
        <w:rPr>
          <w:rFonts w:eastAsia="Times"/>
          <w:bCs/>
          <w:sz w:val="14"/>
          <w:szCs w:val="12"/>
          <w:lang w:eastAsia="en-AU"/>
        </w:rPr>
        <w:t xml:space="preserve"> </w:t>
      </w:r>
      <w:r w:rsidRPr="005D6B62">
        <w:rPr>
          <w:rFonts w:eastAsia="Times" w:cs="Arial"/>
          <w:bCs/>
          <w:sz w:val="14"/>
          <w:szCs w:val="12"/>
          <w:lang w:eastAsia="en-AU"/>
        </w:rPr>
        <w:t xml:space="preserve">can be found on the </w:t>
      </w:r>
      <w:r>
        <w:rPr>
          <w:rFonts w:eastAsia="Times" w:cs="Arial"/>
          <w:bCs/>
          <w:sz w:val="14"/>
          <w:szCs w:val="12"/>
          <w:lang w:eastAsia="en-AU"/>
        </w:rPr>
        <w:t xml:space="preserve">Policy and Procedure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470D" w14:textId="77777777" w:rsidR="00146DA4" w:rsidRDefault="00230E2C">
    <w:pPr>
      <w:pStyle w:val="Header"/>
    </w:pPr>
    <w:r>
      <w:rPr>
        <w:noProof/>
      </w:rPr>
      <w:drawing>
        <wp:anchor distT="0" distB="0" distL="114300" distR="114300" simplePos="0" relativeHeight="251663360" behindDoc="1" locked="0" layoutInCell="1" allowOverlap="1" wp14:anchorId="334B4730" wp14:editId="69F6BCB9">
          <wp:simplePos x="0" y="0"/>
          <wp:positionH relativeFrom="page">
            <wp:posOffset>-3976</wp:posOffset>
          </wp:positionH>
          <wp:positionV relativeFrom="page">
            <wp:posOffset>4307</wp:posOffset>
          </wp:positionV>
          <wp:extent cx="10742400" cy="6516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age_Landscape_Header-01.jpg"/>
                  <pic:cNvPicPr/>
                </pic:nvPicPr>
                <pic:blipFill>
                  <a:blip r:embed="rId1">
                    <a:extLst>
                      <a:ext uri="{28A0092B-C50C-407E-A947-70E740481C1C}">
                        <a14:useLocalDpi xmlns:a14="http://schemas.microsoft.com/office/drawing/2010/main" val="0"/>
                      </a:ext>
                    </a:extLst>
                  </a:blip>
                  <a:stretch>
                    <a:fillRect/>
                  </a:stretch>
                </pic:blipFill>
                <pic:spPr>
                  <a:xfrm>
                    <a:off x="0" y="0"/>
                    <a:ext cx="10742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49"/>
    <w:rsid w:val="0002155B"/>
    <w:rsid w:val="000425F7"/>
    <w:rsid w:val="000436FC"/>
    <w:rsid w:val="00073E49"/>
    <w:rsid w:val="000B38A9"/>
    <w:rsid w:val="000B61AC"/>
    <w:rsid w:val="000F7FDE"/>
    <w:rsid w:val="00146DA4"/>
    <w:rsid w:val="00190C24"/>
    <w:rsid w:val="00230E2C"/>
    <w:rsid w:val="002371F7"/>
    <w:rsid w:val="002712BD"/>
    <w:rsid w:val="0028699C"/>
    <w:rsid w:val="00294D52"/>
    <w:rsid w:val="00294F69"/>
    <w:rsid w:val="002C3128"/>
    <w:rsid w:val="002F78A2"/>
    <w:rsid w:val="00326F8F"/>
    <w:rsid w:val="00385A56"/>
    <w:rsid w:val="003F643A"/>
    <w:rsid w:val="00404BCA"/>
    <w:rsid w:val="005F4331"/>
    <w:rsid w:val="006239A5"/>
    <w:rsid w:val="00636B71"/>
    <w:rsid w:val="006C3D8E"/>
    <w:rsid w:val="007A156C"/>
    <w:rsid w:val="007A78CA"/>
    <w:rsid w:val="0080579A"/>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B33337"/>
    <w:rsid w:val="00B8699D"/>
    <w:rsid w:val="00B9771E"/>
    <w:rsid w:val="00BC4AA9"/>
    <w:rsid w:val="00C0519D"/>
    <w:rsid w:val="00C60449"/>
    <w:rsid w:val="00C6219C"/>
    <w:rsid w:val="00CB07AD"/>
    <w:rsid w:val="00CD793C"/>
    <w:rsid w:val="00D01CD2"/>
    <w:rsid w:val="00D67137"/>
    <w:rsid w:val="00D75050"/>
    <w:rsid w:val="00D842DF"/>
    <w:rsid w:val="00DC5E03"/>
    <w:rsid w:val="00E41A5E"/>
    <w:rsid w:val="00E82F96"/>
    <w:rsid w:val="00ED132B"/>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334EC6"/>
  <w15:chartTrackingRefBased/>
  <w15:docId w15:val="{2E8DCEAB-B785-4DA4-A3C3-E5098C0E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rsid w:val="00230E2C"/>
    <w:rPr>
      <w:color w:val="0000FF"/>
      <w:u w:val="single"/>
    </w:rPr>
  </w:style>
  <w:style w:type="paragraph" w:styleId="FootnoteText">
    <w:name w:val="footnote text"/>
    <w:basedOn w:val="Normal"/>
    <w:link w:val="FootnoteTextChar"/>
    <w:uiPriority w:val="99"/>
    <w:unhideWhenUsed/>
    <w:rsid w:val="00230E2C"/>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230E2C"/>
    <w:rPr>
      <w:rFonts w:ascii="Arial" w:eastAsia="Calibri" w:hAnsi="Arial" w:cs="Times New Roman"/>
      <w:sz w:val="20"/>
      <w:szCs w:val="20"/>
    </w:rPr>
  </w:style>
  <w:style w:type="character" w:styleId="FootnoteReference">
    <w:name w:val="footnote reference"/>
    <w:uiPriority w:val="99"/>
    <w:semiHidden/>
    <w:rsid w:val="00230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mpe.qed.qld.gov.au/attachment/cara-generic-template.docx"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pr.mpe.qed.qld.gov.au/pp/managing-risks-in-school-curriculum-activities-procedure"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qld.gov.au/curriculum/stages-of-schooling/CARA/activity-guidelin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ppr.mpe.qed.qld.gov.au/pp/managing-risks-in-school-curriculum-activities-procedu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arningplace.eq.edu.au/cx/resources/file/76fcf9c5-4485-4fa1-9981-19073ca3865b/1/index.html" TargetMode="External"/><Relationship Id="rId2" Type="http://schemas.openxmlformats.org/officeDocument/2006/relationships/hyperlink" Target="https://education.qld.gov.au/curriculum/stages-of-schooling/p-12" TargetMode="External"/><Relationship Id="rId1" Type="http://schemas.openxmlformats.org/officeDocument/2006/relationships/hyperlink" Target="https://education.qld.gov.au/curriculum/stages-of-schooling/p-12" TargetMode="External"/><Relationship Id="rId4" Type="http://schemas.openxmlformats.org/officeDocument/2006/relationships/hyperlink" Target="https://ppr.mpe.qed.qld.gov.au/attachment/managing-risks-in-school-curriculum-activities-flowcha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6490_Policy%20and%20Implementation\Curriculum\CARA\150%2030%2015%20PPR\Revision%202024%20Templates\CARA%20planner%20(cara-planner.docx).DOCX.dotx" TargetMode="External"/></Relationships>
</file>

<file path=word/diagrams/_rels/data1.xml.rels><?xml version="1.0" encoding="UTF-8" standalone="yes"?>
<Relationships xmlns="http://schemas.openxmlformats.org/package/2006/relationships"><Relationship Id="rId1" Type="http://schemas.openxmlformats.org/officeDocument/2006/relationships/hyperlink" Target="https://education.qld.gov.au/curriculum/school-curriculum/CARA"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EC1CFB-B3DF-43F5-9FFF-2A31D0E717EE}"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8888BCFA-76FE-4FEC-A9F0-39FDF8CC9A45}">
      <dgm:prSet phldrT="[Text]" custT="1"/>
      <dgm:spPr>
        <a:xfrm>
          <a:off x="35" y="579"/>
          <a:ext cx="1260472" cy="1241470"/>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100000"/>
            </a:lnSpc>
            <a:spcBef>
              <a:spcPts val="300"/>
            </a:spcBef>
            <a:spcAft>
              <a:spcPts val="300"/>
            </a:spcAft>
          </a:pPr>
          <a:r>
            <a:rPr lang="en-AU" sz="1100" b="1">
              <a:solidFill>
                <a:sysClr val="window" lastClr="FFFFFF"/>
              </a:solidFill>
              <a:latin typeface="Arial" panose="020B0604020202020204" pitchFamily="34" charset="0"/>
              <a:ea typeface="+mn-ea"/>
              <a:cs typeface="Arial" panose="020B0604020202020204" pitchFamily="34" charset="0"/>
            </a:rPr>
            <a:t>Identify hazards</a:t>
          </a:r>
        </a:p>
      </dgm:t>
    </dgm:pt>
    <dgm:pt modelId="{9A78E71F-BF42-4FA2-BB06-816A646EEBD2}" type="parTrans" cxnId="{F7A38FAB-A584-4A47-BDBE-CEE0E269F894}">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5FD6968D-5E38-486A-A938-BD984B92E474}" type="sibTrans" cxnId="{F7A38FAB-A584-4A47-BDBE-CEE0E269F894}">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8080ED54-18FB-42DA-BC65-7F38353D3297}">
      <dgm:prSet phldrT="[Text]" custT="1"/>
      <dgm:spPr>
        <a:xfrm>
          <a:off x="35" y="1302295"/>
          <a:ext cx="1260466" cy="1243085"/>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100000"/>
            </a:lnSpc>
            <a:spcBef>
              <a:spcPts val="300"/>
            </a:spcBef>
            <a:spcAft>
              <a:spcPts val="300"/>
            </a:spcAft>
          </a:pPr>
          <a:r>
            <a:rPr lang="en-AU" sz="1100" b="1">
              <a:solidFill>
                <a:sysClr val="window" lastClr="FFFFFF"/>
              </a:solidFill>
              <a:latin typeface="Arial" panose="020B0604020202020204" pitchFamily="34" charset="0"/>
              <a:ea typeface="+mn-ea"/>
              <a:cs typeface="Arial" panose="020B0604020202020204" pitchFamily="34" charset="0"/>
            </a:rPr>
            <a:t>Assess the level of risk for each hazard in context </a:t>
          </a:r>
        </a:p>
      </dgm:t>
    </dgm:pt>
    <dgm:pt modelId="{A456309B-A21C-4D78-BA7E-3B0C0998DD3C}" type="parTrans" cxnId="{E77DF1DD-D3E9-4727-80DC-92618F0E9D3A}">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C3EC9DAA-6D5C-47D2-9FD0-236E046D60BF}" type="sibTrans" cxnId="{E77DF1DD-D3E9-4727-80DC-92618F0E9D3A}">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12F17747-785F-450E-95B5-7AE01E7A0D8F}">
      <dgm:prSet phldrT="[Text]" custT="1"/>
      <dgm:spPr>
        <a:xfrm>
          <a:off x="35" y="2605625"/>
          <a:ext cx="1260474" cy="1246314"/>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100000"/>
            </a:lnSpc>
            <a:spcBef>
              <a:spcPts val="300"/>
            </a:spcBef>
            <a:spcAft>
              <a:spcPts val="300"/>
            </a:spcAft>
          </a:pPr>
          <a:r>
            <a:rPr lang="en-AU" sz="1100" b="1">
              <a:solidFill>
                <a:sysClr val="window" lastClr="FFFFFF"/>
              </a:solidFill>
              <a:latin typeface="Arial" panose="020B0604020202020204" pitchFamily="34" charset="0"/>
              <a:ea typeface="+mn-ea"/>
              <a:cs typeface="Arial" panose="020B0604020202020204" pitchFamily="34" charset="0"/>
            </a:rPr>
            <a:t>Determine the inherent risk level for the activity</a:t>
          </a:r>
        </a:p>
      </dgm:t>
    </dgm:pt>
    <dgm:pt modelId="{87F872F7-A89C-4D11-A712-A6A74CE25D8D}" type="parTrans" cxnId="{21953528-EB04-4B2E-946F-94711452EA45}">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BAA23CE3-4B67-4BCB-BB29-4E73BA2DE957}" type="sibTrans" cxnId="{21953528-EB04-4B2E-946F-94711452EA45}">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C8185781-7387-40C3-97D8-DA2B33EEEF29}">
      <dgm:prSet custT="1"/>
      <dgm:spPr>
        <a:xfrm>
          <a:off x="35" y="3912185"/>
          <a:ext cx="1260474" cy="1252833"/>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100000"/>
            </a:lnSpc>
            <a:spcBef>
              <a:spcPts val="300"/>
            </a:spcBef>
            <a:spcAft>
              <a:spcPts val="300"/>
            </a:spcAft>
          </a:pPr>
          <a:r>
            <a:rPr lang="en-AU" sz="1100" b="1">
              <a:solidFill>
                <a:sysClr val="window" lastClr="FFFFFF"/>
              </a:solidFill>
              <a:latin typeface="Arial" panose="020B0604020202020204" pitchFamily="34" charset="0"/>
              <a:ea typeface="+mn-ea"/>
              <a:cs typeface="Arial" panose="020B0604020202020204" pitchFamily="34" charset="0"/>
            </a:rPr>
            <a:t>Decide on control measures</a:t>
          </a:r>
        </a:p>
      </dgm:t>
    </dgm:pt>
    <dgm:pt modelId="{D2725F09-6A82-41CB-85A8-AEF2DEC1A70E}" type="parTrans" cxnId="{B2BF8DD0-39DB-480C-AE0E-AA8E7F7AE0BA}">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F43B5E91-5BEA-49C4-9901-6C097451D618}" type="sibTrans" cxnId="{B2BF8DD0-39DB-480C-AE0E-AA8E7F7AE0BA}">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EE231448-6086-4F9E-A257-52A65AF43322}">
      <dgm:prSet custT="1"/>
      <dgm:spPr>
        <a:xfrm>
          <a:off x="35" y="5225263"/>
          <a:ext cx="1260473" cy="1259411"/>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100000"/>
            </a:lnSpc>
            <a:spcBef>
              <a:spcPts val="300"/>
            </a:spcBef>
            <a:spcAft>
              <a:spcPts val="300"/>
            </a:spcAft>
          </a:pPr>
          <a:r>
            <a:rPr lang="en-AU" sz="1100" b="1">
              <a:solidFill>
                <a:sysClr val="window" lastClr="FFFFFF"/>
              </a:solidFill>
              <a:latin typeface="Arial" panose="020B0604020202020204" pitchFamily="34" charset="0"/>
              <a:ea typeface="+mn-ea"/>
              <a:cs typeface="Arial" panose="020B0604020202020204" pitchFamily="34" charset="0"/>
            </a:rPr>
            <a:t>Document the risk assessment</a:t>
          </a:r>
        </a:p>
      </dgm:t>
    </dgm:pt>
    <dgm:pt modelId="{2401A35F-FB15-4149-8CC1-7E433E5B722F}" type="parTrans" cxnId="{480DF3C3-E2A2-4B87-BB83-961057D3A540}">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A25819D2-942C-4AD3-9F04-10BD79679A9D}" type="sibTrans" cxnId="{480DF3C3-E2A2-4B87-BB83-961057D3A540}">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E894C497-0C9E-4486-8EBB-030A43A1FB0C}">
      <dgm:prSet custT="1"/>
      <dgm:spPr>
        <a:xfrm rot="5400000">
          <a:off x="3530142" y="1787008"/>
          <a:ext cx="963921" cy="5503186"/>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gm:spPr>
      <dgm:t>
        <a:bodyPr/>
        <a:lstStyle/>
        <a:p>
          <a:pPr>
            <a:lnSpc>
              <a:spcPct val="100000"/>
            </a:lnSpc>
            <a:spcBef>
              <a:spcPts val="300"/>
            </a:spcBef>
            <a:spcAft>
              <a:spcPts val="300"/>
            </a:spcAft>
          </a:pP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List the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control measures </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that will be employed during the activity to reduce the risks.</a:t>
          </a:r>
        </a:p>
      </dgm:t>
    </dgm:pt>
    <dgm:pt modelId="{E179C40A-5AFE-41DA-A9CB-DD52E6CA1497}" type="parTrans" cxnId="{60606782-40BE-45EF-86E2-F0FCD77E6D34}">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3869791F-F53E-4510-A9E7-430CDF7C4F7F}" type="sibTrans" cxnId="{60606782-40BE-45EF-86E2-F0FCD77E6D34}">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49FD198F-E395-4C54-9531-563BA5BBE7AC}">
      <dgm:prSet custT="1"/>
      <dgm:spPr>
        <a:xfrm rot="5400000">
          <a:off x="3532825" y="3100692"/>
          <a:ext cx="963921" cy="5508555"/>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gm:spPr>
      <dgm:t>
        <a:bodyPr/>
        <a:lstStyle/>
        <a:p>
          <a:pPr>
            <a:lnSpc>
              <a:spcPct val="100000"/>
            </a:lnSpc>
            <a:spcBef>
              <a:spcPts val="300"/>
            </a:spcBef>
            <a:spcAft>
              <a:spcPts val="300"/>
            </a:spcAft>
          </a:pP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activities must be documented, typically in unit planning as part of the t</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hree levels of planning</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gm:t>
      <dgm:extLst>
        <a:ext uri="{E40237B7-FDA0-4F09-8148-C483321AD2D9}">
          <dgm14:cNvPr xmlns:dgm14="http://schemas.microsoft.com/office/drawing/2010/diagram" id="0" name="">
            <a:hlinkClick xmlns:r="http://schemas.openxmlformats.org/officeDocument/2006/relationships" r:id="rId1"/>
          </dgm14:cNvPr>
        </a:ext>
      </dgm:extLst>
    </dgm:pt>
    <dgm:pt modelId="{9EAF084A-D7F2-4A7D-9199-C043D9BA8C6A}" type="parTrans" cxnId="{A01C552D-DFD1-4FB2-9A50-B0A3657E712F}">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95F16A7F-DD95-4133-94EF-88C39C669FB7}" type="sibTrans" cxnId="{A01C552D-DFD1-4FB2-9A50-B0A3657E712F}">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4332AF97-4124-4411-B46F-465B7A41CECA}">
      <dgm:prSet custT="1"/>
      <dgm:spPr>
        <a:xfrm rot="5400000">
          <a:off x="3533460" y="522712"/>
          <a:ext cx="963921" cy="5507358"/>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gm:spPr>
      <dgm:t>
        <a:bodyPr/>
        <a:lstStyle/>
        <a:p>
          <a:pPr>
            <a:lnSpc>
              <a:spcPct val="100000"/>
            </a:lnSpc>
            <a:spcBef>
              <a:spcPts val="300"/>
            </a:spcBef>
            <a:spcAft>
              <a:spcPts val="300"/>
            </a:spcAft>
          </a:pP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Document the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inherent risk level </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of the activity. This is the same level of risk as the hazard with the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highest level of risk </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 the activity. </a:t>
          </a:r>
        </a:p>
      </dgm:t>
    </dgm:pt>
    <dgm:pt modelId="{3BC326AD-8C18-4464-A365-F67F83F9E86A}" type="parTrans" cxnId="{EC824FE4-E537-4EB4-9825-56FFEC8AE002}">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20F8A5BF-D0CE-4D56-9ADA-C44F079534CA}" type="sibTrans" cxnId="{EC824FE4-E537-4EB4-9825-56FFEC8AE002}">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FAF48278-E10E-46BF-B7C1-AD98184E7419}">
      <dgm:prSet custT="1"/>
      <dgm:spPr>
        <a:xfrm rot="5400000">
          <a:off x="3532825" y="3100692"/>
          <a:ext cx="963921" cy="5508555"/>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gm:spPr>
      <dgm:t>
        <a:bodyPr/>
        <a:lstStyle/>
        <a:p>
          <a:pPr>
            <a:lnSpc>
              <a:spcPct val="100000"/>
            </a:lnSpc>
            <a:spcBef>
              <a:spcPts val="300"/>
            </a:spcBef>
            <a:spcAft>
              <a:spcPts val="0"/>
            </a:spcAft>
          </a:pP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Consult the </a:t>
          </a:r>
          <a:r>
            <a:rPr lang="en-AU" sz="1000" b="1"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CARA flowchart</a:t>
          </a:r>
          <a:r>
            <a:rPr lang="en-AU" sz="1000" b="0" i="0" baseline="30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for further information.</a:t>
          </a:r>
        </a:p>
      </dgm:t>
    </dgm:pt>
    <dgm:pt modelId="{05811918-1857-477E-81B4-6E00480C86AA}" type="parTrans" cxnId="{D3FF560E-4424-445D-8258-33E814302908}">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FB7813D5-E137-4DC2-9952-CAC67E40F060}" type="sibTrans" cxnId="{D3FF560E-4424-445D-8258-33E814302908}">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DAEB82FD-1EB0-40AB-AA5E-9170C0469A18}">
      <dgm:prSet custT="1"/>
      <dgm:spPr>
        <a:xfrm rot="5400000">
          <a:off x="3532825" y="3100692"/>
          <a:ext cx="963921" cy="5508555"/>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gm:spPr>
      <dgm:t>
        <a:bodyPr/>
        <a:lstStyle/>
        <a:p>
          <a:pPr>
            <a:lnSpc>
              <a:spcPct val="100000"/>
            </a:lnSpc>
            <a:spcBef>
              <a:spcPts val="300"/>
            </a:spcBef>
            <a:spcAft>
              <a:spcPts val="300"/>
            </a:spcAft>
          </a:pP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Further documentation may be required, depending upon the risk level of the activity. </a:t>
          </a:r>
        </a:p>
      </dgm:t>
    </dgm:pt>
    <dgm:pt modelId="{E787AE10-2325-408D-8A56-BFFDAA7B9E58}" type="parTrans" cxnId="{29B6F1C6-669A-4074-ADDF-214D32647C6B}">
      <dgm:prSet/>
      <dgm:spPr/>
      <dgm:t>
        <a:bodyPr/>
        <a:lstStyle/>
        <a:p>
          <a:endParaRPr lang="en-AU"/>
        </a:p>
      </dgm:t>
    </dgm:pt>
    <dgm:pt modelId="{FC115FB8-2218-439D-B989-806B6C1F9D84}" type="sibTrans" cxnId="{29B6F1C6-669A-4074-ADDF-214D32647C6B}">
      <dgm:prSet/>
      <dgm:spPr/>
      <dgm:t>
        <a:bodyPr/>
        <a:lstStyle/>
        <a:p>
          <a:endParaRPr lang="en-AU"/>
        </a:p>
      </dgm:t>
    </dgm:pt>
    <dgm:pt modelId="{FC256E0E-07A2-4E2E-BF75-E83293DD67B8}">
      <dgm:prSet phldrT="[Text]" custT="1"/>
      <dgm:spPr>
        <a:xfrm rot="5400000">
          <a:off x="3541444" y="-2132361"/>
          <a:ext cx="945481" cy="5507352"/>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gm:spPr>
      <dgm:t>
        <a:bodyPr/>
        <a:lstStyle/>
        <a:p>
          <a:pPr>
            <a:lnSpc>
              <a:spcPct val="100000"/>
            </a:lnSpc>
            <a:spcBef>
              <a:spcPts val="300"/>
            </a:spcBef>
            <a:spcAft>
              <a:spcPts val="300"/>
            </a:spcAft>
          </a:pP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Consider the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physical </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environment, any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equipment</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used, the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activity </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itself and its design, prior knowledge and skills of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participants</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and the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management</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of the activity.</a:t>
          </a:r>
        </a:p>
      </dgm:t>
    </dgm:pt>
    <dgm:pt modelId="{B9567C0C-7322-43FA-BB92-7F50D04935B8}" type="sibTrans" cxnId="{BBF2B1BE-957A-4FAB-826F-605615142862}">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471E521E-11B1-4559-B051-385F17C27C9C}" type="parTrans" cxnId="{BBF2B1BE-957A-4FAB-826F-605615142862}">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69473007-CD9E-446D-B625-ABA3F67BC112}">
      <dgm:prSet phldrT="[Text]" custT="1"/>
      <dgm:spPr>
        <a:xfrm rot="5400000">
          <a:off x="3496790" y="-829300"/>
          <a:ext cx="1033699" cy="5506276"/>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gm:spPr>
      <dgm:t>
        <a:bodyPr/>
        <a:lstStyle/>
        <a:p>
          <a:pPr>
            <a:lnSpc>
              <a:spcPct val="100000"/>
            </a:lnSpc>
            <a:spcBef>
              <a:spcPts val="300"/>
            </a:spcBef>
            <a:spcAft>
              <a:spcPts val="300"/>
            </a:spcAft>
          </a:pP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Use the </a:t>
          </a:r>
          <a:r>
            <a:rPr lang="en-AU" sz="1000" b="1"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CARA risk matrix</a:t>
          </a:r>
          <a:r>
            <a:rPr lang="en-AU" sz="1000" b="0" i="0" baseline="30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a:t>
          </a:r>
          <a:r>
            <a:rPr lang="en-AU" sz="1000" b="1"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identify the risk level of each foreseeable risk and hazard of the activity by considering the ‘likelihood’ of an incident occurring in conjunction with the ‘consequence’ (e.g. injury) if the incident did occur.  </a:t>
          </a:r>
        </a:p>
      </dgm:t>
    </dgm:pt>
    <dgm:pt modelId="{A24E8BAB-D5AC-40D8-A5BA-61BFC003DFAB}" type="sibTrans" cxnId="{471961D0-9F73-44CC-9F8D-5AADCF5EE762}">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62DB734D-98D3-400A-8642-2E39A61D19B6}" type="parTrans" cxnId="{471961D0-9F73-44CC-9F8D-5AADCF5EE762}">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1FECF4BD-B4BB-40E8-BF80-86CF4F5C396E}">
      <dgm:prSet phldrT="[Text]" custT="1"/>
      <dgm:spPr>
        <a:xfrm rot="5400000">
          <a:off x="3496790" y="-829300"/>
          <a:ext cx="1033699" cy="5506276"/>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gm:spPr>
      <dgm:t>
        <a:bodyPr/>
        <a:lstStyle/>
        <a:p>
          <a:pPr>
            <a:lnSpc>
              <a:spcPct val="100000"/>
            </a:lnSpc>
            <a:spcBef>
              <a:spcPts val="300"/>
            </a:spcBef>
            <a:spcAft>
              <a:spcPts val="300"/>
            </a:spcAft>
          </a:pP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Consider the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students</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involved in the activity, the</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location </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of the activity, which students will be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participating, </a:t>
          </a:r>
          <a:r>
            <a:rPr lang="en-AU"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which </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adult </a:t>
          </a:r>
          <a:r>
            <a:rPr lang="en-AU"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supervisors </a:t>
          </a:r>
          <a:r>
            <a:rPr lang="en-AU"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will be required.</a:t>
          </a:r>
        </a:p>
      </dgm:t>
    </dgm:pt>
    <dgm:pt modelId="{17696E81-5FA2-4CE0-B31D-A33B1A1F1272}" type="sibTrans" cxnId="{EC83755B-EB0F-4EF1-9939-351A063C30A4}">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B64CB299-5A33-43FE-BF50-3F6EB49B2859}" type="parTrans" cxnId="{EC83755B-EB0F-4EF1-9939-351A063C30A4}">
      <dgm:prSet/>
      <dgm:spPr/>
      <dgm:t>
        <a:bodyPr/>
        <a:lstStyle/>
        <a:p>
          <a:pPr>
            <a:lnSpc>
              <a:spcPct val="100000"/>
            </a:lnSpc>
            <a:spcBef>
              <a:spcPts val="300"/>
            </a:spcBef>
            <a:spcAft>
              <a:spcPts val="300"/>
            </a:spcAft>
          </a:pPr>
          <a:endParaRPr lang="en-AU">
            <a:latin typeface="Arial" panose="020B0604020202020204" pitchFamily="34" charset="0"/>
            <a:cs typeface="Arial" panose="020B0604020202020204" pitchFamily="34" charset="0"/>
          </a:endParaRPr>
        </a:p>
      </dgm:t>
    </dgm:pt>
    <dgm:pt modelId="{21246A83-5F82-4A91-B054-934437F80622}" type="pres">
      <dgm:prSet presAssocID="{4BEC1CFB-B3DF-43F5-9FFF-2A31D0E717EE}" presName="Name0" presStyleCnt="0">
        <dgm:presLayoutVars>
          <dgm:dir/>
          <dgm:animLvl val="lvl"/>
          <dgm:resizeHandles val="exact"/>
        </dgm:presLayoutVars>
      </dgm:prSet>
      <dgm:spPr/>
    </dgm:pt>
    <dgm:pt modelId="{3CE9C1F2-E7E3-4102-9BB3-9AE9FDBB0D47}" type="pres">
      <dgm:prSet presAssocID="{8888BCFA-76FE-4FEC-A9F0-39FDF8CC9A45}" presName="linNode" presStyleCnt="0"/>
      <dgm:spPr/>
    </dgm:pt>
    <dgm:pt modelId="{BC125EEF-817D-4E80-81E3-EFB136F757F1}" type="pres">
      <dgm:prSet presAssocID="{8888BCFA-76FE-4FEC-A9F0-39FDF8CC9A45}" presName="parentText" presStyleLbl="node1" presStyleIdx="0" presStyleCnt="5" custScaleX="113297" custScaleY="103035">
        <dgm:presLayoutVars>
          <dgm:chMax val="1"/>
          <dgm:bulletEnabled val="1"/>
        </dgm:presLayoutVars>
      </dgm:prSet>
      <dgm:spPr/>
    </dgm:pt>
    <dgm:pt modelId="{D82E7FA4-D6DB-4568-976E-A4269C9234B7}" type="pres">
      <dgm:prSet presAssocID="{8888BCFA-76FE-4FEC-A9F0-39FDF8CC9A45}" presName="descendantText" presStyleLbl="alignAccFollowNode1" presStyleIdx="0" presStyleCnt="5" custScaleX="278452" custScaleY="98087">
        <dgm:presLayoutVars>
          <dgm:bulletEnabled val="1"/>
        </dgm:presLayoutVars>
      </dgm:prSet>
      <dgm:spPr/>
    </dgm:pt>
    <dgm:pt modelId="{3C87B6B7-F384-4E43-885E-9B142AB2CDBE}" type="pres">
      <dgm:prSet presAssocID="{5FD6968D-5E38-486A-A938-BD984B92E474}" presName="sp" presStyleCnt="0"/>
      <dgm:spPr/>
    </dgm:pt>
    <dgm:pt modelId="{04125ECB-F277-44DA-A029-E3409E375805}" type="pres">
      <dgm:prSet presAssocID="{8080ED54-18FB-42DA-BC65-7F38353D3297}" presName="linNode" presStyleCnt="0"/>
      <dgm:spPr/>
    </dgm:pt>
    <dgm:pt modelId="{36C92C87-3DD7-448A-97A6-F161E4BEC026}" type="pres">
      <dgm:prSet presAssocID="{8080ED54-18FB-42DA-BC65-7F38353D3297}" presName="parentText" presStyleLbl="node1" presStyleIdx="1" presStyleCnt="5" custScaleX="54047" custScaleY="103169">
        <dgm:presLayoutVars>
          <dgm:chMax val="1"/>
          <dgm:bulletEnabled val="1"/>
        </dgm:presLayoutVars>
      </dgm:prSet>
      <dgm:spPr/>
    </dgm:pt>
    <dgm:pt modelId="{507DDD85-F2B4-4710-BDBD-8A69C356DA8D}" type="pres">
      <dgm:prSet presAssocID="{8080ED54-18FB-42DA-BC65-7F38353D3297}" presName="descendantText" presStyleLbl="alignAccFollowNode1" presStyleIdx="1" presStyleCnt="5" custScaleX="132807" custScaleY="107239">
        <dgm:presLayoutVars>
          <dgm:bulletEnabled val="1"/>
        </dgm:presLayoutVars>
      </dgm:prSet>
      <dgm:spPr>
        <a:prstGeom prst="round2SameRect">
          <a:avLst/>
        </a:prstGeom>
      </dgm:spPr>
    </dgm:pt>
    <dgm:pt modelId="{13498345-9D8B-4921-B94B-1752319202A6}" type="pres">
      <dgm:prSet presAssocID="{C3EC9DAA-6D5C-47D2-9FD0-236E046D60BF}" presName="sp" presStyleCnt="0"/>
      <dgm:spPr/>
    </dgm:pt>
    <dgm:pt modelId="{6E892C53-4B98-4D8F-93B7-18D27E8E4053}" type="pres">
      <dgm:prSet presAssocID="{12F17747-785F-450E-95B5-7AE01E7A0D8F}" presName="linNode" presStyleCnt="0"/>
      <dgm:spPr/>
    </dgm:pt>
    <dgm:pt modelId="{8A8F1B4B-8912-437C-823F-A62475329DC6}" type="pres">
      <dgm:prSet presAssocID="{12F17747-785F-450E-95B5-7AE01E7A0D8F}" presName="parentText" presStyleLbl="node1" presStyleIdx="2" presStyleCnt="5" custScaleX="56168" custScaleY="103437">
        <dgm:presLayoutVars>
          <dgm:chMax val="1"/>
          <dgm:bulletEnabled val="1"/>
        </dgm:presLayoutVars>
      </dgm:prSet>
      <dgm:spPr/>
    </dgm:pt>
    <dgm:pt modelId="{8CD35EF7-E2FA-45DB-8EE3-4A6667E58602}" type="pres">
      <dgm:prSet presAssocID="{12F17747-785F-450E-95B5-7AE01E7A0D8F}" presName="descendantText" presStyleLbl="alignAccFollowNode1" presStyleIdx="2" presStyleCnt="5" custScaleX="138045" custLinFactNeighborX="77" custLinFactNeighborY="4939">
        <dgm:presLayoutVars>
          <dgm:bulletEnabled val="1"/>
        </dgm:presLayoutVars>
      </dgm:prSet>
      <dgm:spPr/>
    </dgm:pt>
    <dgm:pt modelId="{749B702F-B26F-43EA-ABB3-D1EE1FC3BBD2}" type="pres">
      <dgm:prSet presAssocID="{BAA23CE3-4B67-4BCB-BB29-4E73BA2DE957}" presName="sp" presStyleCnt="0"/>
      <dgm:spPr/>
    </dgm:pt>
    <dgm:pt modelId="{C161FBC1-D5B1-479F-8437-F191EB77BF31}" type="pres">
      <dgm:prSet presAssocID="{C8185781-7387-40C3-97D8-DA2B33EEEF29}" presName="linNode" presStyleCnt="0"/>
      <dgm:spPr/>
    </dgm:pt>
    <dgm:pt modelId="{67043DE4-BF49-4594-8E08-C1BFC70EA4DA}" type="pres">
      <dgm:prSet presAssocID="{C8185781-7387-40C3-97D8-DA2B33EEEF29}" presName="parentText" presStyleLbl="node1" presStyleIdx="3" presStyleCnt="5" custScaleX="97724" custScaleY="103978">
        <dgm:presLayoutVars>
          <dgm:chMax val="1"/>
          <dgm:bulletEnabled val="1"/>
        </dgm:presLayoutVars>
      </dgm:prSet>
      <dgm:spPr/>
    </dgm:pt>
    <dgm:pt modelId="{A75CC1B4-FFDA-4327-BDA2-C71728F9CC16}" type="pres">
      <dgm:prSet presAssocID="{C8185781-7387-40C3-97D8-DA2B33EEEF29}" presName="descendantText" presStyleLbl="alignAccFollowNode1" presStyleIdx="3" presStyleCnt="5" custScaleX="239996">
        <dgm:presLayoutVars>
          <dgm:bulletEnabled val="1"/>
        </dgm:presLayoutVars>
      </dgm:prSet>
      <dgm:spPr/>
    </dgm:pt>
    <dgm:pt modelId="{19FA4815-029C-4104-A51D-A1ADCBD44C1A}" type="pres">
      <dgm:prSet presAssocID="{F43B5E91-5BEA-49C4-9901-6C097451D618}" presName="sp" presStyleCnt="0"/>
      <dgm:spPr/>
    </dgm:pt>
    <dgm:pt modelId="{F707570D-AE59-42C1-99D7-FDAB458882B6}" type="pres">
      <dgm:prSet presAssocID="{EE231448-6086-4F9E-A257-52A65AF43322}" presName="linNode" presStyleCnt="0"/>
      <dgm:spPr/>
    </dgm:pt>
    <dgm:pt modelId="{2E24BE97-44DF-4C8D-A8A1-7C31E12304A2}" type="pres">
      <dgm:prSet presAssocID="{EE231448-6086-4F9E-A257-52A65AF43322}" presName="parentText" presStyleLbl="node1" presStyleIdx="4" presStyleCnt="5" custScaleX="67131" custScaleY="104524">
        <dgm:presLayoutVars>
          <dgm:chMax val="1"/>
          <dgm:bulletEnabled val="1"/>
        </dgm:presLayoutVars>
      </dgm:prSet>
      <dgm:spPr/>
    </dgm:pt>
    <dgm:pt modelId="{1A25CFF4-0CBA-4DB2-B1A8-4CCD92D6108F}" type="pres">
      <dgm:prSet presAssocID="{EE231448-6086-4F9E-A257-52A65AF43322}" presName="descendantText" presStyleLbl="alignAccFollowNode1" presStyleIdx="4" presStyleCnt="5" custScaleX="165025">
        <dgm:presLayoutVars>
          <dgm:bulletEnabled val="1"/>
        </dgm:presLayoutVars>
      </dgm:prSet>
      <dgm:spPr/>
    </dgm:pt>
  </dgm:ptLst>
  <dgm:cxnLst>
    <dgm:cxn modelId="{D3FF560E-4424-445D-8258-33E814302908}" srcId="{EE231448-6086-4F9E-A257-52A65AF43322}" destId="{FAF48278-E10E-46BF-B7C1-AD98184E7419}" srcOrd="2" destOrd="0" parTransId="{05811918-1857-477E-81B4-6E00480C86AA}" sibTransId="{FB7813D5-E137-4DC2-9952-CAC67E40F060}"/>
    <dgm:cxn modelId="{0F87F512-4F31-4D8B-8B96-66F12CC234C0}" type="presOf" srcId="{FC256E0E-07A2-4E2E-BF75-E83293DD67B8}" destId="{D82E7FA4-D6DB-4568-976E-A4269C9234B7}" srcOrd="0" destOrd="0" presId="urn:microsoft.com/office/officeart/2005/8/layout/vList5"/>
    <dgm:cxn modelId="{8B93321F-24AC-4661-9A43-AF21CC3AF348}" type="presOf" srcId="{69473007-CD9E-446D-B625-ABA3F67BC112}" destId="{507DDD85-F2B4-4710-BDBD-8A69C356DA8D}" srcOrd="0" destOrd="0" presId="urn:microsoft.com/office/officeart/2005/8/layout/vList5"/>
    <dgm:cxn modelId="{21953528-EB04-4B2E-946F-94711452EA45}" srcId="{4BEC1CFB-B3DF-43F5-9FFF-2A31D0E717EE}" destId="{12F17747-785F-450E-95B5-7AE01E7A0D8F}" srcOrd="2" destOrd="0" parTransId="{87F872F7-A89C-4D11-A712-A6A74CE25D8D}" sibTransId="{BAA23CE3-4B67-4BCB-BB29-4E73BA2DE957}"/>
    <dgm:cxn modelId="{A01C552D-DFD1-4FB2-9A50-B0A3657E712F}" srcId="{EE231448-6086-4F9E-A257-52A65AF43322}" destId="{49FD198F-E395-4C54-9531-563BA5BBE7AC}" srcOrd="0" destOrd="0" parTransId="{9EAF084A-D7F2-4A7D-9199-C043D9BA8C6A}" sibTransId="{95F16A7F-DD95-4133-94EF-88C39C669FB7}"/>
    <dgm:cxn modelId="{012CC635-8030-4D1F-B871-81E5A0CB16F9}" type="presOf" srcId="{8080ED54-18FB-42DA-BC65-7F38353D3297}" destId="{36C92C87-3DD7-448A-97A6-F161E4BEC026}" srcOrd="0" destOrd="0" presId="urn:microsoft.com/office/officeart/2005/8/layout/vList5"/>
    <dgm:cxn modelId="{F1586640-6E6F-4479-AD9A-1CA81A6D7F7E}" type="presOf" srcId="{4BEC1CFB-B3DF-43F5-9FFF-2A31D0E717EE}" destId="{21246A83-5F82-4A91-B054-934437F80622}" srcOrd="0" destOrd="0" presId="urn:microsoft.com/office/officeart/2005/8/layout/vList5"/>
    <dgm:cxn modelId="{EC83755B-EB0F-4EF1-9939-351A063C30A4}" srcId="{8080ED54-18FB-42DA-BC65-7F38353D3297}" destId="{1FECF4BD-B4BB-40E8-BF80-86CF4F5C396E}" srcOrd="1" destOrd="0" parTransId="{B64CB299-5A33-43FE-BF50-3F6EB49B2859}" sibTransId="{17696E81-5FA2-4CE0-B31D-A33B1A1F1272}"/>
    <dgm:cxn modelId="{63443D47-159F-43CD-91E2-D5E047EC0D6D}" type="presOf" srcId="{8888BCFA-76FE-4FEC-A9F0-39FDF8CC9A45}" destId="{BC125EEF-817D-4E80-81E3-EFB136F757F1}" srcOrd="0" destOrd="0" presId="urn:microsoft.com/office/officeart/2005/8/layout/vList5"/>
    <dgm:cxn modelId="{6E169048-ABC9-418A-8795-47602CE41FE4}" type="presOf" srcId="{C8185781-7387-40C3-97D8-DA2B33EEEF29}" destId="{67043DE4-BF49-4594-8E08-C1BFC70EA4DA}" srcOrd="0" destOrd="0" presId="urn:microsoft.com/office/officeart/2005/8/layout/vList5"/>
    <dgm:cxn modelId="{C4D98F77-42A9-498C-8486-46EEEF251A8B}" type="presOf" srcId="{12F17747-785F-450E-95B5-7AE01E7A0D8F}" destId="{8A8F1B4B-8912-437C-823F-A62475329DC6}" srcOrd="0" destOrd="0" presId="urn:microsoft.com/office/officeart/2005/8/layout/vList5"/>
    <dgm:cxn modelId="{60606782-40BE-45EF-86E2-F0FCD77E6D34}" srcId="{C8185781-7387-40C3-97D8-DA2B33EEEF29}" destId="{E894C497-0C9E-4486-8EBB-030A43A1FB0C}" srcOrd="0" destOrd="0" parTransId="{E179C40A-5AFE-41DA-A9CB-DD52E6CA1497}" sibTransId="{3869791F-F53E-4510-A9E7-430CDF7C4F7F}"/>
    <dgm:cxn modelId="{8265E784-5C06-44A6-818A-71A20135111C}" type="presOf" srcId="{FAF48278-E10E-46BF-B7C1-AD98184E7419}" destId="{1A25CFF4-0CBA-4DB2-B1A8-4CCD92D6108F}" srcOrd="0" destOrd="2" presId="urn:microsoft.com/office/officeart/2005/8/layout/vList5"/>
    <dgm:cxn modelId="{255FF88F-64D7-4DE9-AE49-760E2C8F311E}" type="presOf" srcId="{E894C497-0C9E-4486-8EBB-030A43A1FB0C}" destId="{A75CC1B4-FFDA-4327-BDA2-C71728F9CC16}" srcOrd="0" destOrd="0" presId="urn:microsoft.com/office/officeart/2005/8/layout/vList5"/>
    <dgm:cxn modelId="{2C8D5897-60ED-4D0D-8CD4-FACBEC3E6D8D}" type="presOf" srcId="{49FD198F-E395-4C54-9531-563BA5BBE7AC}" destId="{1A25CFF4-0CBA-4DB2-B1A8-4CCD92D6108F}" srcOrd="0" destOrd="0" presId="urn:microsoft.com/office/officeart/2005/8/layout/vList5"/>
    <dgm:cxn modelId="{F7A38FAB-A584-4A47-BDBE-CEE0E269F894}" srcId="{4BEC1CFB-B3DF-43F5-9FFF-2A31D0E717EE}" destId="{8888BCFA-76FE-4FEC-A9F0-39FDF8CC9A45}" srcOrd="0" destOrd="0" parTransId="{9A78E71F-BF42-4FA2-BB06-816A646EEBD2}" sibTransId="{5FD6968D-5E38-486A-A938-BD984B92E474}"/>
    <dgm:cxn modelId="{C9F168BD-5ADA-4A0A-BA4B-B5651DE6B6E4}" type="presOf" srcId="{1FECF4BD-B4BB-40E8-BF80-86CF4F5C396E}" destId="{507DDD85-F2B4-4710-BDBD-8A69C356DA8D}" srcOrd="0" destOrd="1" presId="urn:microsoft.com/office/officeart/2005/8/layout/vList5"/>
    <dgm:cxn modelId="{BBF2B1BE-957A-4FAB-826F-605615142862}" srcId="{8888BCFA-76FE-4FEC-A9F0-39FDF8CC9A45}" destId="{FC256E0E-07A2-4E2E-BF75-E83293DD67B8}" srcOrd="0" destOrd="0" parTransId="{471E521E-11B1-4559-B051-385F17C27C9C}" sibTransId="{B9567C0C-7322-43FA-BB92-7F50D04935B8}"/>
    <dgm:cxn modelId="{8266DCBF-F907-461B-826D-EECC9EE9F623}" type="presOf" srcId="{4332AF97-4124-4411-B46F-465B7A41CECA}" destId="{8CD35EF7-E2FA-45DB-8EE3-4A6667E58602}" srcOrd="0" destOrd="0" presId="urn:microsoft.com/office/officeart/2005/8/layout/vList5"/>
    <dgm:cxn modelId="{480DF3C3-E2A2-4B87-BB83-961057D3A540}" srcId="{4BEC1CFB-B3DF-43F5-9FFF-2A31D0E717EE}" destId="{EE231448-6086-4F9E-A257-52A65AF43322}" srcOrd="4" destOrd="0" parTransId="{2401A35F-FB15-4149-8CC1-7E433E5B722F}" sibTransId="{A25819D2-942C-4AD3-9F04-10BD79679A9D}"/>
    <dgm:cxn modelId="{29B6F1C6-669A-4074-ADDF-214D32647C6B}" srcId="{EE231448-6086-4F9E-A257-52A65AF43322}" destId="{DAEB82FD-1EB0-40AB-AA5E-9170C0469A18}" srcOrd="1" destOrd="0" parTransId="{E787AE10-2325-408D-8A56-BFFDAA7B9E58}" sibTransId="{FC115FB8-2218-439D-B989-806B6C1F9D84}"/>
    <dgm:cxn modelId="{471961D0-9F73-44CC-9F8D-5AADCF5EE762}" srcId="{8080ED54-18FB-42DA-BC65-7F38353D3297}" destId="{69473007-CD9E-446D-B625-ABA3F67BC112}" srcOrd="0" destOrd="0" parTransId="{62DB734D-98D3-400A-8642-2E39A61D19B6}" sibTransId="{A24E8BAB-D5AC-40D8-A5BA-61BFC003DFAB}"/>
    <dgm:cxn modelId="{B2BF8DD0-39DB-480C-AE0E-AA8E7F7AE0BA}" srcId="{4BEC1CFB-B3DF-43F5-9FFF-2A31D0E717EE}" destId="{C8185781-7387-40C3-97D8-DA2B33EEEF29}" srcOrd="3" destOrd="0" parTransId="{D2725F09-6A82-41CB-85A8-AEF2DEC1A70E}" sibTransId="{F43B5E91-5BEA-49C4-9901-6C097451D618}"/>
    <dgm:cxn modelId="{E77DF1DD-D3E9-4727-80DC-92618F0E9D3A}" srcId="{4BEC1CFB-B3DF-43F5-9FFF-2A31D0E717EE}" destId="{8080ED54-18FB-42DA-BC65-7F38353D3297}" srcOrd="1" destOrd="0" parTransId="{A456309B-A21C-4D78-BA7E-3B0C0998DD3C}" sibTransId="{C3EC9DAA-6D5C-47D2-9FD0-236E046D60BF}"/>
    <dgm:cxn modelId="{EC824FE4-E537-4EB4-9825-56FFEC8AE002}" srcId="{12F17747-785F-450E-95B5-7AE01E7A0D8F}" destId="{4332AF97-4124-4411-B46F-465B7A41CECA}" srcOrd="0" destOrd="0" parTransId="{3BC326AD-8C18-4464-A365-F67F83F9E86A}" sibTransId="{20F8A5BF-D0CE-4D56-9ADA-C44F079534CA}"/>
    <dgm:cxn modelId="{E5EDD8E9-89B8-4215-BB7D-F49963E11EA9}" type="presOf" srcId="{DAEB82FD-1EB0-40AB-AA5E-9170C0469A18}" destId="{1A25CFF4-0CBA-4DB2-B1A8-4CCD92D6108F}" srcOrd="0" destOrd="1" presId="urn:microsoft.com/office/officeart/2005/8/layout/vList5"/>
    <dgm:cxn modelId="{53ED07FA-3EA0-4CF6-BE1B-028714F83A10}" type="presOf" srcId="{EE231448-6086-4F9E-A257-52A65AF43322}" destId="{2E24BE97-44DF-4C8D-A8A1-7C31E12304A2}" srcOrd="0" destOrd="0" presId="urn:microsoft.com/office/officeart/2005/8/layout/vList5"/>
    <dgm:cxn modelId="{D7E80800-0E06-49C7-A420-D47300319CBA}" type="presParOf" srcId="{21246A83-5F82-4A91-B054-934437F80622}" destId="{3CE9C1F2-E7E3-4102-9BB3-9AE9FDBB0D47}" srcOrd="0" destOrd="0" presId="urn:microsoft.com/office/officeart/2005/8/layout/vList5"/>
    <dgm:cxn modelId="{456F4BB8-A622-40D0-B702-F63406E63DD6}" type="presParOf" srcId="{3CE9C1F2-E7E3-4102-9BB3-9AE9FDBB0D47}" destId="{BC125EEF-817D-4E80-81E3-EFB136F757F1}" srcOrd="0" destOrd="0" presId="urn:microsoft.com/office/officeart/2005/8/layout/vList5"/>
    <dgm:cxn modelId="{E9B1E524-CCEF-49FB-B8FB-B1DFC96433F6}" type="presParOf" srcId="{3CE9C1F2-E7E3-4102-9BB3-9AE9FDBB0D47}" destId="{D82E7FA4-D6DB-4568-976E-A4269C9234B7}" srcOrd="1" destOrd="0" presId="urn:microsoft.com/office/officeart/2005/8/layout/vList5"/>
    <dgm:cxn modelId="{D4DE4B2C-EE5B-4E61-9BE9-12B121EA9A22}" type="presParOf" srcId="{21246A83-5F82-4A91-B054-934437F80622}" destId="{3C87B6B7-F384-4E43-885E-9B142AB2CDBE}" srcOrd="1" destOrd="0" presId="urn:microsoft.com/office/officeart/2005/8/layout/vList5"/>
    <dgm:cxn modelId="{C63D1597-BC25-4E13-9518-50E88DDF9DA4}" type="presParOf" srcId="{21246A83-5F82-4A91-B054-934437F80622}" destId="{04125ECB-F277-44DA-A029-E3409E375805}" srcOrd="2" destOrd="0" presId="urn:microsoft.com/office/officeart/2005/8/layout/vList5"/>
    <dgm:cxn modelId="{FE0E7F84-5F12-460B-AFD0-3D64F3F06024}" type="presParOf" srcId="{04125ECB-F277-44DA-A029-E3409E375805}" destId="{36C92C87-3DD7-448A-97A6-F161E4BEC026}" srcOrd="0" destOrd="0" presId="urn:microsoft.com/office/officeart/2005/8/layout/vList5"/>
    <dgm:cxn modelId="{04734377-14A3-4130-A558-3A482DF1BEAC}" type="presParOf" srcId="{04125ECB-F277-44DA-A029-E3409E375805}" destId="{507DDD85-F2B4-4710-BDBD-8A69C356DA8D}" srcOrd="1" destOrd="0" presId="urn:microsoft.com/office/officeart/2005/8/layout/vList5"/>
    <dgm:cxn modelId="{939845B3-4D07-45A2-B6E7-A14A0F2BA83D}" type="presParOf" srcId="{21246A83-5F82-4A91-B054-934437F80622}" destId="{13498345-9D8B-4921-B94B-1752319202A6}" srcOrd="3" destOrd="0" presId="urn:microsoft.com/office/officeart/2005/8/layout/vList5"/>
    <dgm:cxn modelId="{BA2A79AD-3DC9-4285-BDD8-76043E37175B}" type="presParOf" srcId="{21246A83-5F82-4A91-B054-934437F80622}" destId="{6E892C53-4B98-4D8F-93B7-18D27E8E4053}" srcOrd="4" destOrd="0" presId="urn:microsoft.com/office/officeart/2005/8/layout/vList5"/>
    <dgm:cxn modelId="{640BB850-463B-4E6F-BCE6-B269A2473E1D}" type="presParOf" srcId="{6E892C53-4B98-4D8F-93B7-18D27E8E4053}" destId="{8A8F1B4B-8912-437C-823F-A62475329DC6}" srcOrd="0" destOrd="0" presId="urn:microsoft.com/office/officeart/2005/8/layout/vList5"/>
    <dgm:cxn modelId="{E1F68A27-3964-4333-9F86-1C29C58C656E}" type="presParOf" srcId="{6E892C53-4B98-4D8F-93B7-18D27E8E4053}" destId="{8CD35EF7-E2FA-45DB-8EE3-4A6667E58602}" srcOrd="1" destOrd="0" presId="urn:microsoft.com/office/officeart/2005/8/layout/vList5"/>
    <dgm:cxn modelId="{A254F679-BF7D-4E54-B85D-42286B5D095D}" type="presParOf" srcId="{21246A83-5F82-4A91-B054-934437F80622}" destId="{749B702F-B26F-43EA-ABB3-D1EE1FC3BBD2}" srcOrd="5" destOrd="0" presId="urn:microsoft.com/office/officeart/2005/8/layout/vList5"/>
    <dgm:cxn modelId="{FA2F3B48-C46F-4AC5-B0D2-723460647249}" type="presParOf" srcId="{21246A83-5F82-4A91-B054-934437F80622}" destId="{C161FBC1-D5B1-479F-8437-F191EB77BF31}" srcOrd="6" destOrd="0" presId="urn:microsoft.com/office/officeart/2005/8/layout/vList5"/>
    <dgm:cxn modelId="{7817D37C-432B-4758-A967-40F22A642583}" type="presParOf" srcId="{C161FBC1-D5B1-479F-8437-F191EB77BF31}" destId="{67043DE4-BF49-4594-8E08-C1BFC70EA4DA}" srcOrd="0" destOrd="0" presId="urn:microsoft.com/office/officeart/2005/8/layout/vList5"/>
    <dgm:cxn modelId="{61DB384E-B28A-4F31-B6C9-78E2A249FC0A}" type="presParOf" srcId="{C161FBC1-D5B1-479F-8437-F191EB77BF31}" destId="{A75CC1B4-FFDA-4327-BDA2-C71728F9CC16}" srcOrd="1" destOrd="0" presId="urn:microsoft.com/office/officeart/2005/8/layout/vList5"/>
    <dgm:cxn modelId="{B4119312-0F3D-44AE-9D46-86710D36DA46}" type="presParOf" srcId="{21246A83-5F82-4A91-B054-934437F80622}" destId="{19FA4815-029C-4104-A51D-A1ADCBD44C1A}" srcOrd="7" destOrd="0" presId="urn:microsoft.com/office/officeart/2005/8/layout/vList5"/>
    <dgm:cxn modelId="{3B48BF90-3ACF-4C1B-AD35-1FDA08758F4F}" type="presParOf" srcId="{21246A83-5F82-4A91-B054-934437F80622}" destId="{F707570D-AE59-42C1-99D7-FDAB458882B6}" srcOrd="8" destOrd="0" presId="urn:microsoft.com/office/officeart/2005/8/layout/vList5"/>
    <dgm:cxn modelId="{BD2B293A-1AF7-4E38-AA20-2E1F6FF15B8A}" type="presParOf" srcId="{F707570D-AE59-42C1-99D7-FDAB458882B6}" destId="{2E24BE97-44DF-4C8D-A8A1-7C31E12304A2}" srcOrd="0" destOrd="0" presId="urn:microsoft.com/office/officeart/2005/8/layout/vList5"/>
    <dgm:cxn modelId="{AB560B02-7D83-4A88-B422-A3DA638F1022}" type="presParOf" srcId="{F707570D-AE59-42C1-99D7-FDAB458882B6}" destId="{1A25CFF4-0CBA-4DB2-B1A8-4CCD92D6108F}"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E7FA4-D6DB-4568-976E-A4269C9234B7}">
      <dsp:nvSpPr>
        <dsp:cNvPr id="0" name=""/>
        <dsp:cNvSpPr/>
      </dsp:nvSpPr>
      <dsp:spPr>
        <a:xfrm rot="5400000">
          <a:off x="3475018" y="-2092378"/>
          <a:ext cx="927707" cy="5404025"/>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100000"/>
            </a:lnSpc>
            <a:spcBef>
              <a:spcPct val="0"/>
            </a:spcBef>
            <a:spcAft>
              <a:spcPts val="300"/>
            </a:spcAft>
            <a:buChar char="•"/>
          </a:pP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Consider the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physical </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environment, any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equipment</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used, the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activity </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itself and its design, prior knowledge and skills of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participants</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and the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management</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of the activity.</a:t>
          </a:r>
        </a:p>
      </dsp:txBody>
      <dsp:txXfrm rot="-5400000">
        <a:off x="1236860" y="191067"/>
        <a:ext cx="5358738" cy="837133"/>
      </dsp:txXfrm>
    </dsp:sp>
    <dsp:sp modelId="{BC125EEF-817D-4E80-81E3-EFB136F757F1}">
      <dsp:nvSpPr>
        <dsp:cNvPr id="0" name=""/>
        <dsp:cNvSpPr/>
      </dsp:nvSpPr>
      <dsp:spPr>
        <a:xfrm>
          <a:off x="35" y="568"/>
          <a:ext cx="1236824" cy="1218131"/>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100000"/>
            </a:lnSpc>
            <a:spcBef>
              <a:spcPct val="0"/>
            </a:spcBef>
            <a:spcAft>
              <a:spcPts val="300"/>
            </a:spcAft>
            <a:buNone/>
          </a:pPr>
          <a:r>
            <a:rPr lang="en-AU" sz="1100" b="1" kern="1200">
              <a:solidFill>
                <a:sysClr val="window" lastClr="FFFFFF"/>
              </a:solidFill>
              <a:latin typeface="Arial" panose="020B0604020202020204" pitchFamily="34" charset="0"/>
              <a:ea typeface="+mn-ea"/>
              <a:cs typeface="Arial" panose="020B0604020202020204" pitchFamily="34" charset="0"/>
            </a:rPr>
            <a:t>Identify hazards</a:t>
          </a:r>
        </a:p>
      </dsp:txBody>
      <dsp:txXfrm>
        <a:off x="59499" y="60032"/>
        <a:ext cx="1117896" cy="1099203"/>
      </dsp:txXfrm>
    </dsp:sp>
    <dsp:sp modelId="{507DDD85-F2B4-4710-BDBD-8A69C356DA8D}">
      <dsp:nvSpPr>
        <dsp:cNvPr id="0" name=""/>
        <dsp:cNvSpPr/>
      </dsp:nvSpPr>
      <dsp:spPr>
        <a:xfrm rot="5400000">
          <a:off x="3431203" y="-813813"/>
          <a:ext cx="1014266" cy="5402968"/>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100000"/>
            </a:lnSpc>
            <a:spcBef>
              <a:spcPct val="0"/>
            </a:spcBef>
            <a:spcAft>
              <a:spcPts val="300"/>
            </a:spcAft>
            <a:buChar char="•"/>
          </a:pP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Use the </a:t>
          </a:r>
          <a:r>
            <a:rPr lang="en-AU" sz="1000" b="1"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CARA risk matrix</a:t>
          </a:r>
          <a:r>
            <a:rPr lang="en-AU" sz="1000" b="0" i="0" kern="1200" baseline="30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a:t>
          </a:r>
          <a:r>
            <a:rPr lang="en-AU" sz="1000" b="1"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identify the risk level of each foreseeable risk and hazard of the activity by considering the ‘likelihood’ of an incident occurring in conjunction with the ‘consequence’ (e.g. injury) if the incident did occur.  </a:t>
          </a:r>
        </a:p>
        <a:p>
          <a:pPr marL="57150" lvl="1" indent="-57150" algn="l" defTabSz="444500">
            <a:lnSpc>
              <a:spcPct val="100000"/>
            </a:lnSpc>
            <a:spcBef>
              <a:spcPct val="0"/>
            </a:spcBef>
            <a:spcAft>
              <a:spcPts val="300"/>
            </a:spcAft>
            <a:buChar char="•"/>
          </a:pP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Consider the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students</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involved in the activity, the</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location </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of the activity, which students will be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participating, </a:t>
          </a:r>
          <a:r>
            <a:rPr lang="en-AU"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which </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adult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supervisors </a:t>
          </a:r>
          <a:r>
            <a:rPr lang="en-AU"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will be required.</a:t>
          </a:r>
        </a:p>
      </dsp:txBody>
      <dsp:txXfrm rot="-5400000">
        <a:off x="1236852" y="1430050"/>
        <a:ext cx="5353456" cy="915242"/>
      </dsp:txXfrm>
    </dsp:sp>
    <dsp:sp modelId="{36C92C87-3DD7-448A-97A6-F161E4BEC026}">
      <dsp:nvSpPr>
        <dsp:cNvPr id="0" name=""/>
        <dsp:cNvSpPr/>
      </dsp:nvSpPr>
      <dsp:spPr>
        <a:xfrm>
          <a:off x="35" y="1277812"/>
          <a:ext cx="1236817" cy="1219715"/>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100000"/>
            </a:lnSpc>
            <a:spcBef>
              <a:spcPct val="0"/>
            </a:spcBef>
            <a:spcAft>
              <a:spcPts val="300"/>
            </a:spcAft>
            <a:buNone/>
          </a:pPr>
          <a:r>
            <a:rPr lang="en-AU" sz="1100" b="1" kern="1200">
              <a:solidFill>
                <a:sysClr val="window" lastClr="FFFFFF"/>
              </a:solidFill>
              <a:latin typeface="Arial" panose="020B0604020202020204" pitchFamily="34" charset="0"/>
              <a:ea typeface="+mn-ea"/>
              <a:cs typeface="Arial" panose="020B0604020202020204" pitchFamily="34" charset="0"/>
            </a:rPr>
            <a:t>Assess the level of risk for each hazard in context </a:t>
          </a:r>
        </a:p>
      </dsp:txBody>
      <dsp:txXfrm>
        <a:off x="59577" y="1337354"/>
        <a:ext cx="1117733" cy="1100631"/>
      </dsp:txXfrm>
    </dsp:sp>
    <dsp:sp modelId="{8CD35EF7-E2FA-45DB-8EE3-4A6667E58602}">
      <dsp:nvSpPr>
        <dsp:cNvPr id="0" name=""/>
        <dsp:cNvSpPr/>
      </dsp:nvSpPr>
      <dsp:spPr>
        <a:xfrm rot="5400000">
          <a:off x="3467184" y="512781"/>
          <a:ext cx="945800" cy="5404030"/>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100000"/>
            </a:lnSpc>
            <a:spcBef>
              <a:spcPct val="0"/>
            </a:spcBef>
            <a:spcAft>
              <a:spcPts val="300"/>
            </a:spcAft>
            <a:buChar char="•"/>
          </a:pP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Document the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inherent risk level </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of the activity. This is the same level of risk as the hazard with the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highest level of risk </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 the activity. </a:t>
          </a:r>
        </a:p>
      </dsp:txBody>
      <dsp:txXfrm rot="-5400000">
        <a:off x="1238069" y="2788066"/>
        <a:ext cx="5357860" cy="853460"/>
      </dsp:txXfrm>
    </dsp:sp>
    <dsp:sp modelId="{8A8F1B4B-8912-437C-823F-A62475329DC6}">
      <dsp:nvSpPr>
        <dsp:cNvPr id="0" name=""/>
        <dsp:cNvSpPr/>
      </dsp:nvSpPr>
      <dsp:spPr>
        <a:xfrm>
          <a:off x="35" y="2556641"/>
          <a:ext cx="1236826" cy="1222884"/>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100000"/>
            </a:lnSpc>
            <a:spcBef>
              <a:spcPct val="0"/>
            </a:spcBef>
            <a:spcAft>
              <a:spcPts val="300"/>
            </a:spcAft>
            <a:buNone/>
          </a:pPr>
          <a:r>
            <a:rPr lang="en-AU" sz="1100" b="1" kern="1200">
              <a:solidFill>
                <a:sysClr val="window" lastClr="FFFFFF"/>
              </a:solidFill>
              <a:latin typeface="Arial" panose="020B0604020202020204" pitchFamily="34" charset="0"/>
              <a:ea typeface="+mn-ea"/>
              <a:cs typeface="Arial" panose="020B0604020202020204" pitchFamily="34" charset="0"/>
            </a:rPr>
            <a:t>Determine the inherent risk level for the activity</a:t>
          </a:r>
        </a:p>
      </dsp:txBody>
      <dsp:txXfrm>
        <a:off x="59731" y="2616337"/>
        <a:ext cx="1117434" cy="1103492"/>
      </dsp:txXfrm>
    </dsp:sp>
    <dsp:sp modelId="{A75CC1B4-FFDA-4327-BDA2-C71728F9CC16}">
      <dsp:nvSpPr>
        <dsp:cNvPr id="0" name=""/>
        <dsp:cNvSpPr/>
      </dsp:nvSpPr>
      <dsp:spPr>
        <a:xfrm rot="5400000">
          <a:off x="3463929" y="1753309"/>
          <a:ext cx="945800" cy="5399937"/>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100000"/>
            </a:lnSpc>
            <a:spcBef>
              <a:spcPct val="0"/>
            </a:spcBef>
            <a:spcAft>
              <a:spcPts val="300"/>
            </a:spcAft>
            <a:buChar char="•"/>
          </a:pP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List the </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control measures </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that will be employed during the activity to reduce the risks.</a:t>
          </a:r>
        </a:p>
      </dsp:txBody>
      <dsp:txXfrm rot="-5400000">
        <a:off x="1236861" y="4026547"/>
        <a:ext cx="5353767" cy="853460"/>
      </dsp:txXfrm>
    </dsp:sp>
    <dsp:sp modelId="{67043DE4-BF49-4594-8E08-C1BFC70EA4DA}">
      <dsp:nvSpPr>
        <dsp:cNvPr id="0" name=""/>
        <dsp:cNvSpPr/>
      </dsp:nvSpPr>
      <dsp:spPr>
        <a:xfrm>
          <a:off x="35" y="3838638"/>
          <a:ext cx="1236825" cy="1229280"/>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100000"/>
            </a:lnSpc>
            <a:spcBef>
              <a:spcPct val="0"/>
            </a:spcBef>
            <a:spcAft>
              <a:spcPts val="300"/>
            </a:spcAft>
            <a:buNone/>
          </a:pPr>
          <a:r>
            <a:rPr lang="en-AU" sz="1100" b="1" kern="1200">
              <a:solidFill>
                <a:sysClr val="window" lastClr="FFFFFF"/>
              </a:solidFill>
              <a:latin typeface="Arial" panose="020B0604020202020204" pitchFamily="34" charset="0"/>
              <a:ea typeface="+mn-ea"/>
              <a:cs typeface="Arial" panose="020B0604020202020204" pitchFamily="34" charset="0"/>
            </a:rPr>
            <a:t>Decide on control measures</a:t>
          </a:r>
        </a:p>
      </dsp:txBody>
      <dsp:txXfrm>
        <a:off x="60044" y="3898647"/>
        <a:ext cx="1116807" cy="1109262"/>
      </dsp:txXfrm>
    </dsp:sp>
    <dsp:sp modelId="{1A25CFF4-0CBA-4DB2-B1A8-4CCD92D6108F}">
      <dsp:nvSpPr>
        <dsp:cNvPr id="0" name=""/>
        <dsp:cNvSpPr/>
      </dsp:nvSpPr>
      <dsp:spPr>
        <a:xfrm rot="5400000">
          <a:off x="3466562" y="3042296"/>
          <a:ext cx="945800" cy="5405205"/>
        </a:xfrm>
        <a:prstGeom prst="round2SameRect">
          <a:avLst/>
        </a:prstGeom>
        <a:solidFill>
          <a:srgbClr val="70AD47">
            <a:alpha val="90000"/>
            <a:tint val="40000"/>
            <a:hueOff val="0"/>
            <a:satOff val="0"/>
            <a:lumOff val="0"/>
            <a:alphaOff val="0"/>
          </a:srgbClr>
        </a:solidFill>
        <a:ln w="12700" cap="flat" cmpd="sng" algn="ctr">
          <a:solidFill>
            <a:srgbClr val="70AD47">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100000"/>
            </a:lnSpc>
            <a:spcBef>
              <a:spcPct val="0"/>
            </a:spcBef>
            <a:spcAft>
              <a:spcPts val="300"/>
            </a:spcAft>
            <a:buChar char="•"/>
          </a:pP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activities must be documented, typically in unit planning as part of the t</a:t>
          </a:r>
          <a:r>
            <a:rPr lang="en-AU"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hree levels of planning</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a:p>
          <a:pPr marL="57150" lvl="1" indent="-57150" algn="l" defTabSz="444500">
            <a:lnSpc>
              <a:spcPct val="100000"/>
            </a:lnSpc>
            <a:spcBef>
              <a:spcPct val="0"/>
            </a:spcBef>
            <a:spcAft>
              <a:spcPts val="300"/>
            </a:spcAft>
            <a:buChar char="•"/>
          </a:pP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Further documentation may be required, depending upon the risk level of the activity. </a:t>
          </a:r>
        </a:p>
        <a:p>
          <a:pPr marL="57150" lvl="1" indent="-57150" algn="l" defTabSz="444500">
            <a:lnSpc>
              <a:spcPct val="100000"/>
            </a:lnSpc>
            <a:spcBef>
              <a:spcPct val="0"/>
            </a:spcBef>
            <a:spcAft>
              <a:spcPts val="0"/>
            </a:spcAft>
            <a:buChar char="•"/>
          </a:pP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Consult the </a:t>
          </a:r>
          <a:r>
            <a:rPr lang="en-AU" sz="1000" b="1"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CARA flowchart</a:t>
          </a:r>
          <a:r>
            <a:rPr lang="en-AU" sz="1000" b="0" i="0" kern="1200" baseline="30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for further information.</a:t>
          </a:r>
        </a:p>
      </dsp:txBody>
      <dsp:txXfrm rot="-5400000">
        <a:off x="1236860" y="5318168"/>
        <a:ext cx="5359035" cy="853460"/>
      </dsp:txXfrm>
    </dsp:sp>
    <dsp:sp modelId="{2E24BE97-44DF-4C8D-A8A1-7C31E12304A2}">
      <dsp:nvSpPr>
        <dsp:cNvPr id="0" name=""/>
        <dsp:cNvSpPr/>
      </dsp:nvSpPr>
      <dsp:spPr>
        <a:xfrm>
          <a:off x="35" y="5127031"/>
          <a:ext cx="1236824" cy="1235735"/>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100000"/>
            </a:lnSpc>
            <a:spcBef>
              <a:spcPct val="0"/>
            </a:spcBef>
            <a:spcAft>
              <a:spcPts val="300"/>
            </a:spcAft>
            <a:buNone/>
          </a:pPr>
          <a:r>
            <a:rPr lang="en-AU" sz="1100" b="1" kern="1200">
              <a:solidFill>
                <a:sysClr val="window" lastClr="FFFFFF"/>
              </a:solidFill>
              <a:latin typeface="Arial" panose="020B0604020202020204" pitchFamily="34" charset="0"/>
              <a:ea typeface="+mn-ea"/>
              <a:cs typeface="Arial" panose="020B0604020202020204" pitchFamily="34" charset="0"/>
            </a:rPr>
            <a:t>Document the risk assessment</a:t>
          </a:r>
        </a:p>
      </dsp:txBody>
      <dsp:txXfrm>
        <a:off x="60359" y="5187355"/>
        <a:ext cx="1116176" cy="111508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16795be8-4374-4e44-895d-be6cdbab3e2c" xsi:nil="true"/>
    <PPLastReviewedBy xmlns="16795be8-4374-4e44-895d-be6cdbab3e2c">
      <UserInfo>
        <DisplayName>EDINGTON, Jasmine</DisplayName>
        <AccountId>38</AccountId>
        <AccountType/>
      </UserInfo>
    </PPLastReviewedBy>
    <PPModeratedBy xmlns="16795be8-4374-4e44-895d-be6cdbab3e2c">
      <UserInfo>
        <DisplayName>EDINGTON, Jasmine</DisplayName>
        <AccountId>38</AccountId>
        <AccountType/>
      </UserInfo>
    </PPModeratedBy>
    <PPContentAuthor xmlns="16795be8-4374-4e44-895d-be6cdbab3e2c">
      <UserInfo>
        <DisplayName/>
        <AccountId xsi:nil="true"/>
        <AccountType/>
      </UserInfo>
    </PPContentAuthor>
    <PPContentApprover xmlns="16795be8-4374-4e44-895d-be6cdbab3e2c">
      <UserInfo>
        <DisplayName>EDINGTON, Jasmine</DisplayName>
        <AccountId>38</AccountId>
        <AccountType/>
      </UserInfo>
    </PPContentApprover>
    <PPPublishedNotificationAddresses xmlns="16795be8-4374-4e44-895d-be6cdbab3e2c">kristyn.kurz@qed.qld.gov.au</PPPublishedNotificationAddresses>
    <PPLastReviewedDate xmlns="16795be8-4374-4e44-895d-be6cdbab3e2c">2024-04-04T00:43:18+00:00</PPLastReviewedDate>
    <PPModeratedDate xmlns="16795be8-4374-4e44-895d-be6cdbab3e2c">2024-04-04T00:43:18+00:00</PPModeratedDate>
    <PPSubmittedDate xmlns="16795be8-4374-4e44-895d-be6cdbab3e2c">2024-04-03T23:27:01+00:00</PPSubmittedDate>
    <PPContentOwner xmlns="16795be8-4374-4e44-895d-be6cdbab3e2c">
      <UserInfo>
        <DisplayName>Tony TRANCHIDA</DisplayName>
        <AccountId>192</AccountId>
        <AccountType/>
      </UserInfo>
    </PPContentOwner>
    <PPSubmittedBy xmlns="16795be8-4374-4e44-895d-be6cdbab3e2c">
      <UserInfo>
        <DisplayName>GILLAM, Maddison</DisplayName>
        <AccountId>19895</AccountId>
        <AccountType/>
      </UserInfo>
    </PPSubmittedBy>
    <PPReviewDate xmlns="16795be8-4374-4e44-895d-be6cdbab3e2c" xsi:nil="true"/>
    <PPRHPRMRecordNumber xmlns="http://schemas.microsoft.com/sharepoint/v3">20/709398</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 xsi:nil="true"/>
    <PPRBranch xmlns="http://schemas.microsoft.com/sharepoint/v3">State Schools - Performance</PPRBranch>
    <PPRDescription xmlns="http://schemas.microsoft.com/sharepoint/v3">CARA planner</PPRDescription>
    <PPRVersionEffectiveDate xmlns="http://schemas.microsoft.com/sharepoint/v3" xsi:nil="true"/>
    <PPRNotes xmlns="http://schemas.microsoft.com/sharepoint/v3" xsi:nil="true"/>
    <PPRDivision xmlns="http://schemas.microsoft.com/sharepoint/v3">State Schools</PPRDivision>
    <PPRBusinessUnit xmlns="http://schemas.microsoft.com/sharepoint/v3">Curriculum Teaching and Learning</PPRBusinessUnit>
    <PPRIsUpdatesPage xmlns="http://schemas.microsoft.com/sharepoint/v3">false</PPRIsUpdatesPage>
    <PPRContentType xmlns="http://schemas.microsoft.com/sharepoint/v3">Supporting information</PPRContentType>
    <PPRHPRMUpdateDate xmlns="http://schemas.microsoft.com/sharepoint/v3">2024-04-02T23:05:00+00:00</PPRHPRMUpdateDate>
    <PPRPrimaryCategory xmlns="16795be8-4374-4e44-895d-be6cdbab3e2c">1</PPRPrimaryCategory>
    <PPRUpdateNotes xmlns="http://schemas.microsoft.com/sharepoint/v3" xsi:nil="true"/>
    <PPRNewVersion xmlns="http://schemas.microsoft.com/sharepoint/v3">false</PPRNewVersion>
    <PPRContentAuthor xmlns="http://schemas.microsoft.com/sharepoint/v3">Suellen Layt, Principal Project Officer</PPRContentAuthor>
    <PPRDecommissionedDate xmlns="http://schemas.microsoft.com/sharepoint/v3" xsi:nil="true"/>
    <PPRPrimarySubCategory xmlns="16795be8-4374-4e44-895d-be6cdbab3e2c">6</PPRPrimarySubCategory>
    <PPRContentOwner xmlns="http://schemas.microsoft.com/sharepoint/v3">DDG, State Schools</PPRContentOwner>
    <PPRNominatedApprovers xmlns="http://schemas.microsoft.com/sharepoint/v3">Director; ADG; ADG</PPRNominatedApprovers>
    <PPRHPRMRevisionNumber xmlns="http://schemas.microsoft.com/sharepoint/v3">4</PPRHPRMRevisionNumber>
    <PPRKeywords xmlns="http://schemas.microsoft.com/sharepoint/v3">risk assessment; risk level; risk management; risk planner; risk register; CARA; curriculum activity; health and safety; template; hazards; controls; control measures; activity guidelines;</PPRKeywords>
    <PPRPublishedDate xmlns="http://schemas.microsoft.com/sharepoint/v3" xsi:nil="true"/>
    <PPRStatus xmlns="http://schemas.microsoft.com/sharepoint/v3" xsi:nil="true"/>
    <PPRRisknumber xmlns="http://schemas.microsoft.com/sharepoint/v3" xsi:nil="true"/>
    <PPRAttachmentParent xmlns="http://schemas.microsoft.com/sharepoint/v3">20/709102</PPRAttachmentParent>
    <PPRSecondarySubCategory xmlns="16795be8-4374-4e44-895d-be6cdbab3e2c"/>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2.xml><?xml version="1.0" encoding="utf-8"?>
<ds:datastoreItem xmlns:ds="http://schemas.openxmlformats.org/officeDocument/2006/customXml" ds:itemID="{B7A309FA-D9D4-4B5B-BF0F-376F11CA9D98}"/>
</file>

<file path=customXml/itemProps3.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4.xml><?xml version="1.0" encoding="utf-8"?>
<ds:datastoreItem xmlns:ds="http://schemas.openxmlformats.org/officeDocument/2006/customXml" ds:itemID="{5B77B5CA-249B-4849-B405-939639EC9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CARA planner (cara-planner.docx).DOCX.dotx</Template>
  <TotalTime>1</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 planner</dc:title>
  <dc:subject>DoE corporate A4 page portrait</dc:subject>
  <dc:creator>LAYT, Suellen</dc:creator>
  <cp:keywords>DoE; corporate; template; page; A4; portrait</cp:keywords>
  <dc:description/>
  <cp:lastModifiedBy>LAYT, Suellen</cp:lastModifiedBy>
  <cp:revision>1</cp:revision>
  <cp:lastPrinted>2018-01-16T02:55:00Z</cp:lastPrinted>
  <dcterms:created xsi:type="dcterms:W3CDTF">2024-01-17T23:47:00Z</dcterms:created>
  <dcterms:modified xsi:type="dcterms:W3CDTF">2024-01-17T23:48:00Z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0x0101002CD7558897FC4235A682984CA042D72E0080A487CF4296A94BBAFF531C206947CC</vt:lpwstr>
  </property>
  <property fmtid="{D5CDD505-2E9C-101B-9397-08002B2CF9AE}" pid="4" name="Order">
    <vt:r8>4100</vt:r8>
  </property>
</Properties>
</file>