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3B65" w14:textId="77777777" w:rsidR="00733562" w:rsidRPr="0026065E" w:rsidRDefault="00E80D79" w:rsidP="00733562">
      <w:pPr>
        <w:autoSpaceDE w:val="0"/>
        <w:autoSpaceDN w:val="0"/>
        <w:adjustRightInd w:val="0"/>
        <w:ind w:left="-567"/>
        <w:rPr>
          <w:rFonts w:ascii="Arial" w:hAnsi="Arial" w:cs="Arial"/>
          <w:sz w:val="36"/>
          <w:szCs w:val="32"/>
        </w:rPr>
      </w:pPr>
      <w:r w:rsidRPr="0026065E">
        <w:rPr>
          <w:rFonts w:ascii="Arial" w:hAnsi="Arial" w:cs="Arial"/>
          <w:sz w:val="36"/>
          <w:szCs w:val="32"/>
        </w:rPr>
        <w:t xml:space="preserve">Entitlement to </w:t>
      </w:r>
      <w:r w:rsidR="001A0EA9" w:rsidRPr="0026065E">
        <w:rPr>
          <w:rFonts w:ascii="Arial" w:hAnsi="Arial" w:cs="Arial"/>
          <w:sz w:val="36"/>
          <w:szCs w:val="32"/>
        </w:rPr>
        <w:t>e</w:t>
      </w:r>
      <w:r w:rsidRPr="0026065E">
        <w:rPr>
          <w:rFonts w:ascii="Arial" w:hAnsi="Arial" w:cs="Arial"/>
          <w:sz w:val="36"/>
          <w:szCs w:val="32"/>
        </w:rPr>
        <w:t>nrolment</w:t>
      </w:r>
    </w:p>
    <w:p w14:paraId="27A5640A" w14:textId="77777777" w:rsidR="00E80D79" w:rsidRPr="004F7487" w:rsidRDefault="00E80D79" w:rsidP="0026065E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0EFB9F04" w14:textId="77777777" w:rsidR="003C743B" w:rsidRPr="0026065E" w:rsidRDefault="000020EB" w:rsidP="0026065E">
      <w:pPr>
        <w:autoSpaceDE w:val="0"/>
        <w:autoSpaceDN w:val="0"/>
        <w:adjustRightInd w:val="0"/>
        <w:spacing w:line="260" w:lineRule="atLeast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principal must enrol the</w:t>
      </w:r>
      <w:r w:rsidR="003C743B" w:rsidRPr="0026065E">
        <w:rPr>
          <w:rFonts w:ascii="Arial" w:hAnsi="Arial" w:cs="Arial"/>
          <w:sz w:val="22"/>
          <w:szCs w:val="22"/>
        </w:rPr>
        <w:t xml:space="preserve"> prospective student if they are entitled to be enrolled at the </w:t>
      </w:r>
      <w:r w:rsidR="001A20DB">
        <w:rPr>
          <w:rFonts w:ascii="Arial" w:hAnsi="Arial" w:cs="Arial"/>
          <w:sz w:val="22"/>
          <w:szCs w:val="22"/>
        </w:rPr>
        <w:t xml:space="preserve">state </w:t>
      </w:r>
      <w:r w:rsidR="003C743B" w:rsidRPr="0026065E">
        <w:rPr>
          <w:rFonts w:ascii="Arial" w:hAnsi="Arial" w:cs="Arial"/>
          <w:sz w:val="22"/>
          <w:szCs w:val="22"/>
        </w:rPr>
        <w:t xml:space="preserve">school under the </w:t>
      </w:r>
      <w:hyperlink r:id="rId12" w:history="1">
        <w:r w:rsidR="003C743B" w:rsidRPr="0026065E">
          <w:rPr>
            <w:rStyle w:val="Hyperlink"/>
            <w:rFonts w:ascii="Arial" w:hAnsi="Arial" w:cs="Arial"/>
            <w:i/>
            <w:sz w:val="22"/>
            <w:szCs w:val="22"/>
          </w:rPr>
          <w:t>Education (General Provisions) Act 2006</w:t>
        </w:r>
        <w:r w:rsidR="003C743B" w:rsidRPr="0026065E">
          <w:rPr>
            <w:rStyle w:val="Hyperlink"/>
            <w:rFonts w:ascii="Arial" w:hAnsi="Arial" w:cs="Arial"/>
            <w:sz w:val="22"/>
            <w:szCs w:val="22"/>
          </w:rPr>
          <w:t xml:space="preserve"> (Qld)</w:t>
        </w:r>
      </w:hyperlink>
      <w:r w:rsidR="00C55A69" w:rsidRPr="0026065E">
        <w:rPr>
          <w:rFonts w:ascii="Arial" w:hAnsi="Arial" w:cs="Arial"/>
          <w:sz w:val="22"/>
          <w:szCs w:val="22"/>
        </w:rPr>
        <w:t xml:space="preserve"> (EGPA)</w:t>
      </w:r>
      <w:r w:rsidR="003C743B" w:rsidRPr="0026065E">
        <w:rPr>
          <w:rFonts w:ascii="Arial" w:hAnsi="Arial" w:cs="Arial"/>
          <w:sz w:val="22"/>
          <w:szCs w:val="22"/>
        </w:rPr>
        <w:t>.</w:t>
      </w:r>
    </w:p>
    <w:p w14:paraId="66100596" w14:textId="77777777" w:rsidR="003C743B" w:rsidRPr="0026065E" w:rsidRDefault="003C743B" w:rsidP="0026065E">
      <w:pPr>
        <w:autoSpaceDE w:val="0"/>
        <w:autoSpaceDN w:val="0"/>
        <w:adjustRightInd w:val="0"/>
        <w:spacing w:line="260" w:lineRule="atLeast"/>
        <w:ind w:left="-56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 xml:space="preserve"> </w:t>
      </w:r>
    </w:p>
    <w:p w14:paraId="0FB340FC" w14:textId="77777777" w:rsidR="00E80D79" w:rsidRPr="0026065E" w:rsidRDefault="00E80D79" w:rsidP="0026065E">
      <w:pPr>
        <w:autoSpaceDE w:val="0"/>
        <w:autoSpaceDN w:val="0"/>
        <w:adjustRightInd w:val="0"/>
        <w:spacing w:line="260" w:lineRule="atLeast"/>
        <w:ind w:left="-56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>While not exhaustive, the following matters may</w:t>
      </w:r>
      <w:r w:rsidR="002500B8" w:rsidRPr="0026065E">
        <w:rPr>
          <w:rFonts w:ascii="Arial" w:hAnsi="Arial" w:cs="Arial"/>
          <w:sz w:val="22"/>
          <w:szCs w:val="22"/>
        </w:rPr>
        <w:t xml:space="preserve"> </w:t>
      </w:r>
      <w:r w:rsidRPr="0026065E">
        <w:rPr>
          <w:rFonts w:ascii="Arial" w:hAnsi="Arial" w:cs="Arial"/>
          <w:sz w:val="22"/>
          <w:szCs w:val="22"/>
        </w:rPr>
        <w:t xml:space="preserve">affect </w:t>
      </w:r>
      <w:r w:rsidR="00F54686">
        <w:rPr>
          <w:rFonts w:ascii="Arial" w:hAnsi="Arial" w:cs="Arial"/>
          <w:sz w:val="22"/>
          <w:szCs w:val="22"/>
        </w:rPr>
        <w:t>a prospective student’s</w:t>
      </w:r>
      <w:r w:rsidRPr="0026065E">
        <w:rPr>
          <w:rFonts w:ascii="Arial" w:hAnsi="Arial" w:cs="Arial"/>
          <w:sz w:val="22"/>
          <w:szCs w:val="22"/>
        </w:rPr>
        <w:t xml:space="preserve"> entitlement to enrolment at a state school:</w:t>
      </w:r>
    </w:p>
    <w:p w14:paraId="6AD0AFD4" w14:textId="77777777" w:rsidR="00E80D79" w:rsidRPr="0026065E" w:rsidRDefault="00E80D79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 xml:space="preserve">the school has an </w:t>
      </w:r>
      <w:hyperlink r:id="rId13" w:history="1">
        <w:r w:rsidRPr="0026065E">
          <w:rPr>
            <w:rStyle w:val="Hyperlink"/>
            <w:rFonts w:ascii="Arial" w:hAnsi="Arial" w:cs="Arial"/>
            <w:sz w:val="22"/>
            <w:szCs w:val="22"/>
          </w:rPr>
          <w:t>Enrolment Management Plan</w:t>
        </w:r>
      </w:hyperlink>
      <w:r w:rsidR="002500B8" w:rsidRPr="0026065E">
        <w:rPr>
          <w:rFonts w:ascii="Arial" w:hAnsi="Arial" w:cs="Arial"/>
          <w:sz w:val="22"/>
          <w:szCs w:val="22"/>
        </w:rPr>
        <w:t xml:space="preserve"> </w:t>
      </w:r>
      <w:r w:rsidRPr="0026065E">
        <w:rPr>
          <w:rFonts w:ascii="Arial" w:hAnsi="Arial" w:cs="Arial"/>
          <w:sz w:val="22"/>
          <w:szCs w:val="22"/>
        </w:rPr>
        <w:t>or an Enrolment Eligibility Plan</w:t>
      </w:r>
      <w:r w:rsidR="002500B8" w:rsidRPr="0026065E">
        <w:rPr>
          <w:rFonts w:ascii="Arial" w:hAnsi="Arial" w:cs="Arial"/>
          <w:sz w:val="22"/>
          <w:szCs w:val="22"/>
        </w:rPr>
        <w:t xml:space="preserve"> </w:t>
      </w:r>
      <w:r w:rsidRPr="0026065E">
        <w:rPr>
          <w:rFonts w:ascii="Arial" w:hAnsi="Arial" w:cs="Arial"/>
          <w:sz w:val="22"/>
          <w:szCs w:val="22"/>
        </w:rPr>
        <w:t>(enrolment is subject to eligibility under the plan)</w:t>
      </w:r>
    </w:p>
    <w:p w14:paraId="62F63F44" w14:textId="77777777" w:rsidR="00E80D79" w:rsidRPr="0026065E" w:rsidRDefault="00B15FC0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>the prospective student</w:t>
      </w:r>
      <w:r w:rsidR="00E80D79" w:rsidRPr="0026065E">
        <w:rPr>
          <w:rFonts w:ascii="Arial" w:hAnsi="Arial" w:cs="Arial"/>
          <w:sz w:val="22"/>
          <w:szCs w:val="22"/>
        </w:rPr>
        <w:t xml:space="preserve"> is</w:t>
      </w:r>
      <w:r w:rsidR="006454BB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6454BB" w:rsidRPr="006454BB">
          <w:rPr>
            <w:rStyle w:val="Hyperlink"/>
            <w:rFonts w:ascii="Arial" w:hAnsi="Arial" w:cs="Arial"/>
            <w:sz w:val="22"/>
            <w:szCs w:val="22"/>
          </w:rPr>
          <w:t>mature age</w:t>
        </w:r>
      </w:hyperlink>
      <w:r w:rsidR="00F54686">
        <w:rPr>
          <w:rFonts w:ascii="Arial" w:hAnsi="Arial" w:cs="Arial"/>
          <w:sz w:val="22"/>
          <w:szCs w:val="22"/>
        </w:rPr>
        <w:t>.</w:t>
      </w:r>
      <w:r w:rsidR="00E80D79" w:rsidRPr="0026065E">
        <w:rPr>
          <w:rFonts w:ascii="Arial" w:hAnsi="Arial" w:cs="Arial"/>
          <w:sz w:val="22"/>
          <w:szCs w:val="22"/>
        </w:rPr>
        <w:t xml:space="preserve"> </w:t>
      </w:r>
      <w:r w:rsidR="00F54686">
        <w:rPr>
          <w:rFonts w:ascii="Arial" w:hAnsi="Arial" w:cs="Arial"/>
          <w:sz w:val="22"/>
          <w:szCs w:val="22"/>
        </w:rPr>
        <w:t>T</w:t>
      </w:r>
      <w:r w:rsidRPr="0026065E">
        <w:rPr>
          <w:rFonts w:ascii="Arial" w:hAnsi="Arial" w:cs="Arial"/>
          <w:sz w:val="22"/>
          <w:szCs w:val="22"/>
        </w:rPr>
        <w:t>hey</w:t>
      </w:r>
      <w:r w:rsidR="00E80D79" w:rsidRPr="0026065E">
        <w:rPr>
          <w:rFonts w:ascii="Arial" w:hAnsi="Arial" w:cs="Arial"/>
          <w:sz w:val="22"/>
          <w:szCs w:val="22"/>
        </w:rPr>
        <w:t xml:space="preserve"> may only </w:t>
      </w:r>
      <w:r w:rsidR="000A60AF" w:rsidRPr="0026065E">
        <w:rPr>
          <w:rFonts w:ascii="Arial" w:hAnsi="Arial" w:cs="Arial"/>
          <w:sz w:val="22"/>
          <w:szCs w:val="22"/>
        </w:rPr>
        <w:t>apply for enrolment at a mature age state school</w:t>
      </w:r>
      <w:r w:rsidR="00E01F10" w:rsidRPr="0026065E">
        <w:rPr>
          <w:rFonts w:ascii="Arial" w:hAnsi="Arial" w:cs="Arial"/>
          <w:sz w:val="22"/>
          <w:szCs w:val="22"/>
        </w:rPr>
        <w:t xml:space="preserve"> and will be subject to a satisfactory criminal history check</w:t>
      </w:r>
      <w:r w:rsidR="000D4A1D" w:rsidRPr="0026065E">
        <w:rPr>
          <w:rFonts w:ascii="Arial" w:hAnsi="Arial" w:cs="Arial"/>
          <w:sz w:val="22"/>
          <w:szCs w:val="22"/>
        </w:rPr>
        <w:t xml:space="preserve"> and </w:t>
      </w:r>
      <w:r w:rsidR="000D4A1D" w:rsidRPr="00F708BC">
        <w:rPr>
          <w:rFonts w:ascii="Arial" w:hAnsi="Arial" w:cs="Arial"/>
          <w:sz w:val="22"/>
          <w:szCs w:val="22"/>
        </w:rPr>
        <w:t xml:space="preserve">risk assessment </w:t>
      </w:r>
      <w:r w:rsidR="000D4A1D" w:rsidRPr="0026065E">
        <w:rPr>
          <w:rFonts w:ascii="Arial" w:hAnsi="Arial" w:cs="Arial"/>
          <w:sz w:val="22"/>
          <w:szCs w:val="22"/>
        </w:rPr>
        <w:t>by the principal to determine whether the</w:t>
      </w:r>
      <w:r w:rsidRPr="0026065E">
        <w:rPr>
          <w:rFonts w:ascii="Arial" w:hAnsi="Arial" w:cs="Arial"/>
          <w:sz w:val="22"/>
          <w:szCs w:val="22"/>
        </w:rPr>
        <w:t>y</w:t>
      </w:r>
      <w:r w:rsidR="00203053">
        <w:rPr>
          <w:rFonts w:ascii="Arial" w:hAnsi="Arial" w:cs="Arial"/>
          <w:sz w:val="22"/>
          <w:szCs w:val="22"/>
        </w:rPr>
        <w:t xml:space="preserve"> may</w:t>
      </w:r>
      <w:r w:rsidRPr="0026065E">
        <w:rPr>
          <w:rFonts w:ascii="Arial" w:hAnsi="Arial" w:cs="Arial"/>
          <w:sz w:val="22"/>
          <w:szCs w:val="22"/>
        </w:rPr>
        <w:t xml:space="preserve"> </w:t>
      </w:r>
      <w:r w:rsidR="000D4A1D" w:rsidRPr="0026065E">
        <w:rPr>
          <w:rFonts w:ascii="Arial" w:hAnsi="Arial" w:cs="Arial"/>
          <w:sz w:val="22"/>
          <w:szCs w:val="22"/>
        </w:rPr>
        <w:t xml:space="preserve">pose an unacceptable risk to the </w:t>
      </w:r>
      <w:r w:rsidR="00E26187" w:rsidRPr="0026065E">
        <w:rPr>
          <w:rFonts w:ascii="Arial" w:hAnsi="Arial" w:cs="Arial"/>
          <w:sz w:val="22"/>
          <w:szCs w:val="22"/>
        </w:rPr>
        <w:t xml:space="preserve">safety and wellbeing of the </w:t>
      </w:r>
      <w:r w:rsidR="000D4A1D" w:rsidRPr="0026065E">
        <w:rPr>
          <w:rFonts w:ascii="Arial" w:hAnsi="Arial" w:cs="Arial"/>
          <w:sz w:val="22"/>
          <w:szCs w:val="22"/>
        </w:rPr>
        <w:t>school community</w:t>
      </w:r>
      <w:r w:rsidR="00277971" w:rsidRPr="0026065E">
        <w:rPr>
          <w:rFonts w:ascii="Arial" w:hAnsi="Arial" w:cs="Arial"/>
          <w:sz w:val="22"/>
          <w:szCs w:val="22"/>
        </w:rPr>
        <w:t>.</w:t>
      </w:r>
      <w:r w:rsidR="000A60AF" w:rsidRPr="0026065E">
        <w:rPr>
          <w:rFonts w:ascii="Arial" w:hAnsi="Arial" w:cs="Arial"/>
          <w:sz w:val="22"/>
          <w:szCs w:val="22"/>
        </w:rPr>
        <w:t xml:space="preserve"> </w:t>
      </w:r>
      <w:r w:rsidR="000D4A1D" w:rsidRPr="0026065E">
        <w:rPr>
          <w:rFonts w:ascii="Arial" w:hAnsi="Arial" w:cs="Arial"/>
          <w:sz w:val="22"/>
          <w:szCs w:val="22"/>
        </w:rPr>
        <w:t>If the prospective student poses an unacceptable risk</w:t>
      </w:r>
      <w:r w:rsidR="00277971" w:rsidRPr="0026065E">
        <w:rPr>
          <w:rFonts w:ascii="Arial" w:hAnsi="Arial" w:cs="Arial"/>
          <w:sz w:val="22"/>
          <w:szCs w:val="22"/>
        </w:rPr>
        <w:t>,</w:t>
      </w:r>
      <w:r w:rsidR="000D4A1D" w:rsidRPr="0026065E">
        <w:rPr>
          <w:rFonts w:ascii="Arial" w:hAnsi="Arial" w:cs="Arial"/>
          <w:sz w:val="22"/>
          <w:szCs w:val="22"/>
        </w:rPr>
        <w:t xml:space="preserve"> they may </w:t>
      </w:r>
      <w:r w:rsidR="00E26187" w:rsidRPr="0026065E">
        <w:rPr>
          <w:rFonts w:ascii="Arial" w:hAnsi="Arial" w:cs="Arial"/>
          <w:sz w:val="22"/>
          <w:szCs w:val="22"/>
        </w:rPr>
        <w:t xml:space="preserve">apply to </w:t>
      </w:r>
      <w:r w:rsidR="000D4A1D" w:rsidRPr="0026065E">
        <w:rPr>
          <w:rFonts w:ascii="Arial" w:hAnsi="Arial" w:cs="Arial"/>
          <w:sz w:val="22"/>
          <w:szCs w:val="22"/>
        </w:rPr>
        <w:t xml:space="preserve">enrol </w:t>
      </w:r>
      <w:r w:rsidR="000A60AF" w:rsidRPr="0026065E">
        <w:rPr>
          <w:rFonts w:ascii="Arial" w:hAnsi="Arial" w:cs="Arial"/>
          <w:sz w:val="22"/>
          <w:szCs w:val="22"/>
        </w:rPr>
        <w:t>in a program of distance education</w:t>
      </w:r>
      <w:r w:rsidR="007A518E" w:rsidRPr="0026065E">
        <w:rPr>
          <w:rFonts w:ascii="Arial" w:hAnsi="Arial" w:cs="Arial"/>
          <w:sz w:val="22"/>
          <w:szCs w:val="22"/>
        </w:rPr>
        <w:t>.</w:t>
      </w:r>
      <w:r w:rsidR="000A60AF" w:rsidRPr="0026065E">
        <w:rPr>
          <w:rFonts w:ascii="Arial" w:hAnsi="Arial" w:cs="Arial"/>
          <w:sz w:val="22"/>
          <w:szCs w:val="22"/>
        </w:rPr>
        <w:t xml:space="preserve"> </w:t>
      </w:r>
      <w:r w:rsidR="007A518E" w:rsidRPr="0026065E">
        <w:rPr>
          <w:rFonts w:ascii="Arial" w:hAnsi="Arial" w:cs="Arial"/>
          <w:sz w:val="22"/>
          <w:szCs w:val="22"/>
        </w:rPr>
        <w:t xml:space="preserve">All mature age students </w:t>
      </w:r>
      <w:r w:rsidR="000A60AF" w:rsidRPr="0026065E">
        <w:rPr>
          <w:rFonts w:ascii="Arial" w:hAnsi="Arial" w:cs="Arial"/>
          <w:sz w:val="22"/>
          <w:szCs w:val="22"/>
        </w:rPr>
        <w:t>must have a remaining allocation of state education</w:t>
      </w:r>
      <w:r w:rsidR="00E80D79" w:rsidRPr="0026065E">
        <w:rPr>
          <w:rFonts w:ascii="Arial" w:hAnsi="Arial" w:cs="Arial"/>
          <w:sz w:val="22"/>
          <w:szCs w:val="22"/>
        </w:rPr>
        <w:t xml:space="preserve"> (as defined in</w:t>
      </w:r>
      <w:r w:rsidR="00173FDD" w:rsidRPr="0026065E">
        <w:rPr>
          <w:rFonts w:ascii="Arial" w:hAnsi="Arial" w:cs="Arial"/>
          <w:sz w:val="22"/>
          <w:szCs w:val="22"/>
        </w:rPr>
        <w:t xml:space="preserve"> the</w:t>
      </w:r>
      <w:r w:rsidR="00E80D79" w:rsidRPr="0026065E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E80D79" w:rsidRPr="0026065E">
          <w:rPr>
            <w:rStyle w:val="Hyperlink"/>
            <w:rFonts w:ascii="Arial" w:hAnsi="Arial" w:cs="Arial"/>
            <w:sz w:val="22"/>
            <w:szCs w:val="22"/>
          </w:rPr>
          <w:t xml:space="preserve">Mature </w:t>
        </w:r>
        <w:r w:rsidR="00432F9F" w:rsidRPr="0026065E">
          <w:rPr>
            <w:rStyle w:val="Hyperlink"/>
            <w:rFonts w:ascii="Arial" w:hAnsi="Arial" w:cs="Arial"/>
            <w:sz w:val="22"/>
            <w:szCs w:val="22"/>
          </w:rPr>
          <w:t>a</w:t>
        </w:r>
        <w:r w:rsidR="00E80D79" w:rsidRPr="0026065E">
          <w:rPr>
            <w:rStyle w:val="Hyperlink"/>
            <w:rFonts w:ascii="Arial" w:hAnsi="Arial" w:cs="Arial"/>
            <w:sz w:val="22"/>
            <w:szCs w:val="22"/>
          </w:rPr>
          <w:t xml:space="preserve">ge </w:t>
        </w:r>
        <w:r w:rsidR="00432F9F" w:rsidRPr="0026065E">
          <w:rPr>
            <w:rStyle w:val="Hyperlink"/>
            <w:rFonts w:ascii="Arial" w:hAnsi="Arial" w:cs="Arial"/>
            <w:sz w:val="22"/>
            <w:szCs w:val="22"/>
          </w:rPr>
          <w:t>s</w:t>
        </w:r>
        <w:r w:rsidR="00E80D79" w:rsidRPr="0026065E">
          <w:rPr>
            <w:rStyle w:val="Hyperlink"/>
            <w:rFonts w:ascii="Arial" w:hAnsi="Arial" w:cs="Arial"/>
            <w:sz w:val="22"/>
            <w:szCs w:val="22"/>
          </w:rPr>
          <w:t>tudent</w:t>
        </w:r>
        <w:r w:rsidR="00173FDD" w:rsidRPr="0026065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432F9F" w:rsidRPr="0026065E">
          <w:rPr>
            <w:rStyle w:val="Hyperlink"/>
            <w:rFonts w:ascii="Arial" w:hAnsi="Arial" w:cs="Arial"/>
            <w:sz w:val="22"/>
            <w:szCs w:val="22"/>
          </w:rPr>
          <w:t>a</w:t>
        </w:r>
        <w:r w:rsidR="00173FDD" w:rsidRPr="0026065E">
          <w:rPr>
            <w:rStyle w:val="Hyperlink"/>
            <w:rFonts w:ascii="Arial" w:hAnsi="Arial" w:cs="Arial"/>
            <w:sz w:val="22"/>
            <w:szCs w:val="22"/>
          </w:rPr>
          <w:t>pplication</w:t>
        </w:r>
        <w:r w:rsidR="00E80D79" w:rsidRPr="0026065E">
          <w:rPr>
            <w:rStyle w:val="Hyperlink"/>
            <w:rFonts w:ascii="Arial" w:hAnsi="Arial" w:cs="Arial"/>
            <w:sz w:val="22"/>
            <w:szCs w:val="22"/>
          </w:rPr>
          <w:t>s</w:t>
        </w:r>
      </w:hyperlink>
      <w:r w:rsidR="00173FDD" w:rsidRPr="0026065E">
        <w:rPr>
          <w:rFonts w:ascii="Arial" w:hAnsi="Arial" w:cs="Arial"/>
          <w:sz w:val="22"/>
          <w:szCs w:val="22"/>
        </w:rPr>
        <w:t xml:space="preserve"> procedure)</w:t>
      </w:r>
    </w:p>
    <w:p w14:paraId="1BE5F93C" w14:textId="77777777" w:rsidR="00E80D79" w:rsidRPr="0026065E" w:rsidRDefault="00E80D79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 xml:space="preserve">the </w:t>
      </w:r>
      <w:r w:rsidR="00B15FC0" w:rsidRPr="0026065E">
        <w:rPr>
          <w:rFonts w:ascii="Arial" w:hAnsi="Arial" w:cs="Arial"/>
          <w:sz w:val="22"/>
          <w:szCs w:val="22"/>
        </w:rPr>
        <w:t xml:space="preserve">prospective student </w:t>
      </w:r>
      <w:r w:rsidRPr="0026065E">
        <w:rPr>
          <w:rFonts w:ascii="Arial" w:hAnsi="Arial" w:cs="Arial"/>
          <w:sz w:val="22"/>
          <w:szCs w:val="22"/>
        </w:rPr>
        <w:t xml:space="preserve">is not of </w:t>
      </w:r>
      <w:r w:rsidR="00D01CF6">
        <w:rPr>
          <w:rFonts w:ascii="Arial" w:hAnsi="Arial" w:cs="Arial"/>
          <w:sz w:val="22"/>
          <w:szCs w:val="22"/>
        </w:rPr>
        <w:t>eligible</w:t>
      </w:r>
      <w:r w:rsidR="00D01CF6" w:rsidRPr="0026065E">
        <w:rPr>
          <w:rFonts w:ascii="Arial" w:hAnsi="Arial" w:cs="Arial"/>
          <w:sz w:val="22"/>
          <w:szCs w:val="22"/>
        </w:rPr>
        <w:t xml:space="preserve"> </w:t>
      </w:r>
      <w:r w:rsidRPr="0026065E">
        <w:rPr>
          <w:rFonts w:ascii="Arial" w:hAnsi="Arial" w:cs="Arial"/>
          <w:sz w:val="22"/>
          <w:szCs w:val="22"/>
        </w:rPr>
        <w:t xml:space="preserve">age for enrolment (e.g. </w:t>
      </w:r>
      <w:r w:rsidR="00C5026F" w:rsidRPr="0026065E">
        <w:rPr>
          <w:rFonts w:ascii="Arial" w:hAnsi="Arial" w:cs="Arial"/>
          <w:sz w:val="22"/>
          <w:szCs w:val="22"/>
        </w:rPr>
        <w:t xml:space="preserve">too young to enrol in </w:t>
      </w:r>
      <w:hyperlink r:id="rId16" w:history="1">
        <w:r w:rsidR="00BF2D32">
          <w:rPr>
            <w:rStyle w:val="Hyperlink"/>
            <w:rFonts w:ascii="Arial" w:hAnsi="Arial" w:cs="Arial"/>
            <w:sz w:val="22"/>
            <w:szCs w:val="22"/>
          </w:rPr>
          <w:t>Prep</w:t>
        </w:r>
      </w:hyperlink>
      <w:r w:rsidR="00BF2D32" w:rsidRPr="00BF2D32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)</w:t>
      </w:r>
      <w:r w:rsidRPr="00BF2D32">
        <w:rPr>
          <w:rFonts w:ascii="Arial" w:hAnsi="Arial" w:cs="Arial"/>
          <w:color w:val="000000"/>
          <w:sz w:val="22"/>
          <w:szCs w:val="22"/>
        </w:rPr>
        <w:t>.</w:t>
      </w:r>
      <w:r w:rsidR="002500B8" w:rsidRPr="0026065E">
        <w:rPr>
          <w:rFonts w:ascii="Arial" w:hAnsi="Arial" w:cs="Arial"/>
          <w:sz w:val="22"/>
          <w:szCs w:val="22"/>
        </w:rPr>
        <w:t xml:space="preserve"> </w:t>
      </w:r>
    </w:p>
    <w:p w14:paraId="60972AFE" w14:textId="77777777" w:rsidR="00E80D79" w:rsidRPr="0026065E" w:rsidRDefault="00E80D79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 xml:space="preserve">the </w:t>
      </w:r>
      <w:r w:rsidR="00B15FC0" w:rsidRPr="0026065E">
        <w:rPr>
          <w:rFonts w:ascii="Arial" w:hAnsi="Arial" w:cs="Arial"/>
          <w:sz w:val="22"/>
          <w:szCs w:val="22"/>
        </w:rPr>
        <w:t xml:space="preserve">prospective student </w:t>
      </w:r>
      <w:r w:rsidRPr="0026065E">
        <w:rPr>
          <w:rFonts w:ascii="Arial" w:hAnsi="Arial" w:cs="Arial"/>
          <w:sz w:val="22"/>
          <w:szCs w:val="22"/>
        </w:rPr>
        <w:t xml:space="preserve">has been </w:t>
      </w:r>
      <w:hyperlink r:id="rId17" w:history="1">
        <w:r w:rsidRPr="0026065E">
          <w:rPr>
            <w:rStyle w:val="Hyperlink"/>
            <w:rFonts w:ascii="Arial" w:hAnsi="Arial" w:cs="Arial"/>
            <w:sz w:val="22"/>
            <w:szCs w:val="22"/>
          </w:rPr>
          <w:t>excluded</w:t>
        </w:r>
        <w:r w:rsidRPr="00CD6E3F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</w:t>
        </w:r>
        <w:r w:rsidR="003C2DCC" w:rsidRPr="003C6ADA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from certain state schools</w:t>
        </w:r>
        <w:r w:rsidR="00ED13CB" w:rsidRPr="003C6ADA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or all state schools in Queensland, </w:t>
        </w:r>
      </w:hyperlink>
      <w:r w:rsidRPr="0026065E">
        <w:rPr>
          <w:rFonts w:ascii="Arial" w:hAnsi="Arial" w:cs="Arial"/>
          <w:sz w:val="22"/>
          <w:szCs w:val="22"/>
        </w:rPr>
        <w:t xml:space="preserve">or is subject to </w:t>
      </w:r>
      <w:hyperlink r:id="rId18" w:history="1">
        <w:r w:rsidRPr="002D15ED">
          <w:rPr>
            <w:rStyle w:val="Hyperlink"/>
            <w:rFonts w:ascii="Arial" w:hAnsi="Arial" w:cs="Arial"/>
            <w:sz w:val="22"/>
            <w:szCs w:val="22"/>
          </w:rPr>
          <w:t>suspension</w:t>
        </w:r>
      </w:hyperlink>
      <w:r w:rsidRPr="0026065E">
        <w:rPr>
          <w:rFonts w:ascii="Arial" w:hAnsi="Arial" w:cs="Arial"/>
          <w:sz w:val="22"/>
          <w:szCs w:val="22"/>
        </w:rPr>
        <w:t xml:space="preserve"> from a state school at the time of the application</w:t>
      </w:r>
    </w:p>
    <w:p w14:paraId="225934F5" w14:textId="77777777" w:rsidR="00CD6E3F" w:rsidRPr="00CD6E3F" w:rsidRDefault="00CD6E3F" w:rsidP="00CD6E3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 xml:space="preserve">the school principal reasonably believes that </w:t>
      </w:r>
      <w:r w:rsidR="003C2DCC">
        <w:rPr>
          <w:rFonts w:ascii="Arial" w:hAnsi="Arial" w:cs="Arial"/>
          <w:sz w:val="22"/>
          <w:szCs w:val="22"/>
        </w:rPr>
        <w:t xml:space="preserve">if enrolled </w:t>
      </w:r>
      <w:r w:rsidRPr="0026065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prospective student</w:t>
      </w:r>
      <w:r w:rsidR="003C2DCC">
        <w:rPr>
          <w:rFonts w:ascii="Arial" w:hAnsi="Arial" w:cs="Arial"/>
          <w:sz w:val="22"/>
          <w:szCs w:val="22"/>
        </w:rPr>
        <w:t xml:space="preserve"> would pose</w:t>
      </w:r>
      <w:r w:rsidRPr="0026065E">
        <w:rPr>
          <w:rFonts w:ascii="Arial" w:hAnsi="Arial" w:cs="Arial"/>
          <w:sz w:val="22"/>
          <w:szCs w:val="22"/>
        </w:rPr>
        <w:t xml:space="preserve"> an unacceptable </w:t>
      </w:r>
      <w:hyperlink r:id="rId19" w:history="1">
        <w:r w:rsidRPr="0026065E">
          <w:rPr>
            <w:rStyle w:val="Hyperlink"/>
            <w:rFonts w:ascii="Arial" w:hAnsi="Arial" w:cs="Arial"/>
            <w:sz w:val="22"/>
            <w:szCs w:val="22"/>
          </w:rPr>
          <w:t>risk to the safety or wellbeing of members of the school community</w:t>
        </w:r>
      </w:hyperlink>
      <w:r w:rsidRPr="0026065E">
        <w:rPr>
          <w:rFonts w:ascii="Arial" w:hAnsi="Arial" w:cs="Arial"/>
          <w:sz w:val="22"/>
          <w:szCs w:val="22"/>
        </w:rPr>
        <w:t xml:space="preserve"> (application is referred </w:t>
      </w:r>
      <w:r w:rsidR="003C2DCC">
        <w:rPr>
          <w:rFonts w:ascii="Arial" w:hAnsi="Arial" w:cs="Arial"/>
          <w:sz w:val="22"/>
          <w:szCs w:val="22"/>
        </w:rPr>
        <w:t xml:space="preserve">to the </w:t>
      </w:r>
      <w:r w:rsidRPr="0026065E">
        <w:rPr>
          <w:rFonts w:ascii="Arial" w:hAnsi="Arial" w:cs="Arial"/>
          <w:sz w:val="22"/>
          <w:szCs w:val="22"/>
        </w:rPr>
        <w:t>Director-General)</w:t>
      </w:r>
    </w:p>
    <w:p w14:paraId="535156F2" w14:textId="77777777" w:rsidR="00836911" w:rsidRPr="0026065E" w:rsidRDefault="00E80D79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i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>the school is a state special school and the</w:t>
      </w:r>
      <w:r w:rsidR="0025083F" w:rsidRPr="0026065E">
        <w:rPr>
          <w:rFonts w:ascii="Arial" w:hAnsi="Arial" w:cs="Arial"/>
          <w:sz w:val="22"/>
          <w:szCs w:val="22"/>
        </w:rPr>
        <w:t xml:space="preserve"> decision maker has not referred the application for enrolment ba</w:t>
      </w:r>
      <w:r w:rsidR="00B15FC0" w:rsidRPr="0026065E">
        <w:rPr>
          <w:rFonts w:ascii="Arial" w:hAnsi="Arial" w:cs="Arial"/>
          <w:sz w:val="22"/>
          <w:szCs w:val="22"/>
        </w:rPr>
        <w:t>ck to the principal to be dealt</w:t>
      </w:r>
      <w:r w:rsidR="0025083F" w:rsidRPr="0026065E">
        <w:rPr>
          <w:rFonts w:ascii="Arial" w:hAnsi="Arial" w:cs="Arial"/>
          <w:sz w:val="22"/>
          <w:szCs w:val="22"/>
        </w:rPr>
        <w:t xml:space="preserve"> with under section 156</w:t>
      </w:r>
      <w:r w:rsidR="0023470D" w:rsidRPr="0026065E">
        <w:rPr>
          <w:rFonts w:ascii="Arial" w:hAnsi="Arial" w:cs="Arial"/>
          <w:sz w:val="22"/>
          <w:szCs w:val="22"/>
        </w:rPr>
        <w:t xml:space="preserve"> </w:t>
      </w:r>
      <w:r w:rsidR="00C55A69" w:rsidRPr="0026065E">
        <w:rPr>
          <w:rFonts w:ascii="Arial" w:hAnsi="Arial" w:cs="Arial"/>
          <w:sz w:val="22"/>
          <w:szCs w:val="22"/>
        </w:rPr>
        <w:t xml:space="preserve">of the EGPA. </w:t>
      </w:r>
      <w:r w:rsidR="00836911" w:rsidRPr="0026065E">
        <w:rPr>
          <w:rFonts w:ascii="Arial" w:hAnsi="Arial" w:cs="Arial"/>
          <w:sz w:val="22"/>
          <w:szCs w:val="22"/>
        </w:rPr>
        <w:t>To be eligible for enrolment in a state special sc</w:t>
      </w:r>
      <w:r w:rsidR="00836E2E" w:rsidRPr="0026065E">
        <w:rPr>
          <w:rFonts w:ascii="Arial" w:hAnsi="Arial" w:cs="Arial"/>
          <w:sz w:val="22"/>
          <w:szCs w:val="22"/>
        </w:rPr>
        <w:t xml:space="preserve">hool, all criteria outlined in </w:t>
      </w:r>
      <w:r w:rsidR="00836911" w:rsidRPr="0026065E">
        <w:rPr>
          <w:rFonts w:ascii="Arial" w:hAnsi="Arial" w:cs="Arial"/>
          <w:sz w:val="22"/>
          <w:szCs w:val="22"/>
        </w:rPr>
        <w:t xml:space="preserve">the </w:t>
      </w:r>
      <w:hyperlink r:id="rId20" w:history="1">
        <w:r w:rsidR="00836911" w:rsidRPr="0026065E">
          <w:rPr>
            <w:rStyle w:val="Hyperlink"/>
            <w:rFonts w:ascii="Arial" w:hAnsi="Arial" w:cs="Arial"/>
            <w:sz w:val="22"/>
            <w:szCs w:val="22"/>
          </w:rPr>
          <w:t>Special school eligibility (“person with a disability” criteria) policy</w:t>
        </w:r>
      </w:hyperlink>
      <w:r w:rsidR="00836911" w:rsidRPr="0026065E">
        <w:rPr>
          <w:rFonts w:ascii="Arial" w:hAnsi="Arial" w:cs="Arial"/>
          <w:sz w:val="22"/>
          <w:szCs w:val="22"/>
        </w:rPr>
        <w:t xml:space="preserve"> must be met, and the relevant special school must be able to cater for the educational needs of the prospective student.</w:t>
      </w:r>
      <w:r w:rsidR="00836911" w:rsidRPr="0026065E">
        <w:rPr>
          <w:rFonts w:ascii="Arial" w:hAnsi="Arial" w:cs="Arial"/>
          <w:i/>
          <w:sz w:val="22"/>
          <w:szCs w:val="22"/>
        </w:rPr>
        <w:t xml:space="preserve"> </w:t>
      </w:r>
    </w:p>
    <w:p w14:paraId="728167BD" w14:textId="10516110" w:rsidR="00E80D79" w:rsidRPr="0026065E" w:rsidRDefault="00E80D79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 xml:space="preserve">the proposed enrolment requires approval as part of a </w:t>
      </w:r>
      <w:hyperlink r:id="rId21" w:history="1">
        <w:r w:rsidRPr="0026065E">
          <w:rPr>
            <w:rStyle w:val="Hyperlink"/>
            <w:rFonts w:ascii="Arial" w:hAnsi="Arial" w:cs="Arial"/>
            <w:sz w:val="22"/>
            <w:szCs w:val="22"/>
          </w:rPr>
          <w:t>flexible arrangement</w:t>
        </w:r>
      </w:hyperlink>
      <w:r w:rsidR="002500B8" w:rsidRPr="0026065E">
        <w:rPr>
          <w:rFonts w:ascii="Arial" w:hAnsi="Arial" w:cs="Arial"/>
          <w:sz w:val="22"/>
          <w:szCs w:val="22"/>
        </w:rPr>
        <w:t xml:space="preserve"> </w:t>
      </w:r>
      <w:r w:rsidRPr="0026065E">
        <w:rPr>
          <w:rFonts w:ascii="Arial" w:hAnsi="Arial" w:cs="Arial"/>
          <w:sz w:val="22"/>
          <w:szCs w:val="22"/>
        </w:rPr>
        <w:t>under s</w:t>
      </w:r>
      <w:r w:rsidR="00836911" w:rsidRPr="0026065E">
        <w:rPr>
          <w:rFonts w:ascii="Arial" w:hAnsi="Arial" w:cs="Arial"/>
          <w:sz w:val="22"/>
          <w:szCs w:val="22"/>
        </w:rPr>
        <w:t xml:space="preserve">ection </w:t>
      </w:r>
      <w:r w:rsidRPr="0026065E">
        <w:rPr>
          <w:rFonts w:ascii="Arial" w:hAnsi="Arial" w:cs="Arial"/>
          <w:sz w:val="22"/>
          <w:szCs w:val="22"/>
        </w:rPr>
        <w:t>183 of the EGPA, and the arrangement has not yet been approved</w:t>
      </w:r>
    </w:p>
    <w:p w14:paraId="6975B817" w14:textId="77777777" w:rsidR="00E80D79" w:rsidRPr="0026065E" w:rsidRDefault="00F4516A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 xml:space="preserve">the </w:t>
      </w:r>
      <w:r w:rsidR="00F54686">
        <w:rPr>
          <w:rFonts w:ascii="Arial" w:hAnsi="Arial" w:cs="Arial"/>
          <w:sz w:val="22"/>
          <w:szCs w:val="22"/>
        </w:rPr>
        <w:t xml:space="preserve">prospective </w:t>
      </w:r>
      <w:r w:rsidRPr="0026065E">
        <w:rPr>
          <w:rFonts w:ascii="Arial" w:hAnsi="Arial" w:cs="Arial"/>
          <w:sz w:val="22"/>
          <w:szCs w:val="22"/>
        </w:rPr>
        <w:t>student holds a student visa</w:t>
      </w:r>
      <w:r w:rsidR="00D8465B" w:rsidRPr="0026065E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26065E">
        <w:rPr>
          <w:rFonts w:ascii="Arial" w:hAnsi="Arial" w:cs="Arial"/>
          <w:sz w:val="22"/>
          <w:szCs w:val="22"/>
        </w:rPr>
        <w:t xml:space="preserve"> or </w:t>
      </w:r>
      <w:r w:rsidR="00E80D79" w:rsidRPr="0026065E">
        <w:rPr>
          <w:rFonts w:ascii="Arial" w:hAnsi="Arial" w:cs="Arial"/>
          <w:sz w:val="22"/>
          <w:szCs w:val="22"/>
        </w:rPr>
        <w:t xml:space="preserve">the </w:t>
      </w:r>
      <w:r w:rsidR="00F54686">
        <w:rPr>
          <w:rFonts w:ascii="Arial" w:hAnsi="Arial" w:cs="Arial"/>
          <w:sz w:val="22"/>
          <w:szCs w:val="22"/>
        </w:rPr>
        <w:t xml:space="preserve">prospective </w:t>
      </w:r>
      <w:r w:rsidR="00E80D79" w:rsidRPr="0026065E">
        <w:rPr>
          <w:rFonts w:ascii="Arial" w:hAnsi="Arial" w:cs="Arial"/>
          <w:sz w:val="22"/>
          <w:szCs w:val="22"/>
        </w:rPr>
        <w:t xml:space="preserve">student is not an Australian resident or citizen or the child of an Australian permanent resident or citizen (visa restrictions may apply, fees may be charged, </w:t>
      </w:r>
      <w:r w:rsidR="00273F5A">
        <w:rPr>
          <w:rFonts w:ascii="Arial" w:hAnsi="Arial" w:cs="Arial"/>
          <w:sz w:val="22"/>
          <w:szCs w:val="22"/>
        </w:rPr>
        <w:t>this includes 500 Student Visa holders as</w:t>
      </w:r>
      <w:r w:rsidR="00E80D79" w:rsidRPr="0026065E">
        <w:rPr>
          <w:rFonts w:ascii="Arial" w:hAnsi="Arial" w:cs="Arial"/>
          <w:sz w:val="22"/>
          <w:szCs w:val="22"/>
        </w:rPr>
        <w:t xml:space="preserve"> legislation requires that the applicant must obtain approval from the Chief Executive via </w:t>
      </w:r>
      <w:hyperlink r:id="rId22" w:history="1">
        <w:r w:rsidR="00E80D79" w:rsidRPr="0026065E">
          <w:rPr>
            <w:rStyle w:val="Hyperlink"/>
            <w:rFonts w:ascii="Arial" w:hAnsi="Arial" w:cs="Arial"/>
            <w:sz w:val="22"/>
            <w:szCs w:val="22"/>
          </w:rPr>
          <w:t>Education Queensland International (EQI)</w:t>
        </w:r>
      </w:hyperlink>
      <w:r w:rsidR="002500B8" w:rsidRPr="0026065E">
        <w:rPr>
          <w:rFonts w:ascii="Arial" w:hAnsi="Arial" w:cs="Arial"/>
          <w:sz w:val="22"/>
          <w:szCs w:val="22"/>
        </w:rPr>
        <w:t xml:space="preserve"> </w:t>
      </w:r>
      <w:r w:rsidR="00E80D79" w:rsidRPr="0026065E">
        <w:rPr>
          <w:rFonts w:ascii="Arial" w:hAnsi="Arial" w:cs="Arial"/>
          <w:sz w:val="22"/>
          <w:szCs w:val="22"/>
        </w:rPr>
        <w:t>to enrol)</w:t>
      </w:r>
    </w:p>
    <w:p w14:paraId="64244310" w14:textId="77777777" w:rsidR="007B1EC8" w:rsidRPr="0026065E" w:rsidRDefault="000B6D70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>t</w:t>
      </w:r>
      <w:r w:rsidR="00E80D79" w:rsidRPr="0026065E">
        <w:rPr>
          <w:rFonts w:ascii="Arial" w:hAnsi="Arial" w:cs="Arial"/>
          <w:sz w:val="22"/>
          <w:szCs w:val="22"/>
        </w:rPr>
        <w:t xml:space="preserve">he school does not offer the year level that the </w:t>
      </w:r>
      <w:r w:rsidR="00F54686">
        <w:rPr>
          <w:rFonts w:ascii="Arial" w:hAnsi="Arial" w:cs="Arial"/>
          <w:sz w:val="22"/>
          <w:szCs w:val="22"/>
        </w:rPr>
        <w:t xml:space="preserve">prospective </w:t>
      </w:r>
      <w:r w:rsidR="00E80D79" w:rsidRPr="0026065E">
        <w:rPr>
          <w:rFonts w:ascii="Arial" w:hAnsi="Arial" w:cs="Arial"/>
          <w:sz w:val="22"/>
          <w:szCs w:val="22"/>
        </w:rPr>
        <w:t>student should be enrolled in</w:t>
      </w:r>
    </w:p>
    <w:p w14:paraId="5E2DAE8D" w14:textId="77777777" w:rsidR="00E80D79" w:rsidRPr="0026065E" w:rsidRDefault="000B6D70" w:rsidP="0026065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60" w:line="260" w:lineRule="atLeast"/>
        <w:ind w:left="283" w:hanging="357"/>
        <w:rPr>
          <w:rFonts w:ascii="Arial" w:hAnsi="Arial" w:cs="Arial"/>
          <w:sz w:val="22"/>
          <w:szCs w:val="22"/>
        </w:rPr>
      </w:pPr>
      <w:r w:rsidRPr="0026065E">
        <w:rPr>
          <w:rFonts w:ascii="Arial" w:hAnsi="Arial" w:cs="Arial"/>
          <w:sz w:val="22"/>
          <w:szCs w:val="22"/>
        </w:rPr>
        <w:t>t</w:t>
      </w:r>
      <w:r w:rsidR="00E80D79" w:rsidRPr="0026065E">
        <w:rPr>
          <w:rFonts w:ascii="Arial" w:hAnsi="Arial" w:cs="Arial"/>
          <w:sz w:val="22"/>
          <w:szCs w:val="22"/>
        </w:rPr>
        <w:t>he prospective student has no</w:t>
      </w:r>
      <w:r w:rsidR="002500B8" w:rsidRPr="0026065E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="00E80D79" w:rsidRPr="0026065E">
          <w:rPr>
            <w:rStyle w:val="Hyperlink"/>
            <w:rFonts w:ascii="Arial" w:hAnsi="Arial" w:cs="Arial"/>
            <w:sz w:val="22"/>
            <w:szCs w:val="22"/>
          </w:rPr>
          <w:t>remaining semester allocation of state education</w:t>
        </w:r>
      </w:hyperlink>
      <w:r w:rsidR="00E80D79" w:rsidRPr="0026065E">
        <w:rPr>
          <w:rFonts w:ascii="Arial" w:hAnsi="Arial" w:cs="Arial"/>
          <w:sz w:val="22"/>
          <w:szCs w:val="22"/>
        </w:rPr>
        <w:t>.</w:t>
      </w:r>
      <w:r w:rsidR="00FF3ABF">
        <w:rPr>
          <w:rFonts w:ascii="Arial" w:hAnsi="Arial" w:cs="Arial"/>
          <w:sz w:val="22"/>
          <w:szCs w:val="22"/>
        </w:rPr>
        <w:t xml:space="preserve"> </w:t>
      </w:r>
      <w:r w:rsidR="00DB6101">
        <w:rPr>
          <w:rFonts w:ascii="Arial" w:hAnsi="Arial" w:cs="Arial"/>
          <w:sz w:val="22"/>
          <w:szCs w:val="22"/>
        </w:rPr>
        <w:t xml:space="preserve">Enrolment </w:t>
      </w:r>
      <w:r w:rsidR="00B800CF">
        <w:rPr>
          <w:rFonts w:ascii="Arial" w:hAnsi="Arial" w:cs="Arial"/>
          <w:sz w:val="22"/>
          <w:szCs w:val="22"/>
        </w:rPr>
        <w:t>cannot proceed</w:t>
      </w:r>
      <w:r w:rsidR="00DB6101">
        <w:rPr>
          <w:rFonts w:ascii="Arial" w:hAnsi="Arial" w:cs="Arial"/>
          <w:sz w:val="22"/>
          <w:szCs w:val="22"/>
        </w:rPr>
        <w:t xml:space="preserve"> until </w:t>
      </w:r>
      <w:hyperlink r:id="rId24" w:history="1">
        <w:r w:rsidR="00DB6101" w:rsidRPr="004D4736">
          <w:rPr>
            <w:rStyle w:val="Hyperlink"/>
            <w:rFonts w:ascii="Arial" w:hAnsi="Arial" w:cs="Arial"/>
            <w:sz w:val="22"/>
            <w:szCs w:val="22"/>
          </w:rPr>
          <w:t>additional semesters</w:t>
        </w:r>
      </w:hyperlink>
      <w:r w:rsidR="00DB6101">
        <w:rPr>
          <w:rFonts w:ascii="Arial" w:hAnsi="Arial" w:cs="Arial"/>
          <w:sz w:val="22"/>
          <w:szCs w:val="22"/>
        </w:rPr>
        <w:t xml:space="preserve"> are applied for by the prospective student (or parent</w:t>
      </w:r>
      <w:r w:rsidR="000D0A35">
        <w:rPr>
          <w:rFonts w:ascii="Arial" w:hAnsi="Arial" w:cs="Arial"/>
          <w:sz w:val="22"/>
          <w:szCs w:val="22"/>
        </w:rPr>
        <w:t>/carer</w:t>
      </w:r>
      <w:r w:rsidR="00DB6101">
        <w:rPr>
          <w:rFonts w:ascii="Arial" w:hAnsi="Arial" w:cs="Arial"/>
          <w:sz w:val="22"/>
          <w:szCs w:val="22"/>
        </w:rPr>
        <w:t xml:space="preserve"> on their behalf) and granted. </w:t>
      </w:r>
    </w:p>
    <w:sectPr w:rsidR="00E80D79" w:rsidRPr="0026065E" w:rsidSect="008C412C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09F7" w14:textId="77777777" w:rsidR="00366365" w:rsidRDefault="00366365">
      <w:r>
        <w:separator/>
      </w:r>
    </w:p>
  </w:endnote>
  <w:endnote w:type="continuationSeparator" w:id="0">
    <w:p w14:paraId="69CB1CB2" w14:textId="77777777" w:rsidR="00366365" w:rsidRDefault="00366365">
      <w:r>
        <w:continuationSeparator/>
      </w:r>
    </w:p>
  </w:endnote>
  <w:endnote w:type="continuationNotice" w:id="1">
    <w:p w14:paraId="42FCDD10" w14:textId="77777777" w:rsidR="00366365" w:rsidRDefault="00366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13DD" w14:textId="77777777" w:rsidR="00393B65" w:rsidRDefault="008C412C" w:rsidP="00393B65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26B8D1B" wp14:editId="63110CAA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5" name="Picture 7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7C534" w14:textId="77777777" w:rsidR="00393B65" w:rsidRPr="00253958" w:rsidRDefault="00393B65" w:rsidP="00393B65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3C850D0B" w14:textId="77777777" w:rsidR="00393B65" w:rsidRDefault="00393B65" w:rsidP="00393B65">
    <w:pPr>
      <w:pStyle w:val="ListParagraph"/>
      <w:tabs>
        <w:tab w:val="right" w:pos="8306"/>
        <w:tab w:val="right" w:pos="10206"/>
      </w:tabs>
      <w:spacing w:after="0"/>
      <w:ind w:left="-284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</w:t>
    </w:r>
    <w:r w:rsidR="006B664D">
      <w:rPr>
        <w:rFonts w:ascii="Arial" w:hAnsi="Arial" w:cs="Arial"/>
        <w:sz w:val="18"/>
        <w:szCs w:val="18"/>
      </w:rPr>
      <w:t>Department of Education and Training</w:t>
    </w:r>
    <w:r w:rsidRPr="0025395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 w:rsidRPr="00393B65">
      <w:rPr>
        <w:rFonts w:ascii="Arial" w:hAnsi="Arial" w:cs="Arial"/>
        <w:sz w:val="18"/>
        <w:szCs w:val="18"/>
      </w:rPr>
      <w:t xml:space="preserve">Page </w:t>
    </w:r>
    <w:r w:rsidR="005F2EDF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 w:rsidR="005F2EDF">
      <w:rPr>
        <w:rFonts w:ascii="Arial" w:hAnsi="Arial" w:cs="Arial"/>
        <w:sz w:val="18"/>
        <w:szCs w:val="18"/>
      </w:rPr>
      <w:fldChar w:fldCharType="separate"/>
    </w:r>
    <w:r w:rsidR="0047789B">
      <w:rPr>
        <w:rFonts w:ascii="Arial" w:hAnsi="Arial" w:cs="Arial"/>
        <w:noProof/>
        <w:sz w:val="18"/>
        <w:szCs w:val="18"/>
      </w:rPr>
      <w:t>2</w:t>
    </w:r>
    <w:r w:rsidR="005F2EDF">
      <w:rPr>
        <w:rFonts w:ascii="Arial" w:hAnsi="Arial" w:cs="Arial"/>
        <w:sz w:val="18"/>
        <w:szCs w:val="18"/>
      </w:rPr>
      <w:fldChar w:fldCharType="end"/>
    </w:r>
    <w:r w:rsidRPr="00393B65">
      <w:rPr>
        <w:rFonts w:ascii="Arial" w:hAnsi="Arial" w:cs="Arial"/>
        <w:sz w:val="18"/>
        <w:szCs w:val="18"/>
      </w:rPr>
      <w:t xml:space="preserve"> of</w:t>
    </w:r>
    <w:r>
      <w:rPr>
        <w:rFonts w:ascii="Arial" w:hAnsi="Arial" w:cs="Arial"/>
        <w:sz w:val="18"/>
        <w:szCs w:val="18"/>
      </w:rPr>
      <w:t xml:space="preserve"> </w:t>
    </w:r>
    <w:r w:rsidR="00C84A03">
      <w:rPr>
        <w:rFonts w:ascii="Arial" w:hAnsi="Arial" w:cs="Arial"/>
        <w:noProof/>
        <w:sz w:val="18"/>
        <w:szCs w:val="18"/>
      </w:rPr>
      <w:fldChar w:fldCharType="begin"/>
    </w:r>
    <w:r w:rsidR="00C84A03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C84A03">
      <w:rPr>
        <w:rFonts w:ascii="Arial" w:hAnsi="Arial" w:cs="Arial"/>
        <w:noProof/>
        <w:sz w:val="18"/>
        <w:szCs w:val="18"/>
      </w:rPr>
      <w:fldChar w:fldCharType="separate"/>
    </w:r>
    <w:r w:rsidR="0047789B">
      <w:rPr>
        <w:rFonts w:ascii="Arial" w:hAnsi="Arial" w:cs="Arial"/>
        <w:noProof/>
        <w:sz w:val="18"/>
        <w:szCs w:val="18"/>
      </w:rPr>
      <w:t>2</w:t>
    </w:r>
    <w:r w:rsidR="00C84A03">
      <w:rPr>
        <w:rFonts w:ascii="Arial" w:hAnsi="Arial" w:cs="Arial"/>
        <w:noProof/>
        <w:sz w:val="18"/>
        <w:szCs w:val="18"/>
      </w:rPr>
      <w:fldChar w:fldCharType="end"/>
    </w:r>
  </w:p>
  <w:p w14:paraId="57523ED4" w14:textId="77777777" w:rsidR="00393B65" w:rsidRDefault="008C412C" w:rsidP="00393B65">
    <w:pPr>
      <w:pStyle w:val="ListParagraph"/>
      <w:tabs>
        <w:tab w:val="right" w:pos="8306"/>
        <w:tab w:val="right" w:pos="10206"/>
      </w:tabs>
      <w:spacing w:after="0"/>
      <w:ind w:left="-284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01FB704" wp14:editId="7BBCE573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4" name="Picture 8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1CEE" w14:textId="77777777" w:rsidR="008C412C" w:rsidRPr="00DB30F0" w:rsidRDefault="008C412C" w:rsidP="008C412C">
    <w:pPr>
      <w:pStyle w:val="Footer"/>
      <w:ind w:left="-567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AC8324" wp14:editId="122FC164">
          <wp:simplePos x="0" y="0"/>
          <wp:positionH relativeFrom="column">
            <wp:posOffset>4759960</wp:posOffset>
          </wp:positionH>
          <wp:positionV relativeFrom="paragraph">
            <wp:posOffset>-66040</wp:posOffset>
          </wp:positionV>
          <wp:extent cx="1605915" cy="560705"/>
          <wp:effectExtent l="0" t="0" r="0" b="0"/>
          <wp:wrapTight wrapText="bothSides">
            <wp:wrapPolygon edited="0">
              <wp:start x="0" y="0"/>
              <wp:lineTo x="0" y="20548"/>
              <wp:lineTo x="21267" y="20548"/>
              <wp:lineTo x="21267" y="0"/>
              <wp:lineTo x="0" y="0"/>
            </wp:wrapPolygon>
          </wp:wrapTight>
          <wp:docPr id="6" name="Picture 5" descr="https://intranet.qed.qld.gov.au/Services/CommunicationMarketing/forms/Documents/DoE-A4-portrait-generic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ntranet.qed.qld.gov.au/Services/CommunicationMarketing/forms/Documents/DoE-A4-portrait-generic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13" t="15874" r="2193" b="20689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0F0">
      <w:rPr>
        <w:rFonts w:ascii="Arial" w:hAnsi="Arial" w:cs="Arial"/>
        <w:b/>
        <w:sz w:val="18"/>
        <w:szCs w:val="18"/>
      </w:rPr>
      <w:t xml:space="preserve">Uncontrolled copy. </w:t>
    </w:r>
    <w:r w:rsidRPr="00DB30F0">
      <w:rPr>
        <w:rFonts w:ascii="Arial" w:hAnsi="Arial" w:cs="Arial"/>
        <w:sz w:val="18"/>
        <w:szCs w:val="18"/>
      </w:rPr>
      <w:t xml:space="preserve">Refer to Department of Education and Procedure Register at </w:t>
    </w:r>
  </w:p>
  <w:p w14:paraId="2DA0A3A3" w14:textId="77777777" w:rsidR="008C412C" w:rsidRDefault="00000000" w:rsidP="008C412C">
    <w:pPr>
      <w:pStyle w:val="Footer"/>
      <w:tabs>
        <w:tab w:val="clear" w:pos="8306"/>
        <w:tab w:val="right" w:pos="7230"/>
      </w:tabs>
      <w:ind w:left="-567" w:right="-341"/>
      <w:rPr>
        <w:rFonts w:ascii="Arial" w:hAnsi="Arial" w:cs="Arial"/>
        <w:sz w:val="18"/>
        <w:szCs w:val="18"/>
      </w:rPr>
    </w:pPr>
    <w:hyperlink r:id="rId2" w:history="1">
      <w:r w:rsidR="008C412C" w:rsidRPr="00D63647">
        <w:rPr>
          <w:rStyle w:val="Hyperlink"/>
          <w:rFonts w:ascii="Arial" w:hAnsi="Arial" w:cs="Arial"/>
          <w:sz w:val="18"/>
          <w:szCs w:val="18"/>
        </w:rPr>
        <w:t>https://ppr.qed.qld.gov.au/pp/enrolment-in-state-primary-secondary-and-special-schools-procedure</w:t>
      </w:r>
    </w:hyperlink>
    <w:r w:rsidR="008C412C">
      <w:rPr>
        <w:rFonts w:ascii="Arial" w:hAnsi="Arial" w:cs="Arial"/>
        <w:sz w:val="18"/>
        <w:szCs w:val="18"/>
      </w:rPr>
      <w:t xml:space="preserve"> </w:t>
    </w:r>
  </w:p>
  <w:p w14:paraId="06B28181" w14:textId="77777777" w:rsidR="008C412C" w:rsidRPr="00DB30F0" w:rsidRDefault="008C412C" w:rsidP="008C412C">
    <w:pPr>
      <w:pStyle w:val="Footer"/>
      <w:tabs>
        <w:tab w:val="clear" w:pos="8306"/>
        <w:tab w:val="right" w:pos="7230"/>
      </w:tabs>
      <w:ind w:left="-567" w:right="-341"/>
      <w:rPr>
        <w:rFonts w:ascii="Arial" w:hAnsi="Arial" w:cs="Arial"/>
      </w:rPr>
    </w:pPr>
    <w:r w:rsidRPr="00DB30F0">
      <w:rPr>
        <w:rFonts w:ascii="Arial" w:hAnsi="Arial" w:cs="Arial"/>
        <w:sz w:val="18"/>
        <w:szCs w:val="18"/>
      </w:rPr>
      <w:t xml:space="preserve">to ensure you have the most current version of this document.  </w:t>
    </w:r>
    <w:r>
      <w:rPr>
        <w:rFonts w:ascii="Arial" w:hAnsi="Arial" w:cs="Arial"/>
        <w:sz w:val="18"/>
        <w:szCs w:val="18"/>
      </w:rPr>
      <w:tab/>
    </w:r>
    <w:r w:rsidRPr="00DB30F0">
      <w:rPr>
        <w:rFonts w:ascii="Arial" w:hAnsi="Arial" w:cs="Arial"/>
        <w:sz w:val="18"/>
        <w:szCs w:val="18"/>
      </w:rPr>
      <w:t xml:space="preserve">Page </w:t>
    </w:r>
    <w:r w:rsidRPr="008B129D">
      <w:rPr>
        <w:rFonts w:ascii="Arial" w:hAnsi="Arial" w:cs="Arial"/>
        <w:b/>
        <w:bCs/>
        <w:sz w:val="18"/>
        <w:szCs w:val="18"/>
      </w:rPr>
      <w:t>1</w:t>
    </w:r>
    <w:r w:rsidRPr="00DB30F0">
      <w:rPr>
        <w:rFonts w:ascii="Arial" w:hAnsi="Arial" w:cs="Arial"/>
        <w:bCs/>
        <w:sz w:val="18"/>
        <w:szCs w:val="18"/>
      </w:rPr>
      <w:t xml:space="preserve"> of </w:t>
    </w:r>
    <w:r>
      <w:rPr>
        <w:rFonts w:ascii="Arial" w:hAnsi="Arial" w:cs="Arial"/>
        <w:b/>
        <w:bCs/>
        <w:sz w:val="18"/>
        <w:szCs w:val="18"/>
      </w:rPr>
      <w:t>1</w:t>
    </w:r>
  </w:p>
  <w:p w14:paraId="091EEAD0" w14:textId="77777777" w:rsidR="00DB30F0" w:rsidRPr="008C412C" w:rsidRDefault="00DB30F0" w:rsidP="008C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4434" w14:textId="77777777" w:rsidR="00366365" w:rsidRDefault="00366365">
      <w:r>
        <w:separator/>
      </w:r>
    </w:p>
  </w:footnote>
  <w:footnote w:type="continuationSeparator" w:id="0">
    <w:p w14:paraId="621F0DFB" w14:textId="77777777" w:rsidR="00366365" w:rsidRDefault="00366365">
      <w:r>
        <w:continuationSeparator/>
      </w:r>
    </w:p>
  </w:footnote>
  <w:footnote w:type="continuationNotice" w:id="1">
    <w:p w14:paraId="2779A026" w14:textId="77777777" w:rsidR="00366365" w:rsidRDefault="00366365"/>
  </w:footnote>
  <w:footnote w:id="2">
    <w:p w14:paraId="4D1ACD7A" w14:textId="77777777" w:rsidR="00D8465B" w:rsidRDefault="00D846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under the </w:t>
      </w:r>
      <w:r w:rsidRPr="002610F2">
        <w:rPr>
          <w:rFonts w:ascii="Arial" w:hAnsi="Arial" w:cs="Arial"/>
          <w:i/>
        </w:rPr>
        <w:t>Migration Act 1958</w:t>
      </w:r>
      <w:r w:rsidR="00477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(Cwlth)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7E5E" w14:textId="77777777" w:rsidR="00E80D79" w:rsidRPr="00393B65" w:rsidRDefault="00DB30F0" w:rsidP="00DB30F0">
    <w:pPr>
      <w:pStyle w:val="Header"/>
      <w:tabs>
        <w:tab w:val="clear" w:pos="4153"/>
        <w:tab w:val="clear" w:pos="8306"/>
        <w:tab w:val="left" w:pos="26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4227" w14:textId="77777777" w:rsidR="00DB30F0" w:rsidRDefault="008C41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B542E" wp14:editId="659935A9">
          <wp:simplePos x="0" y="0"/>
          <wp:positionH relativeFrom="column">
            <wp:posOffset>-707390</wp:posOffset>
          </wp:positionH>
          <wp:positionV relativeFrom="paragraph">
            <wp:posOffset>-345440</wp:posOffset>
          </wp:positionV>
          <wp:extent cx="7073265" cy="965200"/>
          <wp:effectExtent l="0" t="0" r="0" b="0"/>
          <wp:wrapSquare wrapText="bothSides"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26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9DF" w:rsidRPr="002329DF">
      <w:rPr>
        <w:noProof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7B2"/>
    <w:multiLevelType w:val="hybridMultilevel"/>
    <w:tmpl w:val="0C100010"/>
    <w:lvl w:ilvl="0" w:tplc="DB1A13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63D2"/>
    <w:multiLevelType w:val="hybridMultilevel"/>
    <w:tmpl w:val="7A5CB996"/>
    <w:lvl w:ilvl="0" w:tplc="DB1A13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130E"/>
    <w:multiLevelType w:val="hybridMultilevel"/>
    <w:tmpl w:val="45B6B634"/>
    <w:lvl w:ilvl="0" w:tplc="581A3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8371615">
    <w:abstractNumId w:val="1"/>
  </w:num>
  <w:num w:numId="2" w16cid:durableId="1008361217">
    <w:abstractNumId w:val="0"/>
  </w:num>
  <w:num w:numId="3" w16cid:durableId="87682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87"/>
    <w:rsid w:val="000002B2"/>
    <w:rsid w:val="00001284"/>
    <w:rsid w:val="00001457"/>
    <w:rsid w:val="000020A7"/>
    <w:rsid w:val="000020EB"/>
    <w:rsid w:val="000233AA"/>
    <w:rsid w:val="000346E3"/>
    <w:rsid w:val="00037BD4"/>
    <w:rsid w:val="00052D12"/>
    <w:rsid w:val="0005397D"/>
    <w:rsid w:val="00062EFC"/>
    <w:rsid w:val="000660FB"/>
    <w:rsid w:val="00067024"/>
    <w:rsid w:val="00074BE8"/>
    <w:rsid w:val="00080102"/>
    <w:rsid w:val="00082344"/>
    <w:rsid w:val="000908F9"/>
    <w:rsid w:val="00092154"/>
    <w:rsid w:val="00096533"/>
    <w:rsid w:val="000A4219"/>
    <w:rsid w:val="000A47AA"/>
    <w:rsid w:val="000A60AF"/>
    <w:rsid w:val="000B1FEF"/>
    <w:rsid w:val="000B3F86"/>
    <w:rsid w:val="000B6D70"/>
    <w:rsid w:val="000B7900"/>
    <w:rsid w:val="000C228D"/>
    <w:rsid w:val="000C592A"/>
    <w:rsid w:val="000C60B0"/>
    <w:rsid w:val="000D0A35"/>
    <w:rsid w:val="000D0A4A"/>
    <w:rsid w:val="000D4A1D"/>
    <w:rsid w:val="000D75FC"/>
    <w:rsid w:val="000E0B69"/>
    <w:rsid w:val="000E2922"/>
    <w:rsid w:val="000E43E6"/>
    <w:rsid w:val="000E77A1"/>
    <w:rsid w:val="00102C92"/>
    <w:rsid w:val="001108AA"/>
    <w:rsid w:val="00110FEA"/>
    <w:rsid w:val="00115ADE"/>
    <w:rsid w:val="00116430"/>
    <w:rsid w:val="00125412"/>
    <w:rsid w:val="0012593C"/>
    <w:rsid w:val="001274BD"/>
    <w:rsid w:val="0013083D"/>
    <w:rsid w:val="001322B2"/>
    <w:rsid w:val="00133FDD"/>
    <w:rsid w:val="00134207"/>
    <w:rsid w:val="001356E2"/>
    <w:rsid w:val="00137C45"/>
    <w:rsid w:val="00145DC0"/>
    <w:rsid w:val="00147DC0"/>
    <w:rsid w:val="00163ACD"/>
    <w:rsid w:val="00163F21"/>
    <w:rsid w:val="00167492"/>
    <w:rsid w:val="00173FDD"/>
    <w:rsid w:val="00187FA3"/>
    <w:rsid w:val="001905CA"/>
    <w:rsid w:val="00194404"/>
    <w:rsid w:val="001950E2"/>
    <w:rsid w:val="00197EB5"/>
    <w:rsid w:val="001A070E"/>
    <w:rsid w:val="001A0EA9"/>
    <w:rsid w:val="001A20DB"/>
    <w:rsid w:val="001A33FF"/>
    <w:rsid w:val="001A3809"/>
    <w:rsid w:val="001B4177"/>
    <w:rsid w:val="001B49DE"/>
    <w:rsid w:val="001C0240"/>
    <w:rsid w:val="001C1A91"/>
    <w:rsid w:val="001C1D15"/>
    <w:rsid w:val="001C2F7B"/>
    <w:rsid w:val="001C34C1"/>
    <w:rsid w:val="001C3ACD"/>
    <w:rsid w:val="001C5B4D"/>
    <w:rsid w:val="001C7AC3"/>
    <w:rsid w:val="001D2B8D"/>
    <w:rsid w:val="001D53F3"/>
    <w:rsid w:val="001D5911"/>
    <w:rsid w:val="001D595F"/>
    <w:rsid w:val="001D5EC8"/>
    <w:rsid w:val="001E3240"/>
    <w:rsid w:val="001E33B0"/>
    <w:rsid w:val="001E4535"/>
    <w:rsid w:val="001E7155"/>
    <w:rsid w:val="001F1396"/>
    <w:rsid w:val="001F295F"/>
    <w:rsid w:val="001F2AB4"/>
    <w:rsid w:val="00203053"/>
    <w:rsid w:val="002038DE"/>
    <w:rsid w:val="00203F7A"/>
    <w:rsid w:val="00204D73"/>
    <w:rsid w:val="00207307"/>
    <w:rsid w:val="0021199D"/>
    <w:rsid w:val="00212118"/>
    <w:rsid w:val="002122C1"/>
    <w:rsid w:val="00215026"/>
    <w:rsid w:val="00217B96"/>
    <w:rsid w:val="00223493"/>
    <w:rsid w:val="002237A3"/>
    <w:rsid w:val="0022414F"/>
    <w:rsid w:val="002265BE"/>
    <w:rsid w:val="0023112B"/>
    <w:rsid w:val="002329DF"/>
    <w:rsid w:val="0023470D"/>
    <w:rsid w:val="00236E68"/>
    <w:rsid w:val="0024195E"/>
    <w:rsid w:val="00245A14"/>
    <w:rsid w:val="00245A85"/>
    <w:rsid w:val="0024797B"/>
    <w:rsid w:val="002500B8"/>
    <w:rsid w:val="0025083F"/>
    <w:rsid w:val="00251AB1"/>
    <w:rsid w:val="00252B6E"/>
    <w:rsid w:val="00253081"/>
    <w:rsid w:val="0026065E"/>
    <w:rsid w:val="00260F48"/>
    <w:rsid w:val="002610F2"/>
    <w:rsid w:val="00266E7F"/>
    <w:rsid w:val="00270143"/>
    <w:rsid w:val="00270453"/>
    <w:rsid w:val="0027125F"/>
    <w:rsid w:val="00271288"/>
    <w:rsid w:val="00271434"/>
    <w:rsid w:val="00273B19"/>
    <w:rsid w:val="00273F5A"/>
    <w:rsid w:val="00277971"/>
    <w:rsid w:val="00281174"/>
    <w:rsid w:val="00283296"/>
    <w:rsid w:val="00284FD8"/>
    <w:rsid w:val="0028525F"/>
    <w:rsid w:val="00287B47"/>
    <w:rsid w:val="00287E72"/>
    <w:rsid w:val="002907E8"/>
    <w:rsid w:val="00290811"/>
    <w:rsid w:val="0029164E"/>
    <w:rsid w:val="00291DBA"/>
    <w:rsid w:val="00292141"/>
    <w:rsid w:val="002A0691"/>
    <w:rsid w:val="002A5C17"/>
    <w:rsid w:val="002A6C8E"/>
    <w:rsid w:val="002A6E0F"/>
    <w:rsid w:val="002A7BCF"/>
    <w:rsid w:val="002B4476"/>
    <w:rsid w:val="002B6FC6"/>
    <w:rsid w:val="002C057D"/>
    <w:rsid w:val="002C12EC"/>
    <w:rsid w:val="002D15ED"/>
    <w:rsid w:val="002D16F3"/>
    <w:rsid w:val="002D1F3C"/>
    <w:rsid w:val="002D3207"/>
    <w:rsid w:val="002D420F"/>
    <w:rsid w:val="002D63B5"/>
    <w:rsid w:val="002E4F9B"/>
    <w:rsid w:val="002E5A5A"/>
    <w:rsid w:val="002E770C"/>
    <w:rsid w:val="002F24B7"/>
    <w:rsid w:val="002F63D2"/>
    <w:rsid w:val="002F6CF1"/>
    <w:rsid w:val="0030271C"/>
    <w:rsid w:val="0030697C"/>
    <w:rsid w:val="003072BE"/>
    <w:rsid w:val="00307785"/>
    <w:rsid w:val="00307B6E"/>
    <w:rsid w:val="00310C97"/>
    <w:rsid w:val="00312825"/>
    <w:rsid w:val="00322FBC"/>
    <w:rsid w:val="00325172"/>
    <w:rsid w:val="00327967"/>
    <w:rsid w:val="003279D6"/>
    <w:rsid w:val="003308DA"/>
    <w:rsid w:val="00333385"/>
    <w:rsid w:val="00333D57"/>
    <w:rsid w:val="00337933"/>
    <w:rsid w:val="00344758"/>
    <w:rsid w:val="00345375"/>
    <w:rsid w:val="00355A24"/>
    <w:rsid w:val="00363089"/>
    <w:rsid w:val="00363F8C"/>
    <w:rsid w:val="00366365"/>
    <w:rsid w:val="00366775"/>
    <w:rsid w:val="00367060"/>
    <w:rsid w:val="00372FB6"/>
    <w:rsid w:val="0037409F"/>
    <w:rsid w:val="00376659"/>
    <w:rsid w:val="0037695F"/>
    <w:rsid w:val="0038078C"/>
    <w:rsid w:val="00382E54"/>
    <w:rsid w:val="003832CA"/>
    <w:rsid w:val="00384006"/>
    <w:rsid w:val="00393B65"/>
    <w:rsid w:val="00393FAE"/>
    <w:rsid w:val="00395347"/>
    <w:rsid w:val="003960F8"/>
    <w:rsid w:val="0039666A"/>
    <w:rsid w:val="003A14C8"/>
    <w:rsid w:val="003A242B"/>
    <w:rsid w:val="003A47D4"/>
    <w:rsid w:val="003A556D"/>
    <w:rsid w:val="003A5732"/>
    <w:rsid w:val="003A7A9C"/>
    <w:rsid w:val="003B1FCE"/>
    <w:rsid w:val="003B603B"/>
    <w:rsid w:val="003C2DCC"/>
    <w:rsid w:val="003C6ADA"/>
    <w:rsid w:val="003C743B"/>
    <w:rsid w:val="003D3821"/>
    <w:rsid w:val="003D44BB"/>
    <w:rsid w:val="003E607D"/>
    <w:rsid w:val="003F020F"/>
    <w:rsid w:val="003F2038"/>
    <w:rsid w:val="003F251D"/>
    <w:rsid w:val="003F2919"/>
    <w:rsid w:val="004035AC"/>
    <w:rsid w:val="004039BA"/>
    <w:rsid w:val="00404173"/>
    <w:rsid w:val="00404A31"/>
    <w:rsid w:val="00405602"/>
    <w:rsid w:val="00407DA4"/>
    <w:rsid w:val="00410FF7"/>
    <w:rsid w:val="00414466"/>
    <w:rsid w:val="00420E15"/>
    <w:rsid w:val="00421F83"/>
    <w:rsid w:val="004239AC"/>
    <w:rsid w:val="00425C7E"/>
    <w:rsid w:val="00431CA7"/>
    <w:rsid w:val="004329C0"/>
    <w:rsid w:val="00432F9F"/>
    <w:rsid w:val="004348EC"/>
    <w:rsid w:val="004422B5"/>
    <w:rsid w:val="004442F0"/>
    <w:rsid w:val="00450854"/>
    <w:rsid w:val="00452020"/>
    <w:rsid w:val="00452F59"/>
    <w:rsid w:val="0045545E"/>
    <w:rsid w:val="00455F69"/>
    <w:rsid w:val="00457919"/>
    <w:rsid w:val="00462814"/>
    <w:rsid w:val="004658AE"/>
    <w:rsid w:val="00471ADA"/>
    <w:rsid w:val="00471B38"/>
    <w:rsid w:val="00474915"/>
    <w:rsid w:val="00475708"/>
    <w:rsid w:val="0047789B"/>
    <w:rsid w:val="00477ED9"/>
    <w:rsid w:val="00482A6B"/>
    <w:rsid w:val="00493893"/>
    <w:rsid w:val="0049686E"/>
    <w:rsid w:val="004979F2"/>
    <w:rsid w:val="004A0043"/>
    <w:rsid w:val="004B070B"/>
    <w:rsid w:val="004B1819"/>
    <w:rsid w:val="004B58B8"/>
    <w:rsid w:val="004B62F8"/>
    <w:rsid w:val="004C0F4A"/>
    <w:rsid w:val="004C2BDA"/>
    <w:rsid w:val="004C4BF3"/>
    <w:rsid w:val="004C791A"/>
    <w:rsid w:val="004D20B7"/>
    <w:rsid w:val="004D325D"/>
    <w:rsid w:val="004D4736"/>
    <w:rsid w:val="004D573C"/>
    <w:rsid w:val="004E0985"/>
    <w:rsid w:val="004E221A"/>
    <w:rsid w:val="004E4F5F"/>
    <w:rsid w:val="004E5573"/>
    <w:rsid w:val="004E5F0E"/>
    <w:rsid w:val="004E6225"/>
    <w:rsid w:val="004E66A8"/>
    <w:rsid w:val="004E6ACC"/>
    <w:rsid w:val="004F2B40"/>
    <w:rsid w:val="004F3FB5"/>
    <w:rsid w:val="004F7487"/>
    <w:rsid w:val="005004E9"/>
    <w:rsid w:val="00501703"/>
    <w:rsid w:val="00506176"/>
    <w:rsid w:val="00510BA1"/>
    <w:rsid w:val="005167AD"/>
    <w:rsid w:val="005167C5"/>
    <w:rsid w:val="00516922"/>
    <w:rsid w:val="00516B51"/>
    <w:rsid w:val="0051731A"/>
    <w:rsid w:val="00517B29"/>
    <w:rsid w:val="00520CBB"/>
    <w:rsid w:val="00524953"/>
    <w:rsid w:val="00524C86"/>
    <w:rsid w:val="00525CAF"/>
    <w:rsid w:val="00532B94"/>
    <w:rsid w:val="00535D39"/>
    <w:rsid w:val="0054060F"/>
    <w:rsid w:val="00541568"/>
    <w:rsid w:val="00546AF0"/>
    <w:rsid w:val="00546E7A"/>
    <w:rsid w:val="00552249"/>
    <w:rsid w:val="00554718"/>
    <w:rsid w:val="00556661"/>
    <w:rsid w:val="00560CF6"/>
    <w:rsid w:val="00561074"/>
    <w:rsid w:val="00563BA1"/>
    <w:rsid w:val="00564A47"/>
    <w:rsid w:val="00570BDA"/>
    <w:rsid w:val="0057379A"/>
    <w:rsid w:val="005738C3"/>
    <w:rsid w:val="00585071"/>
    <w:rsid w:val="005868A3"/>
    <w:rsid w:val="00587960"/>
    <w:rsid w:val="00593E09"/>
    <w:rsid w:val="005A4475"/>
    <w:rsid w:val="005A6A56"/>
    <w:rsid w:val="005A6DF5"/>
    <w:rsid w:val="005C16C1"/>
    <w:rsid w:val="005C37F8"/>
    <w:rsid w:val="005C48C9"/>
    <w:rsid w:val="005C7A1C"/>
    <w:rsid w:val="005D05F4"/>
    <w:rsid w:val="005D1DCC"/>
    <w:rsid w:val="005D52E4"/>
    <w:rsid w:val="005E4485"/>
    <w:rsid w:val="005E473C"/>
    <w:rsid w:val="005E4982"/>
    <w:rsid w:val="005E581F"/>
    <w:rsid w:val="005E6B83"/>
    <w:rsid w:val="005F0F34"/>
    <w:rsid w:val="005F2EDF"/>
    <w:rsid w:val="005F604F"/>
    <w:rsid w:val="005F6571"/>
    <w:rsid w:val="0060009A"/>
    <w:rsid w:val="006026E9"/>
    <w:rsid w:val="00605981"/>
    <w:rsid w:val="00606292"/>
    <w:rsid w:val="00610F48"/>
    <w:rsid w:val="00611AF4"/>
    <w:rsid w:val="00616490"/>
    <w:rsid w:val="00617634"/>
    <w:rsid w:val="006215A8"/>
    <w:rsid w:val="00621B75"/>
    <w:rsid w:val="00624B4E"/>
    <w:rsid w:val="0063048D"/>
    <w:rsid w:val="006351BB"/>
    <w:rsid w:val="006370BB"/>
    <w:rsid w:val="00637923"/>
    <w:rsid w:val="00637B6C"/>
    <w:rsid w:val="00640597"/>
    <w:rsid w:val="00641476"/>
    <w:rsid w:val="006454BB"/>
    <w:rsid w:val="00650301"/>
    <w:rsid w:val="0065240F"/>
    <w:rsid w:val="00655B43"/>
    <w:rsid w:val="006570A1"/>
    <w:rsid w:val="00664ACE"/>
    <w:rsid w:val="00664B02"/>
    <w:rsid w:val="0066520F"/>
    <w:rsid w:val="00666005"/>
    <w:rsid w:val="0067153C"/>
    <w:rsid w:val="00673B56"/>
    <w:rsid w:val="00675921"/>
    <w:rsid w:val="00675AC0"/>
    <w:rsid w:val="00680708"/>
    <w:rsid w:val="00684CAB"/>
    <w:rsid w:val="00685020"/>
    <w:rsid w:val="00685B8C"/>
    <w:rsid w:val="00685D50"/>
    <w:rsid w:val="00690560"/>
    <w:rsid w:val="00690786"/>
    <w:rsid w:val="00691031"/>
    <w:rsid w:val="0069666E"/>
    <w:rsid w:val="00697799"/>
    <w:rsid w:val="006A10B0"/>
    <w:rsid w:val="006A2394"/>
    <w:rsid w:val="006A7E78"/>
    <w:rsid w:val="006B0C61"/>
    <w:rsid w:val="006B18FF"/>
    <w:rsid w:val="006B1FCD"/>
    <w:rsid w:val="006B2A65"/>
    <w:rsid w:val="006B664D"/>
    <w:rsid w:val="006B748E"/>
    <w:rsid w:val="006B7F86"/>
    <w:rsid w:val="006C4154"/>
    <w:rsid w:val="006C4DB5"/>
    <w:rsid w:val="006C57C6"/>
    <w:rsid w:val="006D02BC"/>
    <w:rsid w:val="006D1C3E"/>
    <w:rsid w:val="006D3E03"/>
    <w:rsid w:val="006D45CA"/>
    <w:rsid w:val="006D6D90"/>
    <w:rsid w:val="006E0B0C"/>
    <w:rsid w:val="006E5B4C"/>
    <w:rsid w:val="006E68D4"/>
    <w:rsid w:val="006F1CDE"/>
    <w:rsid w:val="006F1D15"/>
    <w:rsid w:val="006F6CA3"/>
    <w:rsid w:val="006F7469"/>
    <w:rsid w:val="0070728B"/>
    <w:rsid w:val="00710640"/>
    <w:rsid w:val="00710E6F"/>
    <w:rsid w:val="00712759"/>
    <w:rsid w:val="00715FA6"/>
    <w:rsid w:val="007214CB"/>
    <w:rsid w:val="007231FA"/>
    <w:rsid w:val="007244BE"/>
    <w:rsid w:val="00725542"/>
    <w:rsid w:val="00727604"/>
    <w:rsid w:val="00732F41"/>
    <w:rsid w:val="00733562"/>
    <w:rsid w:val="0073499E"/>
    <w:rsid w:val="00735BDA"/>
    <w:rsid w:val="00736E1E"/>
    <w:rsid w:val="00741572"/>
    <w:rsid w:val="00743BDE"/>
    <w:rsid w:val="00745299"/>
    <w:rsid w:val="007501A3"/>
    <w:rsid w:val="00751C88"/>
    <w:rsid w:val="00755208"/>
    <w:rsid w:val="00755923"/>
    <w:rsid w:val="00760301"/>
    <w:rsid w:val="00762754"/>
    <w:rsid w:val="007665E8"/>
    <w:rsid w:val="00772892"/>
    <w:rsid w:val="00772FE6"/>
    <w:rsid w:val="00773CD5"/>
    <w:rsid w:val="0077475A"/>
    <w:rsid w:val="0077622F"/>
    <w:rsid w:val="00776DAF"/>
    <w:rsid w:val="00777DAC"/>
    <w:rsid w:val="00787489"/>
    <w:rsid w:val="00791253"/>
    <w:rsid w:val="00792280"/>
    <w:rsid w:val="0079315C"/>
    <w:rsid w:val="00794317"/>
    <w:rsid w:val="007A137B"/>
    <w:rsid w:val="007A3963"/>
    <w:rsid w:val="007A3CDA"/>
    <w:rsid w:val="007A518E"/>
    <w:rsid w:val="007A5D9B"/>
    <w:rsid w:val="007A6363"/>
    <w:rsid w:val="007B1EC8"/>
    <w:rsid w:val="007B25DA"/>
    <w:rsid w:val="007B50A3"/>
    <w:rsid w:val="007C1C92"/>
    <w:rsid w:val="007C34CC"/>
    <w:rsid w:val="007C540F"/>
    <w:rsid w:val="007D1C10"/>
    <w:rsid w:val="007D3970"/>
    <w:rsid w:val="007E2A40"/>
    <w:rsid w:val="007E645C"/>
    <w:rsid w:val="007E66A2"/>
    <w:rsid w:val="007F0554"/>
    <w:rsid w:val="007F17BE"/>
    <w:rsid w:val="008043E3"/>
    <w:rsid w:val="00804AFC"/>
    <w:rsid w:val="008060B9"/>
    <w:rsid w:val="00810657"/>
    <w:rsid w:val="00814583"/>
    <w:rsid w:val="00814A41"/>
    <w:rsid w:val="008175BB"/>
    <w:rsid w:val="008224B9"/>
    <w:rsid w:val="0082727E"/>
    <w:rsid w:val="00834091"/>
    <w:rsid w:val="00836911"/>
    <w:rsid w:val="00836E2E"/>
    <w:rsid w:val="00842759"/>
    <w:rsid w:val="008457F8"/>
    <w:rsid w:val="00851249"/>
    <w:rsid w:val="008526E8"/>
    <w:rsid w:val="0085502A"/>
    <w:rsid w:val="00860FA1"/>
    <w:rsid w:val="00865634"/>
    <w:rsid w:val="00884B20"/>
    <w:rsid w:val="00885685"/>
    <w:rsid w:val="00890366"/>
    <w:rsid w:val="00893AB7"/>
    <w:rsid w:val="00894145"/>
    <w:rsid w:val="008970B1"/>
    <w:rsid w:val="008A38A4"/>
    <w:rsid w:val="008A4614"/>
    <w:rsid w:val="008A5157"/>
    <w:rsid w:val="008A5906"/>
    <w:rsid w:val="008B129D"/>
    <w:rsid w:val="008B24C5"/>
    <w:rsid w:val="008C01CA"/>
    <w:rsid w:val="008C3A41"/>
    <w:rsid w:val="008C3C3E"/>
    <w:rsid w:val="008C412C"/>
    <w:rsid w:val="008C5CE3"/>
    <w:rsid w:val="008C6AF1"/>
    <w:rsid w:val="008D1273"/>
    <w:rsid w:val="008D1D2C"/>
    <w:rsid w:val="008D1D51"/>
    <w:rsid w:val="008D23AC"/>
    <w:rsid w:val="008D4121"/>
    <w:rsid w:val="008D421D"/>
    <w:rsid w:val="008D72B2"/>
    <w:rsid w:val="008E4541"/>
    <w:rsid w:val="008F273E"/>
    <w:rsid w:val="008F3262"/>
    <w:rsid w:val="008F43AE"/>
    <w:rsid w:val="008F6D4D"/>
    <w:rsid w:val="008F7AB5"/>
    <w:rsid w:val="00903531"/>
    <w:rsid w:val="009103DB"/>
    <w:rsid w:val="00910E26"/>
    <w:rsid w:val="00911ACA"/>
    <w:rsid w:val="00911B34"/>
    <w:rsid w:val="00917CFB"/>
    <w:rsid w:val="00921352"/>
    <w:rsid w:val="00922162"/>
    <w:rsid w:val="00923981"/>
    <w:rsid w:val="00926B1D"/>
    <w:rsid w:val="00926FB3"/>
    <w:rsid w:val="00927DD4"/>
    <w:rsid w:val="00936F18"/>
    <w:rsid w:val="00937F17"/>
    <w:rsid w:val="0094421F"/>
    <w:rsid w:val="00944AB4"/>
    <w:rsid w:val="00951EAF"/>
    <w:rsid w:val="009565CA"/>
    <w:rsid w:val="00960237"/>
    <w:rsid w:val="00961156"/>
    <w:rsid w:val="00973C39"/>
    <w:rsid w:val="00974368"/>
    <w:rsid w:val="009760D8"/>
    <w:rsid w:val="00980672"/>
    <w:rsid w:val="00980A0F"/>
    <w:rsid w:val="00981AB4"/>
    <w:rsid w:val="0098607B"/>
    <w:rsid w:val="00990C8B"/>
    <w:rsid w:val="0099462A"/>
    <w:rsid w:val="0099482C"/>
    <w:rsid w:val="00995E9A"/>
    <w:rsid w:val="009976E1"/>
    <w:rsid w:val="009A24DC"/>
    <w:rsid w:val="009A2B88"/>
    <w:rsid w:val="009A5982"/>
    <w:rsid w:val="009B2CED"/>
    <w:rsid w:val="009C0D7E"/>
    <w:rsid w:val="009C2339"/>
    <w:rsid w:val="009C3572"/>
    <w:rsid w:val="009C37B1"/>
    <w:rsid w:val="009C7A04"/>
    <w:rsid w:val="009D4B21"/>
    <w:rsid w:val="009D50C5"/>
    <w:rsid w:val="009D51CE"/>
    <w:rsid w:val="009D78BD"/>
    <w:rsid w:val="009D7A64"/>
    <w:rsid w:val="009E73D9"/>
    <w:rsid w:val="009E7A8A"/>
    <w:rsid w:val="00A00C30"/>
    <w:rsid w:val="00A02727"/>
    <w:rsid w:val="00A10437"/>
    <w:rsid w:val="00A1234E"/>
    <w:rsid w:val="00A20AAC"/>
    <w:rsid w:val="00A30FE8"/>
    <w:rsid w:val="00A32FEC"/>
    <w:rsid w:val="00A35A29"/>
    <w:rsid w:val="00A364F6"/>
    <w:rsid w:val="00A3685E"/>
    <w:rsid w:val="00A37F2E"/>
    <w:rsid w:val="00A403B7"/>
    <w:rsid w:val="00A45B80"/>
    <w:rsid w:val="00A46ABD"/>
    <w:rsid w:val="00A53182"/>
    <w:rsid w:val="00A60655"/>
    <w:rsid w:val="00A62612"/>
    <w:rsid w:val="00A70EA7"/>
    <w:rsid w:val="00A736AF"/>
    <w:rsid w:val="00A74420"/>
    <w:rsid w:val="00A7473B"/>
    <w:rsid w:val="00A74A0D"/>
    <w:rsid w:val="00A76301"/>
    <w:rsid w:val="00A81DF2"/>
    <w:rsid w:val="00A82652"/>
    <w:rsid w:val="00A8576A"/>
    <w:rsid w:val="00A900D5"/>
    <w:rsid w:val="00A904CE"/>
    <w:rsid w:val="00A9508E"/>
    <w:rsid w:val="00A9533D"/>
    <w:rsid w:val="00AA0B52"/>
    <w:rsid w:val="00AA5801"/>
    <w:rsid w:val="00AB1934"/>
    <w:rsid w:val="00AB2614"/>
    <w:rsid w:val="00AB4554"/>
    <w:rsid w:val="00AC209A"/>
    <w:rsid w:val="00AC49D7"/>
    <w:rsid w:val="00AC6172"/>
    <w:rsid w:val="00AC6210"/>
    <w:rsid w:val="00AD06C6"/>
    <w:rsid w:val="00AD2A62"/>
    <w:rsid w:val="00AD3E4B"/>
    <w:rsid w:val="00AD6FA4"/>
    <w:rsid w:val="00AE07FD"/>
    <w:rsid w:val="00AE1856"/>
    <w:rsid w:val="00AF06F8"/>
    <w:rsid w:val="00AF2BFB"/>
    <w:rsid w:val="00AF3CCF"/>
    <w:rsid w:val="00AF4E7C"/>
    <w:rsid w:val="00AF5539"/>
    <w:rsid w:val="00AF6990"/>
    <w:rsid w:val="00B004A4"/>
    <w:rsid w:val="00B033A7"/>
    <w:rsid w:val="00B03FFC"/>
    <w:rsid w:val="00B04105"/>
    <w:rsid w:val="00B06667"/>
    <w:rsid w:val="00B06E5F"/>
    <w:rsid w:val="00B11B4C"/>
    <w:rsid w:val="00B154A9"/>
    <w:rsid w:val="00B15FC0"/>
    <w:rsid w:val="00B1682B"/>
    <w:rsid w:val="00B17436"/>
    <w:rsid w:val="00B17AE7"/>
    <w:rsid w:val="00B20302"/>
    <w:rsid w:val="00B20889"/>
    <w:rsid w:val="00B2193A"/>
    <w:rsid w:val="00B24102"/>
    <w:rsid w:val="00B243FE"/>
    <w:rsid w:val="00B26E47"/>
    <w:rsid w:val="00B42B84"/>
    <w:rsid w:val="00B42EB7"/>
    <w:rsid w:val="00B45591"/>
    <w:rsid w:val="00B50101"/>
    <w:rsid w:val="00B50CEC"/>
    <w:rsid w:val="00B51458"/>
    <w:rsid w:val="00B520D1"/>
    <w:rsid w:val="00B52477"/>
    <w:rsid w:val="00B52EAF"/>
    <w:rsid w:val="00B561DE"/>
    <w:rsid w:val="00B572F1"/>
    <w:rsid w:val="00B626B9"/>
    <w:rsid w:val="00B6279A"/>
    <w:rsid w:val="00B67C27"/>
    <w:rsid w:val="00B72F38"/>
    <w:rsid w:val="00B73EDD"/>
    <w:rsid w:val="00B7453E"/>
    <w:rsid w:val="00B745BB"/>
    <w:rsid w:val="00B754B6"/>
    <w:rsid w:val="00B75B47"/>
    <w:rsid w:val="00B775E4"/>
    <w:rsid w:val="00B800CF"/>
    <w:rsid w:val="00B81F4B"/>
    <w:rsid w:val="00B83A30"/>
    <w:rsid w:val="00B86051"/>
    <w:rsid w:val="00B86197"/>
    <w:rsid w:val="00B8644A"/>
    <w:rsid w:val="00B935AB"/>
    <w:rsid w:val="00B939D7"/>
    <w:rsid w:val="00BA114A"/>
    <w:rsid w:val="00BA147F"/>
    <w:rsid w:val="00BA3600"/>
    <w:rsid w:val="00BA3757"/>
    <w:rsid w:val="00BA3F98"/>
    <w:rsid w:val="00BB003B"/>
    <w:rsid w:val="00BB63D5"/>
    <w:rsid w:val="00BC0286"/>
    <w:rsid w:val="00BC1637"/>
    <w:rsid w:val="00BC51DF"/>
    <w:rsid w:val="00BD203F"/>
    <w:rsid w:val="00BD2CFD"/>
    <w:rsid w:val="00BD3743"/>
    <w:rsid w:val="00BD4AAD"/>
    <w:rsid w:val="00BE1683"/>
    <w:rsid w:val="00BE1E0D"/>
    <w:rsid w:val="00BE42A0"/>
    <w:rsid w:val="00BF02E3"/>
    <w:rsid w:val="00BF0AD0"/>
    <w:rsid w:val="00BF1B73"/>
    <w:rsid w:val="00BF237F"/>
    <w:rsid w:val="00BF2D32"/>
    <w:rsid w:val="00BF5B4A"/>
    <w:rsid w:val="00C0113A"/>
    <w:rsid w:val="00C01B2F"/>
    <w:rsid w:val="00C0649F"/>
    <w:rsid w:val="00C13B47"/>
    <w:rsid w:val="00C16E90"/>
    <w:rsid w:val="00C17ADA"/>
    <w:rsid w:val="00C22651"/>
    <w:rsid w:val="00C22CFB"/>
    <w:rsid w:val="00C234AB"/>
    <w:rsid w:val="00C252BD"/>
    <w:rsid w:val="00C2727C"/>
    <w:rsid w:val="00C27AB5"/>
    <w:rsid w:val="00C30BA4"/>
    <w:rsid w:val="00C3379F"/>
    <w:rsid w:val="00C35139"/>
    <w:rsid w:val="00C37070"/>
    <w:rsid w:val="00C45B1A"/>
    <w:rsid w:val="00C46AC9"/>
    <w:rsid w:val="00C5026F"/>
    <w:rsid w:val="00C51A9E"/>
    <w:rsid w:val="00C520CF"/>
    <w:rsid w:val="00C55A69"/>
    <w:rsid w:val="00C5627D"/>
    <w:rsid w:val="00C56366"/>
    <w:rsid w:val="00C6428F"/>
    <w:rsid w:val="00C65957"/>
    <w:rsid w:val="00C66519"/>
    <w:rsid w:val="00C70423"/>
    <w:rsid w:val="00C71FDA"/>
    <w:rsid w:val="00C722A2"/>
    <w:rsid w:val="00C73F9B"/>
    <w:rsid w:val="00C762CC"/>
    <w:rsid w:val="00C815D7"/>
    <w:rsid w:val="00C84A03"/>
    <w:rsid w:val="00C860B6"/>
    <w:rsid w:val="00C9076A"/>
    <w:rsid w:val="00C921A8"/>
    <w:rsid w:val="00C97564"/>
    <w:rsid w:val="00C97F4D"/>
    <w:rsid w:val="00CA02AB"/>
    <w:rsid w:val="00CA20D1"/>
    <w:rsid w:val="00CA2BBF"/>
    <w:rsid w:val="00CB1C09"/>
    <w:rsid w:val="00CB366C"/>
    <w:rsid w:val="00CC175D"/>
    <w:rsid w:val="00CC4305"/>
    <w:rsid w:val="00CD0176"/>
    <w:rsid w:val="00CD562D"/>
    <w:rsid w:val="00CD6E3F"/>
    <w:rsid w:val="00CE7DD9"/>
    <w:rsid w:val="00CF0DE8"/>
    <w:rsid w:val="00CF1B30"/>
    <w:rsid w:val="00CF20B3"/>
    <w:rsid w:val="00D00C08"/>
    <w:rsid w:val="00D01CF6"/>
    <w:rsid w:val="00D03E8D"/>
    <w:rsid w:val="00D04C03"/>
    <w:rsid w:val="00D06F9A"/>
    <w:rsid w:val="00D11AEE"/>
    <w:rsid w:val="00D1239F"/>
    <w:rsid w:val="00D14E8F"/>
    <w:rsid w:val="00D17991"/>
    <w:rsid w:val="00D2260D"/>
    <w:rsid w:val="00D23B8B"/>
    <w:rsid w:val="00D24457"/>
    <w:rsid w:val="00D30BA9"/>
    <w:rsid w:val="00D31A14"/>
    <w:rsid w:val="00D32775"/>
    <w:rsid w:val="00D35561"/>
    <w:rsid w:val="00D36DB2"/>
    <w:rsid w:val="00D412BC"/>
    <w:rsid w:val="00D43515"/>
    <w:rsid w:val="00D439C8"/>
    <w:rsid w:val="00D50CF1"/>
    <w:rsid w:val="00D50EF3"/>
    <w:rsid w:val="00D51505"/>
    <w:rsid w:val="00D528CB"/>
    <w:rsid w:val="00D55285"/>
    <w:rsid w:val="00D56CDE"/>
    <w:rsid w:val="00D57429"/>
    <w:rsid w:val="00D62E6A"/>
    <w:rsid w:val="00D630CA"/>
    <w:rsid w:val="00D65E15"/>
    <w:rsid w:val="00D712CA"/>
    <w:rsid w:val="00D73FE3"/>
    <w:rsid w:val="00D83214"/>
    <w:rsid w:val="00D8465B"/>
    <w:rsid w:val="00D861AB"/>
    <w:rsid w:val="00D92A77"/>
    <w:rsid w:val="00D92F33"/>
    <w:rsid w:val="00DA3171"/>
    <w:rsid w:val="00DA5626"/>
    <w:rsid w:val="00DA7130"/>
    <w:rsid w:val="00DB160E"/>
    <w:rsid w:val="00DB1DC0"/>
    <w:rsid w:val="00DB30F0"/>
    <w:rsid w:val="00DB5201"/>
    <w:rsid w:val="00DB6101"/>
    <w:rsid w:val="00DB7B06"/>
    <w:rsid w:val="00DC2981"/>
    <w:rsid w:val="00DC306F"/>
    <w:rsid w:val="00DC3AF6"/>
    <w:rsid w:val="00DC44B4"/>
    <w:rsid w:val="00DC64DA"/>
    <w:rsid w:val="00DC74FB"/>
    <w:rsid w:val="00DE08BE"/>
    <w:rsid w:val="00DE2C56"/>
    <w:rsid w:val="00DE5CCC"/>
    <w:rsid w:val="00DF360A"/>
    <w:rsid w:val="00DF5263"/>
    <w:rsid w:val="00DF7A3B"/>
    <w:rsid w:val="00E01975"/>
    <w:rsid w:val="00E01F10"/>
    <w:rsid w:val="00E01FD3"/>
    <w:rsid w:val="00E05AA4"/>
    <w:rsid w:val="00E10541"/>
    <w:rsid w:val="00E13F13"/>
    <w:rsid w:val="00E17589"/>
    <w:rsid w:val="00E17F26"/>
    <w:rsid w:val="00E247B0"/>
    <w:rsid w:val="00E26187"/>
    <w:rsid w:val="00E2711E"/>
    <w:rsid w:val="00E4277C"/>
    <w:rsid w:val="00E46A23"/>
    <w:rsid w:val="00E46C17"/>
    <w:rsid w:val="00E53468"/>
    <w:rsid w:val="00E554F0"/>
    <w:rsid w:val="00E60F02"/>
    <w:rsid w:val="00E63090"/>
    <w:rsid w:val="00E71476"/>
    <w:rsid w:val="00E7472E"/>
    <w:rsid w:val="00E80C69"/>
    <w:rsid w:val="00E80D79"/>
    <w:rsid w:val="00E80E61"/>
    <w:rsid w:val="00E82475"/>
    <w:rsid w:val="00E83568"/>
    <w:rsid w:val="00E87BFD"/>
    <w:rsid w:val="00E90D14"/>
    <w:rsid w:val="00E90F98"/>
    <w:rsid w:val="00E92C5A"/>
    <w:rsid w:val="00E93912"/>
    <w:rsid w:val="00E93EA3"/>
    <w:rsid w:val="00E94C01"/>
    <w:rsid w:val="00E95DB2"/>
    <w:rsid w:val="00EA0874"/>
    <w:rsid w:val="00EA0C24"/>
    <w:rsid w:val="00EA24DC"/>
    <w:rsid w:val="00EA3C2C"/>
    <w:rsid w:val="00EA40C0"/>
    <w:rsid w:val="00EB118B"/>
    <w:rsid w:val="00EB11F3"/>
    <w:rsid w:val="00EB1C7D"/>
    <w:rsid w:val="00EB20C6"/>
    <w:rsid w:val="00EB48AD"/>
    <w:rsid w:val="00EC5131"/>
    <w:rsid w:val="00ED13CB"/>
    <w:rsid w:val="00ED2DAC"/>
    <w:rsid w:val="00ED42BD"/>
    <w:rsid w:val="00ED4556"/>
    <w:rsid w:val="00ED56A6"/>
    <w:rsid w:val="00EE61AB"/>
    <w:rsid w:val="00EE77AC"/>
    <w:rsid w:val="00EF436B"/>
    <w:rsid w:val="00F006BE"/>
    <w:rsid w:val="00F00BF9"/>
    <w:rsid w:val="00F022C0"/>
    <w:rsid w:val="00F04991"/>
    <w:rsid w:val="00F05622"/>
    <w:rsid w:val="00F06C03"/>
    <w:rsid w:val="00F10849"/>
    <w:rsid w:val="00F11293"/>
    <w:rsid w:val="00F1149A"/>
    <w:rsid w:val="00F14E20"/>
    <w:rsid w:val="00F17F08"/>
    <w:rsid w:val="00F230A8"/>
    <w:rsid w:val="00F25F4B"/>
    <w:rsid w:val="00F261FD"/>
    <w:rsid w:val="00F265B5"/>
    <w:rsid w:val="00F30863"/>
    <w:rsid w:val="00F34F68"/>
    <w:rsid w:val="00F3603E"/>
    <w:rsid w:val="00F41BB8"/>
    <w:rsid w:val="00F4222E"/>
    <w:rsid w:val="00F42F8E"/>
    <w:rsid w:val="00F43126"/>
    <w:rsid w:val="00F43C4C"/>
    <w:rsid w:val="00F43CF3"/>
    <w:rsid w:val="00F4516A"/>
    <w:rsid w:val="00F45637"/>
    <w:rsid w:val="00F46763"/>
    <w:rsid w:val="00F4736B"/>
    <w:rsid w:val="00F53B26"/>
    <w:rsid w:val="00F5431E"/>
    <w:rsid w:val="00F54686"/>
    <w:rsid w:val="00F5591D"/>
    <w:rsid w:val="00F600EB"/>
    <w:rsid w:val="00F64246"/>
    <w:rsid w:val="00F64D1B"/>
    <w:rsid w:val="00F7079F"/>
    <w:rsid w:val="00F708BC"/>
    <w:rsid w:val="00F817D8"/>
    <w:rsid w:val="00F8490A"/>
    <w:rsid w:val="00F84B6A"/>
    <w:rsid w:val="00F8510D"/>
    <w:rsid w:val="00F94610"/>
    <w:rsid w:val="00F96BB1"/>
    <w:rsid w:val="00FA390A"/>
    <w:rsid w:val="00FB3933"/>
    <w:rsid w:val="00FC0E98"/>
    <w:rsid w:val="00FC51DA"/>
    <w:rsid w:val="00FC77AD"/>
    <w:rsid w:val="00FD0EB6"/>
    <w:rsid w:val="00FD7046"/>
    <w:rsid w:val="00FD7D85"/>
    <w:rsid w:val="00FE405B"/>
    <w:rsid w:val="00FF230E"/>
    <w:rsid w:val="00FF2D23"/>
    <w:rsid w:val="00FF3ABF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CFD72"/>
  <w15:chartTrackingRefBased/>
  <w15:docId w15:val="{C040BD00-00E5-4094-A023-0DD03E93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C9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74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7487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EA4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semiHidden/>
    <w:rsid w:val="00EA40C0"/>
    <w:rPr>
      <w:sz w:val="16"/>
    </w:rPr>
  </w:style>
  <w:style w:type="paragraph" w:styleId="CommentText">
    <w:name w:val="annotation text"/>
    <w:basedOn w:val="Normal"/>
    <w:link w:val="CommentTextChar"/>
    <w:semiHidden/>
    <w:rsid w:val="00EA40C0"/>
    <w:pPr>
      <w:spacing w:before="80" w:after="80" w:line="288" w:lineRule="auto"/>
    </w:pPr>
    <w:rPr>
      <w:sz w:val="20"/>
      <w:szCs w:val="20"/>
      <w:lang w:eastAsia="en-US"/>
    </w:rPr>
  </w:style>
  <w:style w:type="paragraph" w:styleId="BodyText">
    <w:name w:val="Body Text"/>
    <w:basedOn w:val="Normal"/>
    <w:rsid w:val="00EA40C0"/>
    <w:pPr>
      <w:keepLines/>
      <w:spacing w:before="115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EA40C0"/>
    <w:rPr>
      <w:rFonts w:ascii="Tahoma" w:hAnsi="Tahoma" w:cs="Tahoma"/>
      <w:sz w:val="16"/>
      <w:szCs w:val="16"/>
    </w:rPr>
  </w:style>
  <w:style w:type="paragraph" w:customStyle="1" w:styleId="DefaultParagraphFontPara">
    <w:name w:val="Default Paragraph Font Para"/>
    <w:basedOn w:val="Normal"/>
    <w:semiHidden/>
    <w:rsid w:val="00EA40C0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uiPriority w:val="99"/>
    <w:rsid w:val="00C22CF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3A7A9C"/>
    <w:pPr>
      <w:spacing w:before="0" w:after="0" w:line="240" w:lineRule="auto"/>
    </w:pPr>
    <w:rPr>
      <w:b/>
      <w:lang w:eastAsia="en-AU"/>
    </w:rPr>
  </w:style>
  <w:style w:type="character" w:customStyle="1" w:styleId="CommentTextChar">
    <w:name w:val="Comment Text Char"/>
    <w:link w:val="CommentText"/>
    <w:semiHidden/>
    <w:locked/>
    <w:rsid w:val="003A7A9C"/>
    <w:rPr>
      <w:lang w:eastAsia="en-US"/>
    </w:rPr>
  </w:style>
  <w:style w:type="character" w:customStyle="1" w:styleId="CommentSubjectChar">
    <w:name w:val="Comment Subject Char"/>
    <w:link w:val="CommentSubject"/>
    <w:locked/>
    <w:rsid w:val="003A7A9C"/>
    <w:rPr>
      <w:b/>
      <w:lang w:eastAsia="en-AU"/>
    </w:rPr>
  </w:style>
  <w:style w:type="paragraph" w:styleId="ListParagraph">
    <w:name w:val="List Paragraph"/>
    <w:basedOn w:val="Normal"/>
    <w:uiPriority w:val="34"/>
    <w:qFormat/>
    <w:rsid w:val="00393B6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FollowedHyperlink">
    <w:name w:val="FollowedHyperlink"/>
    <w:rsid w:val="00AF4E7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B30F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846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8465B"/>
  </w:style>
  <w:style w:type="character" w:styleId="FootnoteReference">
    <w:name w:val="footnote reference"/>
    <w:semiHidden/>
    <w:unhideWhenUsed/>
    <w:rsid w:val="00D8465B"/>
    <w:rPr>
      <w:vertAlign w:val="superscript"/>
    </w:rPr>
  </w:style>
  <w:style w:type="paragraph" w:styleId="Revision">
    <w:name w:val="Revision"/>
    <w:hidden/>
    <w:uiPriority w:val="99"/>
    <w:semiHidden/>
    <w:rsid w:val="001A070E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pr.mpe.qed.qld.gov.au/pp/school-enrolment-management-plans-school-emps-procedure" TargetMode="External"/><Relationship Id="rId18" Type="http://schemas.openxmlformats.org/officeDocument/2006/relationships/hyperlink" Target="https://ppr.mpe.qed.qld.gov.au/pp/student-discipline-procedur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pr.mpe.qed.qld.gov.au/pp/flexible-arrangements-involving-an-alternative-education-provider-procedure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egislation.qld.gov.au/view/html/inforce/2018-05-01/act-2006-039" TargetMode="External"/><Relationship Id="rId17" Type="http://schemas.openxmlformats.org/officeDocument/2006/relationships/hyperlink" Target="https://ppr.mpe.qed.qld.gov.au/pp/student-discipline-procedur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qld.gov.au/parents-and-carers/school-information/school-operations/early-and-delayed-entry-to-prep" TargetMode="External"/><Relationship Id="rId20" Type="http://schemas.openxmlformats.org/officeDocument/2006/relationships/hyperlink" Target="https://education.qld.gov.au/student/Documents/special-school-eligibility-policy.docx?web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pr.mpe.qed.qld.gov.au/pp/allocation-of-state-education-procedur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pr.mpe.qed.qld.gov.au/pp/mature-age-student-applications-procedure" TargetMode="External"/><Relationship Id="rId23" Type="http://schemas.openxmlformats.org/officeDocument/2006/relationships/hyperlink" Target="https://ppr.mpe.qed.qld.gov.au/pp/allocation-of-state-education-procedure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ppr.mpe.qed.qld.gov.au/pp/refusal-to-enrol-risk-to-safety-or-wellbeing-procedur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pr.mpe.qed.qld.gov.au/pp/mature-age-student-applications-procedure" TargetMode="External"/><Relationship Id="rId22" Type="http://schemas.openxmlformats.org/officeDocument/2006/relationships/hyperlink" Target="http://www.eqi.com.au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nrolment-in-state-primary-secondary-and-special-schools-procedure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20/707820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2024-07-12T04:46:59+00:00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Entitlement to enrolment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2024-07-12T04:54:31+00:00</PPLastReviewedDate>
    <PPContentAuthor xmlns="16795be8-4374-4e44-895d-be6cdbab3e2c">
      <UserInfo>
        <DisplayName>CHHABRA, Shan</DisplayName>
        <AccountId>30</AccountId>
        <AccountType/>
      </UserInfo>
    </PPContentAuthor>
    <PPModeratedDate xmlns="16795be8-4374-4e44-895d-be6cdbab3e2c">2024-07-12T04:54:30+00:00</PPModeratedDate>
    <PPRBusinessUnit xmlns="http://schemas.microsoft.com/sharepoint/v3">Operations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2023-07-20T02:07:00+00:00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RES\xs-wfm13-farm</DisplayName>
        <AccountId>1</AccountId>
        <AccountType/>
      </UserInfo>
    </PPContentOwner>
    <PPRContentAuthor xmlns="http://schemas.microsoft.com/sharepoint/v3">Samantha Thorning, Principal Policy Officer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7</PPRHPRMRevisionNumber>
    <PPRKeywords xmlns="http://schemas.microsoft.com/sharepoint/v3">enrolment; prep enrolment; applications for enrolment; inclusive education; access to schooling; impairment; educational adjustment; reasonable adjustment; students with disability; early years; early special education; early intervention; mature age; sms-pr-027; student transfer note; transfer note; interstate student data transfer note;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20/707016</PPRAttachmentParent>
    <PPRSecondarySubCategory xmlns="16795be8-4374-4e44-895d-be6cdbab3e2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C55C1-3B63-4ED2-9402-85931B4C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6A140-9E54-454F-86C5-06EACC573C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3.xml><?xml version="1.0" encoding="utf-8"?>
<ds:datastoreItem xmlns:ds="http://schemas.openxmlformats.org/officeDocument/2006/customXml" ds:itemID="{001FFCC7-C27A-471C-9571-05D689A59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786BB-66A6-4B12-8866-3AF22CB3815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B180EE-66FD-46FA-802D-EF2D85496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Entitlement to enrolment</vt:lpstr>
    </vt:vector>
  </TitlesOfParts>
  <Company>Education Queensland</Company>
  <LinksUpToDate>false</LinksUpToDate>
  <CharactersWithSpaces>4026</CharactersWithSpaces>
  <SharedDoc>false</SharedDoc>
  <HLinks>
    <vt:vector size="90" baseType="variant">
      <vt:variant>
        <vt:i4>1114205</vt:i4>
      </vt:variant>
      <vt:variant>
        <vt:i4>36</vt:i4>
      </vt:variant>
      <vt:variant>
        <vt:i4>0</vt:i4>
      </vt:variant>
      <vt:variant>
        <vt:i4>5</vt:i4>
      </vt:variant>
      <vt:variant>
        <vt:lpwstr>https://ppr.qed.qld.gov.au/pp/allocation-of-state-education-procedure</vt:lpwstr>
      </vt:variant>
      <vt:variant>
        <vt:lpwstr/>
      </vt:variant>
      <vt:variant>
        <vt:i4>1114205</vt:i4>
      </vt:variant>
      <vt:variant>
        <vt:i4>33</vt:i4>
      </vt:variant>
      <vt:variant>
        <vt:i4>0</vt:i4>
      </vt:variant>
      <vt:variant>
        <vt:i4>5</vt:i4>
      </vt:variant>
      <vt:variant>
        <vt:lpwstr>https://ppr.qed.qld.gov.au/pp/allocation-of-state-education-procedure</vt:lpwstr>
      </vt:variant>
      <vt:variant>
        <vt:lpwstr/>
      </vt:variant>
      <vt:variant>
        <vt:i4>6750267</vt:i4>
      </vt:variant>
      <vt:variant>
        <vt:i4>30</vt:i4>
      </vt:variant>
      <vt:variant>
        <vt:i4>0</vt:i4>
      </vt:variant>
      <vt:variant>
        <vt:i4>5</vt:i4>
      </vt:variant>
      <vt:variant>
        <vt:lpwstr>http://www.eqi.com.au/</vt:lpwstr>
      </vt:variant>
      <vt:variant>
        <vt:lpwstr/>
      </vt:variant>
      <vt:variant>
        <vt:i4>327693</vt:i4>
      </vt:variant>
      <vt:variant>
        <vt:i4>27</vt:i4>
      </vt:variant>
      <vt:variant>
        <vt:i4>0</vt:i4>
      </vt:variant>
      <vt:variant>
        <vt:i4>5</vt:i4>
      </vt:variant>
      <vt:variant>
        <vt:lpwstr>https://ppr.qed.qld.gov.au/pp/flexible-arrangements-for-school-students-procedure</vt:lpwstr>
      </vt:variant>
      <vt:variant>
        <vt:lpwstr/>
      </vt:variant>
      <vt:variant>
        <vt:i4>3932281</vt:i4>
      </vt:variant>
      <vt:variant>
        <vt:i4>24</vt:i4>
      </vt:variant>
      <vt:variant>
        <vt:i4>0</vt:i4>
      </vt:variant>
      <vt:variant>
        <vt:i4>5</vt:i4>
      </vt:variant>
      <vt:variant>
        <vt:lpwstr>https://education.qld.gov.au/student/Documents/special-school-eligibility-policy.docx?web=1</vt:lpwstr>
      </vt:variant>
      <vt:variant>
        <vt:lpwstr/>
      </vt:variant>
      <vt:variant>
        <vt:i4>327775</vt:i4>
      </vt:variant>
      <vt:variant>
        <vt:i4>21</vt:i4>
      </vt:variant>
      <vt:variant>
        <vt:i4>0</vt:i4>
      </vt:variant>
      <vt:variant>
        <vt:i4>5</vt:i4>
      </vt:variant>
      <vt:variant>
        <vt:lpwstr>https://ppr.qed.qld.gov.au/pp/refusal-to-enrol-risk-to-safety-or-wellbeing-procedure</vt:lpwstr>
      </vt:variant>
      <vt:variant>
        <vt:lpwstr/>
      </vt:variant>
      <vt:variant>
        <vt:i4>6422572</vt:i4>
      </vt:variant>
      <vt:variant>
        <vt:i4>18</vt:i4>
      </vt:variant>
      <vt:variant>
        <vt:i4>0</vt:i4>
      </vt:variant>
      <vt:variant>
        <vt:i4>5</vt:i4>
      </vt:variant>
      <vt:variant>
        <vt:lpwstr>https://ppr.qed.qld.gov.au/pp/student-discipline-procedure</vt:lpwstr>
      </vt:variant>
      <vt:variant>
        <vt:lpwstr/>
      </vt:variant>
      <vt:variant>
        <vt:i4>6422572</vt:i4>
      </vt:variant>
      <vt:variant>
        <vt:i4>15</vt:i4>
      </vt:variant>
      <vt:variant>
        <vt:i4>0</vt:i4>
      </vt:variant>
      <vt:variant>
        <vt:i4>5</vt:i4>
      </vt:variant>
      <vt:variant>
        <vt:lpwstr>https://ppr.qed.qld.gov.au/pp/student-discipline-procedure</vt:lpwstr>
      </vt:variant>
      <vt:variant>
        <vt:lpwstr/>
      </vt:variant>
      <vt:variant>
        <vt:i4>393299</vt:i4>
      </vt:variant>
      <vt:variant>
        <vt:i4>12</vt:i4>
      </vt:variant>
      <vt:variant>
        <vt:i4>0</vt:i4>
      </vt:variant>
      <vt:variant>
        <vt:i4>5</vt:i4>
      </vt:variant>
      <vt:variant>
        <vt:lpwstr>https://education.qld.gov.au/parents-and-carers/school-information/school-operations/early-and-delayed-entry-to-prep</vt:lpwstr>
      </vt:variant>
      <vt:variant>
        <vt:lpwstr/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https://ppr.qed.qld.gov.au/pp/mature-age-student-applications-procedure</vt:lpwstr>
      </vt:variant>
      <vt:variant>
        <vt:lpwstr/>
      </vt:variant>
      <vt:variant>
        <vt:i4>8060970</vt:i4>
      </vt:variant>
      <vt:variant>
        <vt:i4>6</vt:i4>
      </vt:variant>
      <vt:variant>
        <vt:i4>0</vt:i4>
      </vt:variant>
      <vt:variant>
        <vt:i4>5</vt:i4>
      </vt:variant>
      <vt:variant>
        <vt:lpwstr>https://ppr.qed.qld.gov.au/pp/mature-age-student-applications-procedure</vt:lpwstr>
      </vt:variant>
      <vt:variant>
        <vt:lpwstr/>
      </vt:variant>
      <vt:variant>
        <vt:i4>1900613</vt:i4>
      </vt:variant>
      <vt:variant>
        <vt:i4>3</vt:i4>
      </vt:variant>
      <vt:variant>
        <vt:i4>0</vt:i4>
      </vt:variant>
      <vt:variant>
        <vt:i4>5</vt:i4>
      </vt:variant>
      <vt:variant>
        <vt:lpwstr>https://ppr.qed.qld.gov.au/pp/school-enrolment-management-plans-school-emps-procedure</vt:lpwstr>
      </vt:variant>
      <vt:variant>
        <vt:lpwstr/>
      </vt:variant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https://www.legislation.qld.gov.au/view/html/inforce/2018-05-01/act-2006-039</vt:lpwstr>
      </vt:variant>
      <vt:variant>
        <vt:lpwstr/>
      </vt:variant>
      <vt:variant>
        <vt:i4>7471154</vt:i4>
      </vt:variant>
      <vt:variant>
        <vt:i4>9</vt:i4>
      </vt:variant>
      <vt:variant>
        <vt:i4>0</vt:i4>
      </vt:variant>
      <vt:variant>
        <vt:i4>5</vt:i4>
      </vt:variant>
      <vt:variant>
        <vt:lpwstr>https://ppr.qed.qld.gov.au/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Entitlement to enrolment</dc:title>
  <dc:subject/>
  <dc:creator>Samantha Thorning</dc:creator>
  <cp:keywords/>
  <cp:lastModifiedBy>Samantha Thorning</cp:lastModifiedBy>
  <cp:revision>4</cp:revision>
  <cp:lastPrinted>2019-05-24T03:36:00Z</cp:lastPrinted>
  <dcterms:created xsi:type="dcterms:W3CDTF">2023-07-19T01:08:00Z</dcterms:created>
  <dcterms:modified xsi:type="dcterms:W3CDTF">2023-07-20T01:30:00Z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FFK3WKFDUSHC-101-412</vt:lpwstr>
  </property>
  <property fmtid="{D5CDD505-2E9C-101B-9397-08002B2CF9AE}" pid="3" name="_dlc_DocIdItemGuid">
    <vt:lpwstr>e8d0cd35-caac-4b30-a4bf-30b6d0805992</vt:lpwstr>
  </property>
  <property fmtid="{D5CDD505-2E9C-101B-9397-08002B2CF9AE}" pid="4" name="_dlc_DocIdUrl">
    <vt:lpwstr>http://ppr.det.qld.gov.au/education/management/_layouts/DocIdRedir.aspx?ID=FFK3WKFDUSHC-101-412, FFK3WKFDUSHC-101-412</vt:lpwstr>
  </property>
  <property fmtid="{D5CDD505-2E9C-101B-9397-08002B2CF9AE}" pid="5" name="Order">
    <vt:r8>13000</vt:r8>
  </property>
  <property fmtid="{D5CDD505-2E9C-101B-9397-08002B2CF9AE}" pid="6" name="ContentTypeId">
    <vt:lpwstr>0x0101002CD7558897FC4235A682984CA042D72E0080A487CF4296A94BBAFF531C206947CC</vt:lpwstr>
  </property>
  <property fmtid="{D5CDD505-2E9C-101B-9397-08002B2CF9AE}" pid="7" name="TRIMReferenceNumber">
    <vt:lpwstr/>
  </property>
  <property fmtid="{D5CDD505-2E9C-101B-9397-08002B2CF9AE}" pid="8" name="ParentProcedureAttachment">
    <vt:lpwstr/>
  </property>
</Properties>
</file>