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9C" w:rsidRPr="00DF2DF0" w:rsidRDefault="00C3279C" w:rsidP="00DF2DF0">
      <w:pPr>
        <w:spacing w:before="120" w:after="240" w:line="280" w:lineRule="exact"/>
        <w:rPr>
          <w:rFonts w:ascii="Arial" w:hAnsi="Arial" w:cs="Arial"/>
          <w:b/>
          <w:sz w:val="36"/>
          <w:szCs w:val="36"/>
        </w:rPr>
      </w:pPr>
      <w:r w:rsidRPr="00DF2DF0">
        <w:rPr>
          <w:rFonts w:ascii="Arial" w:hAnsi="Arial" w:cs="Arial"/>
          <w:b/>
          <w:sz w:val="36"/>
          <w:szCs w:val="36"/>
        </w:rPr>
        <w:t xml:space="preserve">CCTV </w:t>
      </w:r>
      <w:r w:rsidR="002A5DF8" w:rsidRPr="00DF2DF0">
        <w:rPr>
          <w:rFonts w:ascii="Arial" w:hAnsi="Arial" w:cs="Arial"/>
          <w:b/>
          <w:sz w:val="36"/>
          <w:szCs w:val="36"/>
        </w:rPr>
        <w:t xml:space="preserve">use </w:t>
      </w:r>
      <w:r w:rsidRPr="00DF2DF0">
        <w:rPr>
          <w:rFonts w:ascii="Arial" w:hAnsi="Arial" w:cs="Arial"/>
          <w:b/>
          <w:sz w:val="36"/>
          <w:szCs w:val="36"/>
        </w:rPr>
        <w:t xml:space="preserve">in </w:t>
      </w:r>
      <w:r w:rsidR="002A5DF8" w:rsidRPr="00DF2DF0">
        <w:rPr>
          <w:rFonts w:ascii="Arial" w:hAnsi="Arial" w:cs="Arial"/>
          <w:b/>
          <w:sz w:val="36"/>
          <w:szCs w:val="36"/>
        </w:rPr>
        <w:t>s</w:t>
      </w:r>
      <w:r w:rsidR="00042606" w:rsidRPr="00DF2DF0">
        <w:rPr>
          <w:rFonts w:ascii="Arial" w:hAnsi="Arial" w:cs="Arial"/>
          <w:b/>
          <w:sz w:val="36"/>
          <w:szCs w:val="36"/>
        </w:rPr>
        <w:t>chools</w:t>
      </w:r>
    </w:p>
    <w:p w:rsidR="001A4E1E" w:rsidRPr="00DF2DF0" w:rsidRDefault="00C4699B" w:rsidP="00DF2DF0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before="120" w:after="0"/>
        <w:rPr>
          <w:rFonts w:ascii="Arial" w:hAnsi="Arial" w:cs="Arial"/>
          <w:b/>
          <w:sz w:val="24"/>
          <w:szCs w:val="24"/>
        </w:rPr>
      </w:pPr>
      <w:r w:rsidRPr="00DF2DF0">
        <w:rPr>
          <w:rFonts w:ascii="Arial" w:hAnsi="Arial" w:cs="Arial"/>
          <w:b/>
          <w:sz w:val="28"/>
          <w:szCs w:val="28"/>
        </w:rPr>
        <w:t xml:space="preserve">Fact </w:t>
      </w:r>
      <w:r w:rsidR="00F128D8" w:rsidRPr="00DF2DF0">
        <w:rPr>
          <w:rFonts w:ascii="Arial" w:hAnsi="Arial" w:cs="Arial"/>
          <w:b/>
          <w:sz w:val="28"/>
          <w:szCs w:val="28"/>
        </w:rPr>
        <w:t>s</w:t>
      </w:r>
      <w:r w:rsidRPr="00DF2DF0">
        <w:rPr>
          <w:rFonts w:ascii="Arial" w:hAnsi="Arial" w:cs="Arial"/>
          <w:b/>
          <w:sz w:val="28"/>
          <w:szCs w:val="28"/>
        </w:rPr>
        <w:t xml:space="preserve">heet </w:t>
      </w:r>
      <w:r w:rsidR="00540ED7" w:rsidRPr="00DF2DF0">
        <w:rPr>
          <w:rFonts w:ascii="Arial" w:hAnsi="Arial" w:cs="Arial"/>
          <w:b/>
          <w:sz w:val="28"/>
          <w:szCs w:val="28"/>
        </w:rPr>
        <w:t>4</w:t>
      </w:r>
      <w:r w:rsidR="00B8462D" w:rsidRPr="00DF2DF0">
        <w:rPr>
          <w:rFonts w:ascii="Arial" w:hAnsi="Arial" w:cs="Arial"/>
          <w:b/>
          <w:sz w:val="28"/>
          <w:szCs w:val="28"/>
        </w:rPr>
        <w:t xml:space="preserve"> </w:t>
      </w:r>
      <w:r w:rsidR="00E315E2" w:rsidRPr="00DF2DF0">
        <w:rPr>
          <w:rFonts w:ascii="Arial" w:hAnsi="Arial" w:cs="Arial"/>
          <w:b/>
          <w:sz w:val="28"/>
          <w:szCs w:val="28"/>
        </w:rPr>
        <w:t>–</w:t>
      </w:r>
      <w:r w:rsidR="00B8462D" w:rsidRPr="00DF2DF0">
        <w:rPr>
          <w:rFonts w:ascii="Arial" w:hAnsi="Arial" w:cs="Arial"/>
          <w:b/>
          <w:sz w:val="28"/>
          <w:szCs w:val="28"/>
        </w:rPr>
        <w:t xml:space="preserve"> </w:t>
      </w:r>
      <w:r w:rsidR="001A4E1E" w:rsidRPr="00DF2DF0">
        <w:rPr>
          <w:rFonts w:ascii="Arial" w:hAnsi="Arial" w:cs="Arial"/>
          <w:b/>
          <w:sz w:val="28"/>
          <w:szCs w:val="28"/>
        </w:rPr>
        <w:t xml:space="preserve">Management, </w:t>
      </w:r>
      <w:r w:rsidR="00F128D8" w:rsidRPr="00DF2DF0">
        <w:rPr>
          <w:rFonts w:ascii="Arial" w:hAnsi="Arial" w:cs="Arial"/>
          <w:b/>
          <w:sz w:val="28"/>
          <w:szCs w:val="28"/>
        </w:rPr>
        <w:t>u</w:t>
      </w:r>
      <w:r w:rsidR="001A4E1E" w:rsidRPr="00DF2DF0">
        <w:rPr>
          <w:rFonts w:ascii="Arial" w:hAnsi="Arial" w:cs="Arial"/>
          <w:b/>
          <w:sz w:val="28"/>
          <w:szCs w:val="28"/>
        </w:rPr>
        <w:t xml:space="preserve">se and </w:t>
      </w:r>
      <w:r w:rsidR="00F128D8" w:rsidRPr="00DF2DF0">
        <w:rPr>
          <w:rFonts w:ascii="Arial" w:hAnsi="Arial" w:cs="Arial"/>
          <w:b/>
          <w:sz w:val="28"/>
          <w:szCs w:val="28"/>
        </w:rPr>
        <w:t>d</w:t>
      </w:r>
      <w:r w:rsidR="001A4E1E" w:rsidRPr="00DF2DF0">
        <w:rPr>
          <w:rFonts w:ascii="Arial" w:hAnsi="Arial" w:cs="Arial"/>
          <w:b/>
          <w:sz w:val="28"/>
          <w:szCs w:val="28"/>
        </w:rPr>
        <w:t xml:space="preserve">isclosure of CCTV </w:t>
      </w:r>
      <w:r w:rsidR="00F128D8" w:rsidRPr="00DF2DF0">
        <w:rPr>
          <w:rFonts w:ascii="Arial" w:hAnsi="Arial" w:cs="Arial"/>
          <w:b/>
          <w:sz w:val="28"/>
          <w:szCs w:val="28"/>
        </w:rPr>
        <w:t>f</w:t>
      </w:r>
      <w:r w:rsidR="001A4E1E" w:rsidRPr="00DF2DF0">
        <w:rPr>
          <w:rFonts w:ascii="Arial" w:hAnsi="Arial" w:cs="Arial"/>
          <w:b/>
          <w:sz w:val="28"/>
          <w:szCs w:val="28"/>
        </w:rPr>
        <w:t>ootage</w:t>
      </w:r>
    </w:p>
    <w:p w:rsidR="00FC6391" w:rsidRPr="00DF2DF0" w:rsidRDefault="00FC6391" w:rsidP="00DF2DF0">
      <w:pPr>
        <w:spacing w:before="240" w:after="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>A CCTV system</w:t>
      </w:r>
      <w:r w:rsidR="00214ABE" w:rsidRPr="00DF2DF0">
        <w:rPr>
          <w:rFonts w:ascii="Arial" w:hAnsi="Arial" w:cs="Arial"/>
          <w:lang w:val="en"/>
        </w:rPr>
        <w:t>,</w:t>
      </w:r>
      <w:r w:rsidRPr="00DF2DF0">
        <w:rPr>
          <w:rFonts w:ascii="Arial" w:hAnsi="Arial" w:cs="Arial"/>
          <w:lang w:val="en"/>
        </w:rPr>
        <w:t xml:space="preserve"> and any data collected through its use</w:t>
      </w:r>
      <w:r w:rsidR="00214ABE" w:rsidRPr="00DF2DF0">
        <w:rPr>
          <w:rFonts w:ascii="Arial" w:hAnsi="Arial" w:cs="Arial"/>
          <w:lang w:val="en"/>
        </w:rPr>
        <w:t>,</w:t>
      </w:r>
      <w:r w:rsidRPr="00DF2DF0">
        <w:rPr>
          <w:rFonts w:ascii="Arial" w:hAnsi="Arial" w:cs="Arial"/>
          <w:lang w:val="en"/>
        </w:rPr>
        <w:t xml:space="preserve"> must be managed </w:t>
      </w:r>
      <w:r w:rsidR="001A4E1E" w:rsidRPr="00DF2DF0">
        <w:rPr>
          <w:rFonts w:ascii="Arial" w:hAnsi="Arial" w:cs="Arial"/>
          <w:lang w:val="en"/>
        </w:rPr>
        <w:t>strictly in accordance with</w:t>
      </w:r>
      <w:r w:rsidR="00941924" w:rsidRPr="00DF2DF0">
        <w:rPr>
          <w:rFonts w:ascii="Arial" w:hAnsi="Arial" w:cs="Arial"/>
          <w:lang w:val="en"/>
        </w:rPr>
        <w:t xml:space="preserve"> </w:t>
      </w:r>
      <w:r w:rsidR="00540ED7" w:rsidRPr="00DF2DF0">
        <w:rPr>
          <w:rFonts w:ascii="Arial" w:hAnsi="Arial" w:cs="Arial"/>
          <w:lang w:val="en"/>
        </w:rPr>
        <w:t xml:space="preserve">the </w:t>
      </w:r>
      <w:hyperlink r:id="rId8" w:history="1">
        <w:r w:rsidR="00540ED7" w:rsidRPr="00DF2DF0">
          <w:rPr>
            <w:rStyle w:val="Hyperlink"/>
            <w:rFonts w:ascii="Arial" w:hAnsi="Arial"/>
          </w:rPr>
          <w:t>CCTV use in schools</w:t>
        </w:r>
      </w:hyperlink>
      <w:r w:rsidR="00540ED7" w:rsidRPr="00DF2DF0">
        <w:rPr>
          <w:rFonts w:ascii="Arial" w:hAnsi="Arial" w:cs="Arial"/>
          <w:lang w:val="en"/>
        </w:rPr>
        <w:t xml:space="preserve"> </w:t>
      </w:r>
      <w:r w:rsidR="00A74C61">
        <w:rPr>
          <w:rFonts w:ascii="Arial" w:hAnsi="Arial" w:cs="Arial"/>
          <w:lang w:val="en"/>
        </w:rPr>
        <w:t>p</w:t>
      </w:r>
      <w:r w:rsidR="00540ED7" w:rsidRPr="00DF2DF0">
        <w:rPr>
          <w:rFonts w:ascii="Arial" w:hAnsi="Arial" w:cs="Arial"/>
          <w:lang w:val="en"/>
        </w:rPr>
        <w:t>rocedure</w:t>
      </w:r>
      <w:r w:rsidRPr="00DF2DF0">
        <w:rPr>
          <w:rFonts w:ascii="Arial" w:hAnsi="Arial" w:cs="Arial"/>
          <w:lang w:val="en"/>
        </w:rPr>
        <w:t xml:space="preserve">, and </w:t>
      </w:r>
      <w:r w:rsidR="009E4247" w:rsidRPr="00DF2DF0">
        <w:rPr>
          <w:rFonts w:ascii="Arial" w:hAnsi="Arial" w:cs="Arial"/>
          <w:lang w:val="en"/>
        </w:rPr>
        <w:t>all relevant legislative requirements</w:t>
      </w:r>
      <w:r w:rsidRPr="00DF2DF0">
        <w:rPr>
          <w:rFonts w:ascii="Arial" w:hAnsi="Arial" w:cs="Arial"/>
          <w:lang w:val="en"/>
        </w:rPr>
        <w:t>.</w:t>
      </w:r>
      <w:r w:rsidR="00540ED7" w:rsidRPr="00DF2DF0">
        <w:rPr>
          <w:rFonts w:ascii="Arial" w:hAnsi="Arial" w:cs="Arial"/>
          <w:lang w:val="en"/>
        </w:rPr>
        <w:t xml:space="preserve"> Further information about legislation can be found in </w:t>
      </w:r>
      <w:hyperlink r:id="rId9" w:history="1">
        <w:r w:rsidR="00540ED7" w:rsidRPr="00DF2DF0">
          <w:rPr>
            <w:rStyle w:val="Hyperlink"/>
            <w:rFonts w:ascii="Arial" w:hAnsi="Arial" w:cs="Arial"/>
            <w:lang w:val="en"/>
          </w:rPr>
          <w:t xml:space="preserve">Fact sheet 1: Legislative </w:t>
        </w:r>
        <w:r w:rsidR="00A74C61" w:rsidRPr="00DF2DF0">
          <w:rPr>
            <w:rStyle w:val="Hyperlink"/>
            <w:rFonts w:ascii="Arial" w:hAnsi="Arial" w:cs="Arial"/>
            <w:lang w:val="en"/>
          </w:rPr>
          <w:t>c</w:t>
        </w:r>
        <w:r w:rsidR="00540ED7" w:rsidRPr="00DF2DF0">
          <w:rPr>
            <w:rStyle w:val="Hyperlink"/>
            <w:rFonts w:ascii="Arial" w:hAnsi="Arial" w:cs="Arial"/>
            <w:lang w:val="en"/>
          </w:rPr>
          <w:t>onsiderations</w:t>
        </w:r>
      </w:hyperlink>
      <w:r w:rsidR="009E4247" w:rsidRPr="00DF2DF0">
        <w:rPr>
          <w:rFonts w:ascii="Arial" w:hAnsi="Arial" w:cs="Arial"/>
          <w:lang w:val="en"/>
        </w:rPr>
        <w:t>.</w:t>
      </w:r>
      <w:r w:rsidRPr="00DF2DF0">
        <w:rPr>
          <w:rFonts w:ascii="Arial" w:hAnsi="Arial" w:cs="Arial"/>
          <w:lang w:val="en"/>
        </w:rPr>
        <w:t xml:space="preserve"> </w:t>
      </w:r>
    </w:p>
    <w:p w:rsidR="00941924" w:rsidRPr="00DF2DF0" w:rsidRDefault="00941924" w:rsidP="00DF2DF0">
      <w:pPr>
        <w:spacing w:after="0" w:line="280" w:lineRule="exact"/>
        <w:rPr>
          <w:rFonts w:ascii="Arial" w:hAnsi="Arial" w:cs="Arial"/>
          <w:lang w:val="en"/>
        </w:rPr>
      </w:pPr>
    </w:p>
    <w:p w:rsidR="00FC6391" w:rsidRPr="00DF2DF0" w:rsidRDefault="009A747E" w:rsidP="00DF2DF0">
      <w:pPr>
        <w:spacing w:after="0" w:line="280" w:lineRule="exact"/>
        <w:rPr>
          <w:rFonts w:ascii="Arial" w:hAnsi="Arial" w:cs="Arial"/>
          <w:sz w:val="24"/>
          <w:lang w:eastAsia="en-US"/>
        </w:rPr>
      </w:pPr>
      <w:r w:rsidRPr="00DF2DF0">
        <w:rPr>
          <w:rFonts w:ascii="Arial" w:hAnsi="Arial" w:cs="Arial"/>
          <w:b/>
          <w:sz w:val="24"/>
          <w:lang w:eastAsia="en-US"/>
        </w:rPr>
        <w:t xml:space="preserve">Safeguards </w:t>
      </w:r>
      <w:r w:rsidR="00582626" w:rsidRPr="00DF2DF0">
        <w:rPr>
          <w:rFonts w:ascii="Arial" w:hAnsi="Arial" w:cs="Arial"/>
          <w:b/>
          <w:sz w:val="24"/>
          <w:lang w:eastAsia="en-US"/>
        </w:rPr>
        <w:t>a</w:t>
      </w:r>
      <w:r w:rsidRPr="00DF2DF0">
        <w:rPr>
          <w:rFonts w:ascii="Arial" w:hAnsi="Arial" w:cs="Arial"/>
          <w:b/>
          <w:sz w:val="24"/>
          <w:lang w:eastAsia="en-US"/>
        </w:rPr>
        <w:t xml:space="preserve">gainst </w:t>
      </w:r>
      <w:r w:rsidR="00582626" w:rsidRPr="00DF2DF0">
        <w:rPr>
          <w:rFonts w:ascii="Arial" w:hAnsi="Arial" w:cs="Arial"/>
          <w:b/>
          <w:sz w:val="24"/>
          <w:lang w:eastAsia="en-US"/>
        </w:rPr>
        <w:t>m</w:t>
      </w:r>
      <w:r w:rsidR="00FC6391" w:rsidRPr="00DF2DF0">
        <w:rPr>
          <w:rFonts w:ascii="Arial" w:hAnsi="Arial" w:cs="Arial"/>
          <w:b/>
          <w:sz w:val="24"/>
          <w:lang w:eastAsia="en-US"/>
        </w:rPr>
        <w:t xml:space="preserve">isuse of </w:t>
      </w:r>
      <w:r w:rsidR="00582626" w:rsidRPr="00DF2DF0">
        <w:rPr>
          <w:rFonts w:ascii="Arial" w:hAnsi="Arial" w:cs="Arial"/>
          <w:b/>
          <w:sz w:val="24"/>
          <w:lang w:eastAsia="en-US"/>
        </w:rPr>
        <w:t>p</w:t>
      </w:r>
      <w:r w:rsidR="00FC6391" w:rsidRPr="00DF2DF0">
        <w:rPr>
          <w:rFonts w:ascii="Arial" w:hAnsi="Arial" w:cs="Arial"/>
          <w:b/>
          <w:sz w:val="24"/>
          <w:lang w:eastAsia="en-US"/>
        </w:rPr>
        <w:t xml:space="preserve">ersonal </w:t>
      </w:r>
      <w:r w:rsidR="00582626" w:rsidRPr="00DF2DF0">
        <w:rPr>
          <w:rFonts w:ascii="Arial" w:hAnsi="Arial" w:cs="Arial"/>
          <w:b/>
          <w:sz w:val="24"/>
          <w:lang w:eastAsia="en-US"/>
        </w:rPr>
        <w:t>i</w:t>
      </w:r>
      <w:r w:rsidR="00FC6391" w:rsidRPr="00DF2DF0">
        <w:rPr>
          <w:rFonts w:ascii="Arial" w:hAnsi="Arial" w:cs="Arial"/>
          <w:b/>
          <w:sz w:val="24"/>
          <w:lang w:eastAsia="en-US"/>
        </w:rPr>
        <w:t>nformation</w:t>
      </w:r>
    </w:p>
    <w:p w:rsidR="00941924" w:rsidRPr="00DF2DF0" w:rsidRDefault="00941924" w:rsidP="00DF2DF0">
      <w:pPr>
        <w:spacing w:after="0" w:line="280" w:lineRule="exact"/>
        <w:rPr>
          <w:rFonts w:ascii="Arial" w:hAnsi="Arial" w:cs="Arial"/>
          <w:lang w:val="en"/>
        </w:rPr>
      </w:pPr>
    </w:p>
    <w:p w:rsidR="00FC6391" w:rsidRPr="00DF2DF0" w:rsidRDefault="00FC6391" w:rsidP="00DF2DF0">
      <w:pPr>
        <w:spacing w:after="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 xml:space="preserve">Personal </w:t>
      </w:r>
      <w:r w:rsidR="00582626" w:rsidRPr="00DF2DF0">
        <w:rPr>
          <w:rFonts w:ascii="Arial" w:hAnsi="Arial" w:cs="Arial"/>
          <w:lang w:val="en"/>
        </w:rPr>
        <w:t>i</w:t>
      </w:r>
      <w:r w:rsidRPr="00DF2DF0">
        <w:rPr>
          <w:rFonts w:ascii="Arial" w:hAnsi="Arial" w:cs="Arial"/>
          <w:lang w:val="en"/>
        </w:rPr>
        <w:t xml:space="preserve">nformation must be adequately protected against misuse, loss and </w:t>
      </w:r>
      <w:proofErr w:type="spellStart"/>
      <w:r w:rsidRPr="00DF2DF0">
        <w:rPr>
          <w:rFonts w:ascii="Arial" w:hAnsi="Arial" w:cs="Arial"/>
          <w:lang w:val="en"/>
        </w:rPr>
        <w:t>unauthorised</w:t>
      </w:r>
      <w:proofErr w:type="spellEnd"/>
      <w:r w:rsidRPr="00DF2DF0">
        <w:rPr>
          <w:rFonts w:ascii="Arial" w:hAnsi="Arial" w:cs="Arial"/>
          <w:lang w:val="en"/>
        </w:rPr>
        <w:t xml:space="preserve"> access, </w:t>
      </w:r>
      <w:r w:rsidR="00214ABE" w:rsidRPr="00DF2DF0">
        <w:rPr>
          <w:rFonts w:ascii="Arial" w:hAnsi="Arial" w:cs="Arial"/>
          <w:lang w:val="en"/>
        </w:rPr>
        <w:t xml:space="preserve">or unlawful </w:t>
      </w:r>
      <w:r w:rsidRPr="00DF2DF0">
        <w:rPr>
          <w:rFonts w:ascii="Arial" w:hAnsi="Arial" w:cs="Arial"/>
          <w:lang w:val="en"/>
        </w:rPr>
        <w:t xml:space="preserve">use and disclosure. This means protecting stored camera footage </w:t>
      </w:r>
      <w:r w:rsidRPr="00DF2DF0">
        <w:rPr>
          <w:rFonts w:ascii="Arial" w:hAnsi="Arial" w:cs="Arial"/>
          <w:b/>
          <w:lang w:val="en"/>
        </w:rPr>
        <w:t xml:space="preserve">and </w:t>
      </w:r>
      <w:r w:rsidRPr="00DF2DF0">
        <w:rPr>
          <w:rFonts w:ascii="Arial" w:hAnsi="Arial" w:cs="Arial"/>
          <w:lang w:val="en"/>
        </w:rPr>
        <w:t xml:space="preserve">protecting areas where monitoring of camera surveillance takes place. </w:t>
      </w:r>
    </w:p>
    <w:p w:rsidR="00941924" w:rsidRPr="00DF2DF0" w:rsidRDefault="00941924" w:rsidP="00DF2DF0">
      <w:pPr>
        <w:spacing w:after="0" w:line="280" w:lineRule="exact"/>
        <w:rPr>
          <w:rFonts w:ascii="Arial" w:hAnsi="Arial" w:cs="Arial"/>
          <w:lang w:val="en"/>
        </w:rPr>
      </w:pPr>
    </w:p>
    <w:p w:rsidR="00FC6391" w:rsidRPr="00DF2DF0" w:rsidRDefault="00FC6391" w:rsidP="00DF2DF0">
      <w:pPr>
        <w:spacing w:after="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>This involves consideration of the following physical, technical and operational safeguards:</w:t>
      </w:r>
    </w:p>
    <w:p w:rsidR="00A74C61" w:rsidRDefault="00A74C61" w:rsidP="00DF2DF0">
      <w:pPr>
        <w:spacing w:after="0" w:line="280" w:lineRule="exact"/>
        <w:rPr>
          <w:rFonts w:ascii="Arial" w:hAnsi="Arial" w:cs="Arial"/>
          <w:lang w:val="en"/>
        </w:rPr>
      </w:pPr>
    </w:p>
    <w:p w:rsidR="00A21EA2" w:rsidRDefault="00FC6391" w:rsidP="00DF2DF0">
      <w:pPr>
        <w:spacing w:after="8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>Physical safeguards include:</w:t>
      </w:r>
    </w:p>
    <w:p w:rsidR="00FC6391" w:rsidRPr="00DF2DF0" w:rsidRDefault="00FC6391" w:rsidP="00DF2DF0">
      <w:pPr>
        <w:numPr>
          <w:ilvl w:val="0"/>
          <w:numId w:val="14"/>
        </w:numPr>
        <w:spacing w:after="80" w:line="280" w:lineRule="exact"/>
        <w:ind w:left="426" w:hanging="426"/>
        <w:rPr>
          <w:rFonts w:ascii="Arial" w:hAnsi="Arial" w:cs="Arial"/>
          <w:u w:val="single"/>
          <w:lang w:val="en"/>
        </w:rPr>
      </w:pPr>
      <w:r w:rsidRPr="00DF2DF0">
        <w:rPr>
          <w:rFonts w:ascii="Arial" w:hAnsi="Arial" w:cs="Arial"/>
          <w:lang w:val="en"/>
        </w:rPr>
        <w:t>Suitable storage for digital records</w:t>
      </w:r>
      <w:r w:rsidR="00941924" w:rsidRPr="00DF2DF0">
        <w:rPr>
          <w:rFonts w:ascii="Arial" w:hAnsi="Arial" w:cs="Arial"/>
          <w:lang w:val="en"/>
        </w:rPr>
        <w:t>;</w:t>
      </w:r>
    </w:p>
    <w:p w:rsidR="00FC6391" w:rsidRPr="00DF2DF0" w:rsidRDefault="00FC6391" w:rsidP="00DF2DF0">
      <w:pPr>
        <w:numPr>
          <w:ilvl w:val="0"/>
          <w:numId w:val="14"/>
        </w:numPr>
        <w:spacing w:after="80" w:line="280" w:lineRule="exact"/>
        <w:ind w:left="426" w:hanging="426"/>
        <w:rPr>
          <w:rFonts w:ascii="Arial" w:hAnsi="Arial" w:cs="Arial"/>
          <w:u w:val="single"/>
          <w:lang w:val="en"/>
        </w:rPr>
      </w:pPr>
      <w:r w:rsidRPr="00DF2DF0">
        <w:rPr>
          <w:rFonts w:ascii="Arial" w:hAnsi="Arial" w:cs="Arial"/>
          <w:lang w:val="en"/>
        </w:rPr>
        <w:t>Placing cameras out of reach and in secure casing</w:t>
      </w:r>
      <w:r w:rsidR="00941924" w:rsidRPr="00DF2DF0">
        <w:rPr>
          <w:rFonts w:ascii="Arial" w:hAnsi="Arial" w:cs="Arial"/>
          <w:lang w:val="en"/>
        </w:rPr>
        <w:t>;</w:t>
      </w:r>
    </w:p>
    <w:p w:rsidR="00FC6391" w:rsidRPr="00DF2DF0" w:rsidRDefault="00FC6391" w:rsidP="00DF2DF0">
      <w:pPr>
        <w:numPr>
          <w:ilvl w:val="0"/>
          <w:numId w:val="14"/>
        </w:numPr>
        <w:spacing w:after="80" w:line="280" w:lineRule="exact"/>
        <w:ind w:left="426" w:hanging="426"/>
        <w:rPr>
          <w:rFonts w:ascii="Arial" w:hAnsi="Arial" w:cs="Arial"/>
          <w:u w:val="single"/>
          <w:lang w:val="en"/>
        </w:rPr>
      </w:pPr>
      <w:r w:rsidRPr="00DF2DF0">
        <w:rPr>
          <w:rFonts w:ascii="Arial" w:hAnsi="Arial" w:cs="Arial"/>
          <w:lang w:val="en"/>
        </w:rPr>
        <w:t>Using locks and swipe cards for access to control rooms and data storage areas</w:t>
      </w:r>
      <w:r w:rsidR="00941924" w:rsidRPr="00DF2DF0">
        <w:rPr>
          <w:rFonts w:ascii="Arial" w:hAnsi="Arial" w:cs="Arial"/>
          <w:lang w:val="en"/>
        </w:rPr>
        <w:t>; and</w:t>
      </w:r>
    </w:p>
    <w:p w:rsidR="00FC6391" w:rsidRPr="00DF2DF0" w:rsidRDefault="00FC6391" w:rsidP="00DF2DF0">
      <w:pPr>
        <w:numPr>
          <w:ilvl w:val="0"/>
          <w:numId w:val="14"/>
        </w:numPr>
        <w:spacing w:after="0" w:line="280" w:lineRule="exact"/>
        <w:ind w:left="426" w:hanging="426"/>
        <w:contextualSpacing/>
        <w:rPr>
          <w:rFonts w:ascii="Arial" w:hAnsi="Arial" w:cs="Arial"/>
          <w:u w:val="single"/>
          <w:lang w:val="en"/>
        </w:rPr>
      </w:pPr>
      <w:r w:rsidRPr="00DF2DF0">
        <w:rPr>
          <w:rFonts w:ascii="Arial" w:hAnsi="Arial" w:cs="Arial"/>
          <w:lang w:val="en"/>
        </w:rPr>
        <w:t xml:space="preserve">Positioning monitors or using barriers and screens so live footage cannot be viewed by </w:t>
      </w:r>
      <w:proofErr w:type="spellStart"/>
      <w:r w:rsidRPr="00DF2DF0">
        <w:rPr>
          <w:rFonts w:ascii="Arial" w:hAnsi="Arial" w:cs="Arial"/>
          <w:lang w:val="en"/>
        </w:rPr>
        <w:t>unauthorised</w:t>
      </w:r>
      <w:proofErr w:type="spellEnd"/>
      <w:r w:rsidRPr="00DF2DF0">
        <w:rPr>
          <w:rFonts w:ascii="Arial" w:hAnsi="Arial" w:cs="Arial"/>
          <w:lang w:val="en"/>
        </w:rPr>
        <w:t xml:space="preserve"> persons. </w:t>
      </w:r>
    </w:p>
    <w:p w:rsidR="00FC6391" w:rsidRPr="00DF2DF0" w:rsidRDefault="00FC6391" w:rsidP="00DF2DF0">
      <w:pPr>
        <w:spacing w:after="0" w:line="280" w:lineRule="exact"/>
        <w:contextualSpacing/>
        <w:rPr>
          <w:rFonts w:ascii="Arial" w:hAnsi="Arial" w:cs="Arial"/>
          <w:u w:val="single"/>
          <w:lang w:val="en"/>
        </w:rPr>
      </w:pPr>
    </w:p>
    <w:p w:rsidR="00FC6391" w:rsidRDefault="00FC6391" w:rsidP="00DF2DF0">
      <w:pPr>
        <w:spacing w:after="8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>Technical safeguards include:</w:t>
      </w:r>
    </w:p>
    <w:p w:rsidR="00FC6391" w:rsidRPr="00DF2DF0" w:rsidRDefault="00E87B23" w:rsidP="00DF2DF0">
      <w:pPr>
        <w:numPr>
          <w:ilvl w:val="0"/>
          <w:numId w:val="15"/>
        </w:numPr>
        <w:tabs>
          <w:tab w:val="left" w:pos="426"/>
        </w:tabs>
        <w:spacing w:after="80" w:line="280" w:lineRule="exact"/>
        <w:ind w:left="426" w:hanging="426"/>
        <w:rPr>
          <w:rFonts w:ascii="Arial" w:hAnsi="Arial" w:cs="Arial"/>
          <w:u w:val="single"/>
          <w:lang w:val="en"/>
        </w:rPr>
      </w:pPr>
      <w:r w:rsidRPr="00DF2DF0">
        <w:rPr>
          <w:rFonts w:ascii="Arial" w:hAnsi="Arial" w:cs="Arial"/>
          <w:lang w:val="en"/>
        </w:rPr>
        <w:t>U</w:t>
      </w:r>
      <w:r w:rsidR="00FC6391" w:rsidRPr="00DF2DF0">
        <w:rPr>
          <w:rFonts w:ascii="Arial" w:hAnsi="Arial" w:cs="Arial"/>
          <w:lang w:val="en"/>
        </w:rPr>
        <w:t>sing pass</w:t>
      </w:r>
      <w:r w:rsidRPr="00DF2DF0">
        <w:rPr>
          <w:rFonts w:ascii="Arial" w:hAnsi="Arial" w:cs="Arial"/>
          <w:lang w:val="en"/>
        </w:rPr>
        <w:t xml:space="preserve">word protection to restrict </w:t>
      </w:r>
      <w:r w:rsidR="00FC6391" w:rsidRPr="00DF2DF0">
        <w:rPr>
          <w:rFonts w:ascii="Arial" w:hAnsi="Arial" w:cs="Arial"/>
          <w:lang w:val="en"/>
        </w:rPr>
        <w:t>access to stored footage</w:t>
      </w:r>
      <w:r w:rsidR="00941924" w:rsidRPr="00DF2DF0">
        <w:rPr>
          <w:rFonts w:ascii="Arial" w:hAnsi="Arial" w:cs="Arial"/>
          <w:lang w:val="en"/>
        </w:rPr>
        <w:t>;</w:t>
      </w:r>
    </w:p>
    <w:p w:rsidR="00FC6391" w:rsidRPr="00DF2DF0" w:rsidRDefault="00E87B23" w:rsidP="00DF2DF0">
      <w:pPr>
        <w:numPr>
          <w:ilvl w:val="0"/>
          <w:numId w:val="15"/>
        </w:numPr>
        <w:tabs>
          <w:tab w:val="left" w:pos="426"/>
        </w:tabs>
        <w:spacing w:after="80" w:line="280" w:lineRule="exact"/>
        <w:ind w:left="426" w:hanging="426"/>
        <w:rPr>
          <w:rFonts w:ascii="Arial" w:hAnsi="Arial" w:cs="Arial"/>
          <w:u w:val="single"/>
          <w:lang w:val="en"/>
        </w:rPr>
      </w:pPr>
      <w:r w:rsidRPr="00DF2DF0">
        <w:rPr>
          <w:rFonts w:ascii="Arial" w:hAnsi="Arial" w:cs="Arial"/>
          <w:lang w:val="en"/>
        </w:rPr>
        <w:t>T</w:t>
      </w:r>
      <w:r w:rsidR="00FC6391" w:rsidRPr="00DF2DF0">
        <w:rPr>
          <w:rFonts w:ascii="Arial" w:hAnsi="Arial" w:cs="Arial"/>
          <w:lang w:val="en"/>
        </w:rPr>
        <w:t>ransmitting and storing footage in encrypted form</w:t>
      </w:r>
      <w:r w:rsidR="00941924" w:rsidRPr="00DF2DF0">
        <w:rPr>
          <w:rFonts w:ascii="Arial" w:hAnsi="Arial" w:cs="Arial"/>
          <w:lang w:val="en"/>
        </w:rPr>
        <w:t>;</w:t>
      </w:r>
    </w:p>
    <w:p w:rsidR="009A747E" w:rsidRPr="00DF2DF0" w:rsidRDefault="00E87B23" w:rsidP="00DF2DF0">
      <w:pPr>
        <w:numPr>
          <w:ilvl w:val="0"/>
          <w:numId w:val="15"/>
        </w:numPr>
        <w:tabs>
          <w:tab w:val="left" w:pos="426"/>
        </w:tabs>
        <w:spacing w:after="80" w:line="280" w:lineRule="exact"/>
        <w:ind w:left="426" w:hanging="426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>E</w:t>
      </w:r>
      <w:r w:rsidR="009A747E" w:rsidRPr="00DF2DF0">
        <w:rPr>
          <w:rFonts w:ascii="Arial" w:hAnsi="Arial" w:cs="Arial"/>
          <w:lang w:val="en"/>
        </w:rPr>
        <w:t>nc</w:t>
      </w:r>
      <w:r w:rsidR="00BE62FC" w:rsidRPr="00DF2DF0">
        <w:rPr>
          <w:rFonts w:ascii="Arial" w:hAnsi="Arial" w:cs="Arial"/>
          <w:lang w:val="en"/>
        </w:rPr>
        <w:t>rypting any footage stored on p</w:t>
      </w:r>
      <w:r w:rsidR="009A747E" w:rsidRPr="00DF2DF0">
        <w:rPr>
          <w:rFonts w:ascii="Arial" w:hAnsi="Arial" w:cs="Arial"/>
          <w:lang w:val="en"/>
        </w:rPr>
        <w:t>o</w:t>
      </w:r>
      <w:r w:rsidR="00BE62FC" w:rsidRPr="00DF2DF0">
        <w:rPr>
          <w:rFonts w:ascii="Arial" w:hAnsi="Arial" w:cs="Arial"/>
          <w:lang w:val="en"/>
        </w:rPr>
        <w:t>rt</w:t>
      </w:r>
      <w:r w:rsidR="009A747E" w:rsidRPr="00DF2DF0">
        <w:rPr>
          <w:rFonts w:ascii="Arial" w:hAnsi="Arial" w:cs="Arial"/>
          <w:lang w:val="en"/>
        </w:rPr>
        <w:t>able storage devices</w:t>
      </w:r>
      <w:r w:rsidR="00941924" w:rsidRPr="00DF2DF0">
        <w:rPr>
          <w:rFonts w:ascii="Arial" w:hAnsi="Arial" w:cs="Arial"/>
          <w:lang w:val="en"/>
        </w:rPr>
        <w:t>; and</w:t>
      </w:r>
    </w:p>
    <w:p w:rsidR="00FC6391" w:rsidRPr="00DF2DF0" w:rsidRDefault="00E87B23" w:rsidP="00DF2DF0">
      <w:pPr>
        <w:numPr>
          <w:ilvl w:val="0"/>
          <w:numId w:val="15"/>
        </w:numPr>
        <w:tabs>
          <w:tab w:val="left" w:pos="426"/>
        </w:tabs>
        <w:spacing w:after="0" w:line="280" w:lineRule="exact"/>
        <w:ind w:left="426" w:hanging="426"/>
        <w:rPr>
          <w:rFonts w:ascii="Arial" w:hAnsi="Arial" w:cs="Arial"/>
          <w:u w:val="single"/>
          <w:lang w:val="en"/>
        </w:rPr>
      </w:pPr>
      <w:r w:rsidRPr="00DF2DF0">
        <w:rPr>
          <w:rFonts w:ascii="Arial" w:hAnsi="Arial" w:cs="Arial"/>
          <w:lang w:val="en"/>
        </w:rPr>
        <w:t>D</w:t>
      </w:r>
      <w:r w:rsidR="00FC6391" w:rsidRPr="00DF2DF0">
        <w:rPr>
          <w:rFonts w:ascii="Arial" w:hAnsi="Arial" w:cs="Arial"/>
          <w:lang w:val="en"/>
        </w:rPr>
        <w:t>eleting or writing</w:t>
      </w:r>
      <w:r w:rsidRPr="00DF2DF0">
        <w:rPr>
          <w:rFonts w:ascii="Arial" w:hAnsi="Arial" w:cs="Arial"/>
          <w:lang w:val="en"/>
        </w:rPr>
        <w:t xml:space="preserve"> over footage that is no longer required</w:t>
      </w:r>
      <w:r w:rsidR="00FC6391" w:rsidRPr="00DF2DF0">
        <w:rPr>
          <w:rFonts w:ascii="Arial" w:hAnsi="Arial" w:cs="Arial"/>
          <w:lang w:val="en"/>
        </w:rPr>
        <w:t xml:space="preserve">. </w:t>
      </w:r>
    </w:p>
    <w:p w:rsidR="00941924" w:rsidRPr="00DF2DF0" w:rsidRDefault="00941924" w:rsidP="00DF2DF0">
      <w:pPr>
        <w:spacing w:after="0" w:line="280" w:lineRule="exact"/>
        <w:contextualSpacing/>
        <w:rPr>
          <w:rFonts w:ascii="Arial" w:hAnsi="Arial" w:cs="Arial"/>
          <w:lang w:val="en"/>
        </w:rPr>
      </w:pPr>
    </w:p>
    <w:p w:rsidR="00FC6391" w:rsidRDefault="00FC6391" w:rsidP="00DF2DF0">
      <w:pPr>
        <w:spacing w:after="8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>Operational safeguards include:</w:t>
      </w:r>
    </w:p>
    <w:p w:rsidR="00FC6391" w:rsidRPr="00DF2DF0" w:rsidRDefault="00FC6391" w:rsidP="00DF2DF0">
      <w:pPr>
        <w:numPr>
          <w:ilvl w:val="0"/>
          <w:numId w:val="16"/>
        </w:numPr>
        <w:spacing w:after="80" w:line="280" w:lineRule="exact"/>
        <w:ind w:left="426" w:hanging="426"/>
        <w:rPr>
          <w:rFonts w:ascii="Arial" w:hAnsi="Arial" w:cs="Arial"/>
          <w:u w:val="single"/>
          <w:lang w:val="en"/>
        </w:rPr>
      </w:pPr>
      <w:r w:rsidRPr="00DF2DF0">
        <w:rPr>
          <w:rFonts w:ascii="Arial" w:hAnsi="Arial" w:cs="Arial"/>
          <w:lang w:val="en"/>
        </w:rPr>
        <w:t>Limiting the number of s</w:t>
      </w:r>
      <w:r w:rsidR="00E87B23" w:rsidRPr="00DF2DF0">
        <w:rPr>
          <w:rFonts w:ascii="Arial" w:hAnsi="Arial" w:cs="Arial"/>
          <w:lang w:val="en"/>
        </w:rPr>
        <w:t>taff who can access footage and</w:t>
      </w:r>
      <w:r w:rsidRPr="00DF2DF0">
        <w:rPr>
          <w:rFonts w:ascii="Arial" w:hAnsi="Arial" w:cs="Arial"/>
          <w:lang w:val="en"/>
        </w:rPr>
        <w:t>/or control rooms to those</w:t>
      </w:r>
      <w:r w:rsidR="00E87B23" w:rsidRPr="00DF2DF0">
        <w:rPr>
          <w:rFonts w:ascii="Arial" w:hAnsi="Arial" w:cs="Arial"/>
          <w:lang w:val="en"/>
        </w:rPr>
        <w:t xml:space="preserve"> in the Campus Leadership Team</w:t>
      </w:r>
      <w:r w:rsidRPr="00DF2DF0">
        <w:rPr>
          <w:rFonts w:ascii="Arial" w:hAnsi="Arial" w:cs="Arial"/>
          <w:lang w:val="en"/>
        </w:rPr>
        <w:t xml:space="preserve"> </w:t>
      </w:r>
      <w:r w:rsidR="00E87B23" w:rsidRPr="00DF2DF0">
        <w:rPr>
          <w:rFonts w:ascii="Arial" w:hAnsi="Arial" w:cs="Arial"/>
          <w:lang w:val="en"/>
        </w:rPr>
        <w:t xml:space="preserve">for whom it is appropriate, and </w:t>
      </w:r>
      <w:r w:rsidRPr="00DF2DF0">
        <w:rPr>
          <w:rFonts w:ascii="Arial" w:hAnsi="Arial" w:cs="Arial"/>
          <w:lang w:val="en"/>
        </w:rPr>
        <w:t xml:space="preserve">having a </w:t>
      </w:r>
      <w:proofErr w:type="spellStart"/>
      <w:r w:rsidRPr="00DF2DF0">
        <w:rPr>
          <w:rFonts w:ascii="Arial" w:hAnsi="Arial" w:cs="Arial"/>
          <w:lang w:val="en"/>
        </w:rPr>
        <w:t>standardised</w:t>
      </w:r>
      <w:proofErr w:type="spellEnd"/>
      <w:r w:rsidRPr="00DF2DF0">
        <w:rPr>
          <w:rFonts w:ascii="Arial" w:hAnsi="Arial" w:cs="Arial"/>
          <w:lang w:val="en"/>
        </w:rPr>
        <w:t>, auditable process for when access is granted</w:t>
      </w:r>
      <w:r w:rsidR="00941924" w:rsidRPr="00DF2DF0">
        <w:rPr>
          <w:rFonts w:ascii="Arial" w:hAnsi="Arial" w:cs="Arial"/>
          <w:lang w:val="en"/>
        </w:rPr>
        <w:t>;</w:t>
      </w:r>
    </w:p>
    <w:p w:rsidR="00FC6391" w:rsidRPr="00DF2DF0" w:rsidRDefault="00FC6391" w:rsidP="00DF2DF0">
      <w:pPr>
        <w:numPr>
          <w:ilvl w:val="0"/>
          <w:numId w:val="16"/>
        </w:numPr>
        <w:spacing w:after="80" w:line="280" w:lineRule="exact"/>
        <w:ind w:left="426" w:hanging="426"/>
        <w:rPr>
          <w:rFonts w:ascii="Arial" w:hAnsi="Arial" w:cs="Arial"/>
          <w:u w:val="single"/>
          <w:lang w:val="en"/>
        </w:rPr>
      </w:pPr>
      <w:r w:rsidRPr="00DF2DF0">
        <w:rPr>
          <w:rFonts w:ascii="Arial" w:hAnsi="Arial" w:cs="Arial"/>
          <w:lang w:val="en"/>
        </w:rPr>
        <w:t>Maintaining an audit trail of who accesses footage and when it is accessed</w:t>
      </w:r>
      <w:r w:rsidR="00941924" w:rsidRPr="00DF2DF0">
        <w:rPr>
          <w:rFonts w:ascii="Arial" w:hAnsi="Arial" w:cs="Arial"/>
          <w:lang w:val="en"/>
        </w:rPr>
        <w:t>; and</w:t>
      </w:r>
      <w:r w:rsidRPr="00DF2DF0">
        <w:rPr>
          <w:rFonts w:ascii="Arial" w:hAnsi="Arial" w:cs="Arial"/>
          <w:lang w:val="en"/>
        </w:rPr>
        <w:t xml:space="preserve"> </w:t>
      </w:r>
    </w:p>
    <w:p w:rsidR="00FC6391" w:rsidRPr="00DF2DF0" w:rsidRDefault="00FC6391" w:rsidP="00DF2DF0">
      <w:pPr>
        <w:numPr>
          <w:ilvl w:val="0"/>
          <w:numId w:val="16"/>
        </w:numPr>
        <w:spacing w:after="0" w:line="280" w:lineRule="exact"/>
        <w:ind w:left="426" w:hanging="426"/>
        <w:contextualSpacing/>
        <w:rPr>
          <w:rFonts w:ascii="Arial" w:hAnsi="Arial" w:cs="Arial"/>
          <w:u w:val="single"/>
          <w:lang w:val="en"/>
        </w:rPr>
      </w:pPr>
      <w:r w:rsidRPr="00DF2DF0">
        <w:rPr>
          <w:rFonts w:ascii="Arial" w:hAnsi="Arial" w:cs="Arial"/>
          <w:lang w:val="en"/>
        </w:rPr>
        <w:t xml:space="preserve">Establishing clear protocols for responding to requests for access to, or copies of, footage (for example, </w:t>
      </w:r>
      <w:r w:rsidR="00E87B23" w:rsidRPr="00DF2DF0">
        <w:rPr>
          <w:rFonts w:ascii="Arial" w:hAnsi="Arial" w:cs="Arial"/>
          <w:lang w:val="en"/>
        </w:rPr>
        <w:t xml:space="preserve">determining </w:t>
      </w:r>
      <w:r w:rsidRPr="00DF2DF0">
        <w:rPr>
          <w:rFonts w:ascii="Arial" w:hAnsi="Arial" w:cs="Arial"/>
          <w:lang w:val="en"/>
        </w:rPr>
        <w:t>who has authority to release footage</w:t>
      </w:r>
      <w:r w:rsidR="00E87B23" w:rsidRPr="00DF2DF0">
        <w:rPr>
          <w:rFonts w:ascii="Arial" w:hAnsi="Arial" w:cs="Arial"/>
          <w:lang w:val="en"/>
        </w:rPr>
        <w:t>,</w:t>
      </w:r>
      <w:r w:rsidRPr="00DF2DF0">
        <w:rPr>
          <w:rFonts w:ascii="Arial" w:hAnsi="Arial" w:cs="Arial"/>
          <w:lang w:val="en"/>
        </w:rPr>
        <w:t xml:space="preserve"> and how copies of footage are to be </w:t>
      </w:r>
      <w:r w:rsidR="00E87B23" w:rsidRPr="00DF2DF0">
        <w:rPr>
          <w:rFonts w:ascii="Arial" w:hAnsi="Arial" w:cs="Arial"/>
          <w:lang w:val="en"/>
        </w:rPr>
        <w:t>distributed</w:t>
      </w:r>
      <w:r w:rsidRPr="00DF2DF0">
        <w:rPr>
          <w:rFonts w:ascii="Arial" w:hAnsi="Arial" w:cs="Arial"/>
          <w:lang w:val="en"/>
        </w:rPr>
        <w:t xml:space="preserve">). </w:t>
      </w:r>
    </w:p>
    <w:p w:rsidR="003B4EEC" w:rsidRPr="00DF2DF0" w:rsidRDefault="003B4EEC" w:rsidP="00DF2DF0">
      <w:pPr>
        <w:spacing w:after="0" w:line="280" w:lineRule="exact"/>
        <w:rPr>
          <w:rFonts w:ascii="Arial" w:hAnsi="Arial" w:cs="Arial"/>
          <w:b/>
          <w:sz w:val="24"/>
          <w:lang w:eastAsia="en-US"/>
        </w:rPr>
      </w:pPr>
    </w:p>
    <w:p w:rsidR="00FC6391" w:rsidRPr="00DF2DF0" w:rsidRDefault="00E87B23" w:rsidP="00DF2DF0">
      <w:pPr>
        <w:spacing w:after="0" w:line="280" w:lineRule="exact"/>
        <w:rPr>
          <w:rFonts w:ascii="Arial" w:hAnsi="Arial" w:cs="Arial"/>
          <w:sz w:val="24"/>
          <w:lang w:eastAsia="en-US"/>
        </w:rPr>
      </w:pPr>
      <w:r w:rsidRPr="00DF2DF0">
        <w:rPr>
          <w:rFonts w:ascii="Arial" w:hAnsi="Arial" w:cs="Arial"/>
          <w:b/>
          <w:sz w:val="24"/>
          <w:lang w:eastAsia="en-US"/>
        </w:rPr>
        <w:t xml:space="preserve">Use, </w:t>
      </w:r>
      <w:r w:rsidR="00582626" w:rsidRPr="00DF2DF0">
        <w:rPr>
          <w:rFonts w:ascii="Arial" w:hAnsi="Arial" w:cs="Arial"/>
          <w:b/>
          <w:sz w:val="24"/>
          <w:lang w:eastAsia="en-US"/>
        </w:rPr>
        <w:t>s</w:t>
      </w:r>
      <w:r w:rsidRPr="00DF2DF0">
        <w:rPr>
          <w:rFonts w:ascii="Arial" w:hAnsi="Arial" w:cs="Arial"/>
          <w:b/>
          <w:sz w:val="24"/>
          <w:lang w:eastAsia="en-US"/>
        </w:rPr>
        <w:t xml:space="preserve">torage and </w:t>
      </w:r>
      <w:r w:rsidR="00582626" w:rsidRPr="00DF2DF0">
        <w:rPr>
          <w:rFonts w:ascii="Arial" w:hAnsi="Arial" w:cs="Arial"/>
          <w:b/>
          <w:sz w:val="24"/>
          <w:lang w:eastAsia="en-US"/>
        </w:rPr>
        <w:t>d</w:t>
      </w:r>
      <w:r w:rsidRPr="00DF2DF0">
        <w:rPr>
          <w:rFonts w:ascii="Arial" w:hAnsi="Arial" w:cs="Arial"/>
          <w:b/>
          <w:sz w:val="24"/>
          <w:lang w:eastAsia="en-US"/>
        </w:rPr>
        <w:t xml:space="preserve">eletion of CCTV </w:t>
      </w:r>
      <w:r w:rsidR="00582626" w:rsidRPr="00DF2DF0">
        <w:rPr>
          <w:rFonts w:ascii="Arial" w:hAnsi="Arial" w:cs="Arial"/>
          <w:b/>
          <w:sz w:val="24"/>
          <w:lang w:eastAsia="en-US"/>
        </w:rPr>
        <w:t>f</w:t>
      </w:r>
      <w:r w:rsidR="00FC6391" w:rsidRPr="00DF2DF0">
        <w:rPr>
          <w:rFonts w:ascii="Arial" w:hAnsi="Arial" w:cs="Arial"/>
          <w:b/>
          <w:sz w:val="24"/>
          <w:lang w:eastAsia="en-US"/>
        </w:rPr>
        <w:t>ootage</w:t>
      </w:r>
    </w:p>
    <w:p w:rsidR="00941924" w:rsidRPr="00DF2DF0" w:rsidRDefault="00941924" w:rsidP="00DF2DF0">
      <w:pPr>
        <w:spacing w:after="0" w:line="280" w:lineRule="exact"/>
        <w:rPr>
          <w:rFonts w:ascii="Arial" w:hAnsi="Arial" w:cs="Arial"/>
          <w:lang w:val="en"/>
        </w:rPr>
      </w:pPr>
    </w:p>
    <w:p w:rsidR="00FC6391" w:rsidRDefault="00FC6391" w:rsidP="00DF2DF0">
      <w:pPr>
        <w:spacing w:after="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>Camera surveillance footage created by schools is a public record under the</w:t>
      </w:r>
      <w:r w:rsidR="00941924" w:rsidRPr="00DF2DF0">
        <w:rPr>
          <w:rFonts w:ascii="Arial" w:hAnsi="Arial" w:cs="Arial"/>
          <w:lang w:val="en"/>
        </w:rPr>
        <w:t xml:space="preserve"> Queensland</w:t>
      </w:r>
      <w:r w:rsidRPr="00DF2DF0">
        <w:rPr>
          <w:rFonts w:ascii="Arial" w:hAnsi="Arial" w:cs="Arial"/>
          <w:lang w:val="en"/>
        </w:rPr>
        <w:t xml:space="preserve"> </w:t>
      </w:r>
      <w:r w:rsidRPr="00DF2DF0">
        <w:rPr>
          <w:rFonts w:ascii="Arial" w:hAnsi="Arial" w:cs="Arial"/>
          <w:i/>
          <w:lang w:val="en"/>
        </w:rPr>
        <w:t>Public Records Act</w:t>
      </w:r>
      <w:r w:rsidRPr="00DF2DF0">
        <w:rPr>
          <w:rFonts w:ascii="Arial" w:hAnsi="Arial" w:cs="Arial"/>
          <w:lang w:val="en"/>
        </w:rPr>
        <w:t xml:space="preserve"> </w:t>
      </w:r>
      <w:r w:rsidR="00E87B23" w:rsidRPr="00DF2DF0">
        <w:rPr>
          <w:rFonts w:ascii="Arial" w:hAnsi="Arial" w:cs="Arial"/>
          <w:i/>
          <w:lang w:val="en"/>
        </w:rPr>
        <w:t>200</w:t>
      </w:r>
      <w:r w:rsidR="009E4247" w:rsidRPr="00DF2DF0">
        <w:rPr>
          <w:rFonts w:ascii="Arial" w:hAnsi="Arial" w:cs="Arial"/>
          <w:i/>
          <w:lang w:val="en"/>
        </w:rPr>
        <w:t xml:space="preserve">2 </w:t>
      </w:r>
      <w:r w:rsidR="009E4247" w:rsidRPr="00DF2DF0">
        <w:rPr>
          <w:rFonts w:ascii="Arial" w:hAnsi="Arial" w:cs="Arial"/>
          <w:lang w:val="en"/>
        </w:rPr>
        <w:t>(</w:t>
      </w:r>
      <w:proofErr w:type="spellStart"/>
      <w:r w:rsidR="009E4247" w:rsidRPr="00DF2DF0">
        <w:rPr>
          <w:rFonts w:ascii="Arial" w:hAnsi="Arial" w:cs="Arial"/>
          <w:lang w:val="en"/>
        </w:rPr>
        <w:t>Qld</w:t>
      </w:r>
      <w:proofErr w:type="spellEnd"/>
      <w:r w:rsidR="009E4247" w:rsidRPr="00DF2DF0">
        <w:rPr>
          <w:rFonts w:ascii="Arial" w:hAnsi="Arial" w:cs="Arial"/>
          <w:lang w:val="en"/>
        </w:rPr>
        <w:t>)</w:t>
      </w:r>
      <w:r w:rsidRPr="00DF2DF0">
        <w:rPr>
          <w:rFonts w:ascii="Arial" w:hAnsi="Arial" w:cs="Arial"/>
          <w:lang w:val="en"/>
        </w:rPr>
        <w:t xml:space="preserve">. </w:t>
      </w:r>
      <w:r w:rsidR="00E87B23" w:rsidRPr="00DF2DF0">
        <w:rPr>
          <w:rFonts w:ascii="Arial" w:hAnsi="Arial" w:cs="Arial"/>
          <w:lang w:val="en"/>
        </w:rPr>
        <w:t>Camera footage that is</w:t>
      </w:r>
      <w:r w:rsidR="00EA2198" w:rsidRPr="00DF2DF0">
        <w:rPr>
          <w:rFonts w:ascii="Arial" w:hAnsi="Arial" w:cs="Arial"/>
          <w:lang w:val="en"/>
        </w:rPr>
        <w:t xml:space="preserve"> a</w:t>
      </w:r>
      <w:r w:rsidR="00E87B23" w:rsidRPr="00DF2DF0">
        <w:rPr>
          <w:rFonts w:ascii="Arial" w:hAnsi="Arial" w:cs="Arial"/>
          <w:lang w:val="en"/>
        </w:rPr>
        <w:t xml:space="preserve"> public record</w:t>
      </w:r>
      <w:r w:rsidRPr="00DF2DF0">
        <w:rPr>
          <w:rFonts w:ascii="Arial" w:hAnsi="Arial" w:cs="Arial"/>
          <w:lang w:val="en"/>
        </w:rPr>
        <w:t xml:space="preserve"> must be retained for at least the minimum retention period </w:t>
      </w:r>
      <w:r w:rsidR="00E87B23" w:rsidRPr="00DF2DF0">
        <w:rPr>
          <w:rFonts w:ascii="Arial" w:hAnsi="Arial" w:cs="Arial"/>
          <w:lang w:val="en"/>
        </w:rPr>
        <w:t>as determined by the Act</w:t>
      </w:r>
      <w:r w:rsidRPr="00DF2DF0">
        <w:rPr>
          <w:rFonts w:ascii="Arial" w:hAnsi="Arial" w:cs="Arial"/>
          <w:lang w:val="en"/>
        </w:rPr>
        <w:t>.</w:t>
      </w:r>
    </w:p>
    <w:p w:rsidR="0095249F" w:rsidRDefault="0095249F" w:rsidP="00DF2DF0">
      <w:pPr>
        <w:spacing w:after="0" w:line="280" w:lineRule="exact"/>
        <w:rPr>
          <w:rFonts w:ascii="Arial" w:hAnsi="Arial" w:cs="Arial"/>
          <w:lang w:val="en"/>
        </w:rPr>
      </w:pPr>
      <w:bookmarkStart w:id="0" w:name="_GoBack"/>
      <w:bookmarkEnd w:id="0"/>
    </w:p>
    <w:p w:rsidR="00FC6391" w:rsidRDefault="00FC6391" w:rsidP="00DF2DF0">
      <w:pPr>
        <w:pStyle w:val="CommentText"/>
        <w:spacing w:after="100" w:line="280" w:lineRule="exact"/>
        <w:rPr>
          <w:rFonts w:ascii="Arial" w:hAnsi="Arial" w:cs="Arial"/>
          <w:sz w:val="22"/>
          <w:szCs w:val="22"/>
          <w:lang w:val="en"/>
        </w:rPr>
      </w:pPr>
      <w:r w:rsidRPr="00DF2DF0">
        <w:rPr>
          <w:rFonts w:ascii="Arial" w:hAnsi="Arial" w:cs="Arial"/>
          <w:sz w:val="22"/>
          <w:szCs w:val="22"/>
          <w:lang w:val="en"/>
        </w:rPr>
        <w:lastRenderedPageBreak/>
        <w:t>How long footage must be retained depends on:</w:t>
      </w:r>
    </w:p>
    <w:p w:rsidR="00FC6391" w:rsidRPr="00DF2DF0" w:rsidRDefault="00941924" w:rsidP="00DF2DF0">
      <w:pPr>
        <w:pStyle w:val="CommentText"/>
        <w:numPr>
          <w:ilvl w:val="0"/>
          <w:numId w:val="17"/>
        </w:numPr>
        <w:spacing w:after="100" w:line="280" w:lineRule="exact"/>
        <w:ind w:left="426" w:hanging="426"/>
        <w:rPr>
          <w:rFonts w:ascii="Arial" w:hAnsi="Arial" w:cs="Arial"/>
          <w:sz w:val="22"/>
          <w:szCs w:val="22"/>
          <w:lang w:val="en"/>
        </w:rPr>
      </w:pPr>
      <w:r w:rsidRPr="00DF2DF0">
        <w:rPr>
          <w:rFonts w:ascii="Arial" w:hAnsi="Arial" w:cs="Arial"/>
          <w:sz w:val="22"/>
          <w:szCs w:val="22"/>
          <w:lang w:val="en"/>
        </w:rPr>
        <w:t>T</w:t>
      </w:r>
      <w:r w:rsidR="00FC6391" w:rsidRPr="00DF2DF0">
        <w:rPr>
          <w:rFonts w:ascii="Arial" w:hAnsi="Arial" w:cs="Arial"/>
          <w:sz w:val="22"/>
          <w:szCs w:val="22"/>
          <w:lang w:val="en"/>
        </w:rPr>
        <w:t xml:space="preserve">he type of </w:t>
      </w:r>
      <w:r w:rsidR="00E87B23" w:rsidRPr="00DF2DF0">
        <w:rPr>
          <w:rFonts w:ascii="Arial" w:hAnsi="Arial" w:cs="Arial"/>
          <w:sz w:val="22"/>
          <w:szCs w:val="22"/>
          <w:lang w:val="en"/>
        </w:rPr>
        <w:t xml:space="preserve">footage </w:t>
      </w:r>
      <w:r w:rsidR="00FC6391" w:rsidRPr="00DF2DF0">
        <w:rPr>
          <w:rFonts w:ascii="Arial" w:hAnsi="Arial" w:cs="Arial"/>
          <w:sz w:val="22"/>
          <w:szCs w:val="22"/>
          <w:lang w:val="en"/>
        </w:rPr>
        <w:t>record</w:t>
      </w:r>
      <w:r w:rsidR="00E87B23" w:rsidRPr="00DF2DF0">
        <w:rPr>
          <w:rFonts w:ascii="Arial" w:hAnsi="Arial" w:cs="Arial"/>
          <w:sz w:val="22"/>
          <w:szCs w:val="22"/>
          <w:lang w:val="en"/>
        </w:rPr>
        <w:t>ed</w:t>
      </w:r>
      <w:r w:rsidRPr="00DF2DF0">
        <w:rPr>
          <w:rFonts w:ascii="Arial" w:hAnsi="Arial" w:cs="Arial"/>
          <w:sz w:val="22"/>
          <w:szCs w:val="22"/>
          <w:lang w:val="en"/>
        </w:rPr>
        <w:t>;</w:t>
      </w:r>
    </w:p>
    <w:p w:rsidR="00FC6391" w:rsidRPr="00DF2DF0" w:rsidRDefault="00941924" w:rsidP="00DF2DF0">
      <w:pPr>
        <w:pStyle w:val="CommentText"/>
        <w:numPr>
          <w:ilvl w:val="0"/>
          <w:numId w:val="17"/>
        </w:numPr>
        <w:spacing w:after="100" w:line="280" w:lineRule="exact"/>
        <w:ind w:left="426" w:hanging="426"/>
        <w:rPr>
          <w:rFonts w:ascii="Arial" w:hAnsi="Arial" w:cs="Arial"/>
          <w:sz w:val="22"/>
          <w:szCs w:val="22"/>
          <w:lang w:val="en"/>
        </w:rPr>
      </w:pPr>
      <w:r w:rsidRPr="00DF2DF0">
        <w:rPr>
          <w:rFonts w:ascii="Arial" w:hAnsi="Arial" w:cs="Arial"/>
          <w:sz w:val="22"/>
          <w:szCs w:val="22"/>
          <w:lang w:val="en"/>
        </w:rPr>
        <w:t>W</w:t>
      </w:r>
      <w:r w:rsidR="00E87B23" w:rsidRPr="00DF2DF0">
        <w:rPr>
          <w:rFonts w:ascii="Arial" w:hAnsi="Arial" w:cs="Arial"/>
          <w:sz w:val="22"/>
          <w:szCs w:val="22"/>
          <w:lang w:val="en"/>
        </w:rPr>
        <w:t>hy the footage was</w:t>
      </w:r>
      <w:r w:rsidR="00FC6391" w:rsidRPr="00DF2DF0">
        <w:rPr>
          <w:rFonts w:ascii="Arial" w:hAnsi="Arial" w:cs="Arial"/>
          <w:sz w:val="22"/>
          <w:szCs w:val="22"/>
          <w:lang w:val="en"/>
        </w:rPr>
        <w:t xml:space="preserve"> originally created</w:t>
      </w:r>
      <w:r w:rsidRPr="00DF2DF0">
        <w:rPr>
          <w:rFonts w:ascii="Arial" w:hAnsi="Arial" w:cs="Arial"/>
          <w:sz w:val="22"/>
          <w:szCs w:val="22"/>
          <w:lang w:val="en"/>
        </w:rPr>
        <w:t>; and</w:t>
      </w:r>
    </w:p>
    <w:p w:rsidR="00FC6391" w:rsidRDefault="00941924" w:rsidP="00DF2DF0">
      <w:pPr>
        <w:pStyle w:val="CommentText"/>
        <w:numPr>
          <w:ilvl w:val="0"/>
          <w:numId w:val="17"/>
        </w:numPr>
        <w:spacing w:line="280" w:lineRule="exact"/>
        <w:ind w:left="426" w:hanging="426"/>
        <w:rPr>
          <w:rFonts w:ascii="Arial" w:hAnsi="Arial" w:cs="Arial"/>
          <w:sz w:val="22"/>
          <w:szCs w:val="22"/>
          <w:lang w:val="en"/>
        </w:rPr>
      </w:pPr>
      <w:r w:rsidRPr="00DF2DF0">
        <w:rPr>
          <w:rFonts w:ascii="Arial" w:hAnsi="Arial" w:cs="Arial"/>
          <w:sz w:val="22"/>
          <w:szCs w:val="22"/>
          <w:lang w:val="en"/>
        </w:rPr>
        <w:t>W</w:t>
      </w:r>
      <w:r w:rsidR="00E87B23" w:rsidRPr="00DF2DF0">
        <w:rPr>
          <w:rFonts w:ascii="Arial" w:hAnsi="Arial" w:cs="Arial"/>
          <w:sz w:val="22"/>
          <w:szCs w:val="22"/>
          <w:lang w:val="en"/>
        </w:rPr>
        <w:t>hether or not the footage</w:t>
      </w:r>
      <w:r w:rsidR="00FC6391" w:rsidRPr="00DF2DF0">
        <w:rPr>
          <w:rFonts w:ascii="Arial" w:hAnsi="Arial" w:cs="Arial"/>
          <w:sz w:val="22"/>
          <w:szCs w:val="22"/>
          <w:lang w:val="en"/>
        </w:rPr>
        <w:t xml:space="preserve"> provide</w:t>
      </w:r>
      <w:r w:rsidR="00E87B23" w:rsidRPr="00DF2DF0">
        <w:rPr>
          <w:rFonts w:ascii="Arial" w:hAnsi="Arial" w:cs="Arial"/>
          <w:sz w:val="22"/>
          <w:szCs w:val="22"/>
          <w:lang w:val="en"/>
        </w:rPr>
        <w:t>s</w:t>
      </w:r>
      <w:r w:rsidR="00FC6391" w:rsidRPr="00DF2DF0">
        <w:rPr>
          <w:rFonts w:ascii="Arial" w:hAnsi="Arial" w:cs="Arial"/>
          <w:sz w:val="22"/>
          <w:szCs w:val="22"/>
          <w:lang w:val="en"/>
        </w:rPr>
        <w:t xml:space="preserve"> evidence of an incident, crime or other information and/or evidence of a business activity.</w:t>
      </w:r>
    </w:p>
    <w:p w:rsidR="00A21EA2" w:rsidRPr="00DF2DF0" w:rsidRDefault="00A21EA2" w:rsidP="00DF2DF0">
      <w:pPr>
        <w:pStyle w:val="CommentText"/>
        <w:spacing w:line="280" w:lineRule="exact"/>
        <w:rPr>
          <w:rFonts w:ascii="Arial" w:hAnsi="Arial" w:cs="Arial"/>
          <w:sz w:val="22"/>
          <w:szCs w:val="22"/>
          <w:lang w:val="en"/>
        </w:rPr>
      </w:pPr>
    </w:p>
    <w:p w:rsidR="00FC6391" w:rsidRPr="00DF2DF0" w:rsidRDefault="00FC6391" w:rsidP="00DF2DF0">
      <w:pPr>
        <w:spacing w:after="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 xml:space="preserve">Be aware that </w:t>
      </w:r>
      <w:r w:rsidR="00320C88" w:rsidRPr="00DF2DF0">
        <w:rPr>
          <w:rFonts w:ascii="Arial" w:hAnsi="Arial" w:cs="Arial"/>
          <w:lang w:val="en"/>
        </w:rPr>
        <w:t xml:space="preserve">while continuous surveillance footage that is not required as evidence or requested by investigative and law enforcement agencies only has to be retained until the business action is completed, </w:t>
      </w:r>
      <w:r w:rsidRPr="00DF2DF0">
        <w:rPr>
          <w:rFonts w:ascii="Arial" w:hAnsi="Arial" w:cs="Arial"/>
          <w:lang w:val="en"/>
        </w:rPr>
        <w:t xml:space="preserve">you </w:t>
      </w:r>
      <w:r w:rsidRPr="00DF2DF0">
        <w:rPr>
          <w:rFonts w:ascii="Arial" w:hAnsi="Arial" w:cs="Arial"/>
          <w:b/>
          <w:bCs/>
          <w:lang w:val="en"/>
        </w:rPr>
        <w:t>may not be notified or become aware of an incident right away</w:t>
      </w:r>
      <w:r w:rsidRPr="00DF2DF0">
        <w:rPr>
          <w:rFonts w:ascii="Arial" w:hAnsi="Arial" w:cs="Arial"/>
          <w:lang w:val="en"/>
        </w:rPr>
        <w:t>. Considering it is not possible to know at the time of collecting the footage what future purposes the footage might be used for,</w:t>
      </w:r>
      <w:r w:rsidRPr="00DF2DF0">
        <w:rPr>
          <w:rFonts w:ascii="Arial" w:hAnsi="Arial" w:cs="Arial"/>
          <w:b/>
          <w:lang w:val="en"/>
        </w:rPr>
        <w:t xml:space="preserve"> it is recommended that all footage is retained for the minimum period of 90 days</w:t>
      </w:r>
      <w:r w:rsidRPr="00DF2DF0">
        <w:rPr>
          <w:rFonts w:ascii="Arial" w:hAnsi="Arial" w:cs="Arial"/>
          <w:lang w:val="en"/>
        </w:rPr>
        <w:t>.</w:t>
      </w:r>
    </w:p>
    <w:p w:rsidR="00941924" w:rsidRPr="00DF2DF0" w:rsidRDefault="00941924" w:rsidP="00DF2DF0">
      <w:pPr>
        <w:spacing w:after="0" w:line="280" w:lineRule="exact"/>
        <w:rPr>
          <w:rFonts w:ascii="Arial" w:hAnsi="Arial" w:cs="Arial"/>
          <w:lang w:val="en"/>
        </w:rPr>
      </w:pPr>
    </w:p>
    <w:p w:rsidR="00FC6391" w:rsidRPr="00DF2DF0" w:rsidRDefault="000A2DF3" w:rsidP="00DF2DF0">
      <w:pPr>
        <w:spacing w:after="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 xml:space="preserve">The </w:t>
      </w:r>
      <w:hyperlink r:id="rId10" w:history="1">
        <w:r w:rsidRPr="00DF2DF0">
          <w:rPr>
            <w:rStyle w:val="Hyperlink"/>
            <w:rFonts w:ascii="Arial" w:hAnsi="Arial" w:cs="Arial"/>
            <w:lang w:val="en"/>
          </w:rPr>
          <w:t>D</w:t>
        </w:r>
        <w:r w:rsidR="0055348B" w:rsidRPr="00DF2DF0">
          <w:rPr>
            <w:rStyle w:val="Hyperlink"/>
            <w:rFonts w:ascii="Arial" w:hAnsi="Arial" w:cs="Arial"/>
            <w:lang w:val="en"/>
          </w:rPr>
          <w:t>o</w:t>
        </w:r>
        <w:r w:rsidRPr="00DF2DF0">
          <w:rPr>
            <w:rStyle w:val="Hyperlink"/>
            <w:rFonts w:ascii="Arial" w:hAnsi="Arial" w:cs="Arial"/>
            <w:lang w:val="en"/>
          </w:rPr>
          <w:t xml:space="preserve">E </w:t>
        </w:r>
        <w:r w:rsidR="00FC6391" w:rsidRPr="00DF2DF0">
          <w:rPr>
            <w:rStyle w:val="Hyperlink"/>
            <w:rFonts w:ascii="Arial" w:hAnsi="Arial" w:cs="Arial"/>
            <w:lang w:val="en"/>
          </w:rPr>
          <w:t xml:space="preserve">Records </w:t>
        </w:r>
        <w:r w:rsidRPr="00DF2DF0">
          <w:rPr>
            <w:rStyle w:val="Hyperlink"/>
            <w:rFonts w:ascii="Arial" w:hAnsi="Arial" w:cs="Arial"/>
            <w:lang w:val="en"/>
          </w:rPr>
          <w:t>Retention and Disposal Handbook</w:t>
        </w:r>
      </w:hyperlink>
      <w:r w:rsidR="00FC6391" w:rsidRPr="00DF2DF0">
        <w:rPr>
          <w:rFonts w:ascii="Arial" w:hAnsi="Arial" w:cs="Arial"/>
          <w:lang w:val="en"/>
        </w:rPr>
        <w:t xml:space="preserve"> </w:t>
      </w:r>
      <w:r w:rsidR="009E4247" w:rsidRPr="00DF2DF0">
        <w:rPr>
          <w:rFonts w:ascii="Arial" w:hAnsi="Arial" w:cs="Arial"/>
          <w:lang w:val="en"/>
        </w:rPr>
        <w:t>(departmental</w:t>
      </w:r>
      <w:r w:rsidR="001A68C0" w:rsidRPr="00DF2DF0">
        <w:rPr>
          <w:rFonts w:ascii="Arial" w:hAnsi="Arial" w:cs="Arial"/>
          <w:lang w:val="en"/>
        </w:rPr>
        <w:t xml:space="preserve"> employees only) </w:t>
      </w:r>
      <w:r w:rsidR="00FC6391" w:rsidRPr="00DF2DF0">
        <w:rPr>
          <w:rFonts w:ascii="Arial" w:hAnsi="Arial" w:cs="Arial"/>
          <w:lang w:val="en"/>
        </w:rPr>
        <w:t>provides information and practical instructions on the retention and disposal of inactive records</w:t>
      </w:r>
      <w:r w:rsidRPr="00DF2DF0">
        <w:rPr>
          <w:rFonts w:ascii="Arial" w:hAnsi="Arial" w:cs="Arial"/>
          <w:lang w:val="en"/>
        </w:rPr>
        <w:t>,</w:t>
      </w:r>
      <w:r w:rsidR="00FC6391" w:rsidRPr="00DF2DF0">
        <w:rPr>
          <w:rFonts w:ascii="Arial" w:hAnsi="Arial" w:cs="Arial"/>
          <w:lang w:val="en"/>
        </w:rPr>
        <w:t xml:space="preserve"> and applies to CCTV footage stored at schools. It should be read in conjunction with the </w:t>
      </w:r>
      <w:hyperlink r:id="rId11" w:history="1">
        <w:r w:rsidR="00320C88" w:rsidRPr="00DF2DF0">
          <w:rPr>
            <w:rStyle w:val="Hyperlink"/>
            <w:rFonts w:ascii="Arial" w:hAnsi="Arial" w:cs="Arial"/>
            <w:lang w:val="en"/>
          </w:rPr>
          <w:t xml:space="preserve">Queensland State Archives </w:t>
        </w:r>
        <w:r w:rsidR="00FC6391" w:rsidRPr="00DF2DF0">
          <w:rPr>
            <w:rStyle w:val="Hyperlink"/>
            <w:rFonts w:ascii="Arial" w:hAnsi="Arial" w:cs="Arial"/>
            <w:lang w:val="en"/>
          </w:rPr>
          <w:t>General Retention and Disposal Schedule for Administrative Records</w:t>
        </w:r>
      </w:hyperlink>
      <w:r w:rsidR="00941924" w:rsidRPr="00DF2DF0">
        <w:rPr>
          <w:rStyle w:val="Hyperlink"/>
          <w:rFonts w:ascii="Arial" w:hAnsi="Arial" w:cs="Arial"/>
          <w:lang w:val="en"/>
        </w:rPr>
        <w:t>.</w:t>
      </w:r>
      <w:r w:rsidR="00FC6391" w:rsidRPr="00DF2DF0">
        <w:rPr>
          <w:rFonts w:ascii="Arial" w:hAnsi="Arial" w:cs="Arial"/>
          <w:lang w:val="en"/>
        </w:rPr>
        <w:t xml:space="preserve"> Princi</w:t>
      </w:r>
      <w:r w:rsidRPr="00DF2DF0">
        <w:rPr>
          <w:rFonts w:ascii="Arial" w:hAnsi="Arial" w:cs="Arial"/>
          <w:lang w:val="en"/>
        </w:rPr>
        <w:t>pals are delegated as the</w:t>
      </w:r>
      <w:r w:rsidR="00FC6391" w:rsidRPr="00DF2DF0">
        <w:rPr>
          <w:rFonts w:ascii="Arial" w:hAnsi="Arial" w:cs="Arial"/>
          <w:lang w:val="en"/>
        </w:rPr>
        <w:t xml:space="preserve"> ‘Responsible Officer’ by the Director</w:t>
      </w:r>
      <w:r w:rsidR="00EA2198" w:rsidRPr="00DF2DF0">
        <w:rPr>
          <w:rFonts w:ascii="Arial" w:hAnsi="Arial" w:cs="Arial"/>
          <w:lang w:val="en"/>
        </w:rPr>
        <w:t>-</w:t>
      </w:r>
      <w:r w:rsidR="00FC6391" w:rsidRPr="00DF2DF0">
        <w:rPr>
          <w:rFonts w:ascii="Arial" w:hAnsi="Arial" w:cs="Arial"/>
          <w:lang w:val="en"/>
        </w:rPr>
        <w:t>General</w:t>
      </w:r>
      <w:r w:rsidR="00941924" w:rsidRPr="00DF2DF0">
        <w:rPr>
          <w:rFonts w:ascii="Arial" w:hAnsi="Arial" w:cs="Arial"/>
          <w:lang w:val="en"/>
        </w:rPr>
        <w:t xml:space="preserve"> of Education</w:t>
      </w:r>
      <w:r w:rsidR="00FC6391" w:rsidRPr="00DF2DF0">
        <w:rPr>
          <w:rFonts w:ascii="Arial" w:hAnsi="Arial" w:cs="Arial"/>
          <w:lang w:val="en"/>
        </w:rPr>
        <w:t xml:space="preserve">, </w:t>
      </w:r>
      <w:r w:rsidR="00941924" w:rsidRPr="00DF2DF0">
        <w:rPr>
          <w:rFonts w:ascii="Arial" w:hAnsi="Arial" w:cs="Arial"/>
          <w:lang w:val="en"/>
        </w:rPr>
        <w:t xml:space="preserve">are </w:t>
      </w:r>
      <w:proofErr w:type="spellStart"/>
      <w:r w:rsidR="00FC6391" w:rsidRPr="00DF2DF0">
        <w:rPr>
          <w:rFonts w:ascii="Arial" w:hAnsi="Arial" w:cs="Arial"/>
          <w:lang w:val="en"/>
        </w:rPr>
        <w:t>authorised</w:t>
      </w:r>
      <w:proofErr w:type="spellEnd"/>
      <w:r w:rsidR="00FC6391" w:rsidRPr="00DF2DF0">
        <w:rPr>
          <w:rFonts w:ascii="Arial" w:hAnsi="Arial" w:cs="Arial"/>
          <w:lang w:val="en"/>
        </w:rPr>
        <w:t xml:space="preserve"> to dispose of public records in accordance with the Handbook, and must be familiar with</w:t>
      </w:r>
      <w:r w:rsidR="0019086A" w:rsidRPr="00DF2DF0">
        <w:rPr>
          <w:rFonts w:ascii="Arial" w:hAnsi="Arial" w:cs="Arial"/>
          <w:lang w:val="en"/>
        </w:rPr>
        <w:t xml:space="preserve"> the DoE </w:t>
      </w:r>
      <w:hyperlink r:id="rId12" w:history="1">
        <w:r w:rsidR="0019086A" w:rsidRPr="00DF2DF0">
          <w:rPr>
            <w:rStyle w:val="Hyperlink"/>
            <w:rFonts w:ascii="Arial" w:hAnsi="Arial" w:cs="Arial"/>
            <w:lang w:val="en"/>
          </w:rPr>
          <w:t>Records retention and disposal schedules</w:t>
        </w:r>
      </w:hyperlink>
      <w:r w:rsidR="0019086A" w:rsidRPr="00DF2DF0">
        <w:rPr>
          <w:rFonts w:ascii="Arial" w:hAnsi="Arial" w:cs="Arial"/>
          <w:lang w:val="en"/>
        </w:rPr>
        <w:t xml:space="preserve"> </w:t>
      </w:r>
      <w:r w:rsidR="00A74C61">
        <w:rPr>
          <w:rFonts w:ascii="Arial" w:hAnsi="Arial" w:cs="Arial"/>
          <w:lang w:val="en"/>
        </w:rPr>
        <w:t xml:space="preserve">(departmental employees only) </w:t>
      </w:r>
      <w:r w:rsidR="00FC6391" w:rsidRPr="00DF2DF0">
        <w:rPr>
          <w:rFonts w:ascii="Arial" w:hAnsi="Arial" w:cs="Arial"/>
          <w:lang w:val="en"/>
        </w:rPr>
        <w:t xml:space="preserve">as </w:t>
      </w:r>
      <w:r w:rsidR="0019086A" w:rsidRPr="00DF2DF0">
        <w:rPr>
          <w:rFonts w:ascii="Arial" w:hAnsi="Arial" w:cs="Arial"/>
          <w:lang w:val="en"/>
        </w:rPr>
        <w:t>they</w:t>
      </w:r>
      <w:r w:rsidR="00FC6391" w:rsidRPr="00DF2DF0">
        <w:rPr>
          <w:rFonts w:ascii="Arial" w:hAnsi="Arial" w:cs="Arial"/>
          <w:lang w:val="en"/>
        </w:rPr>
        <w:t xml:space="preserve"> relate to the storage of CCTV footage</w:t>
      </w:r>
      <w:r w:rsidRPr="00DF2DF0">
        <w:rPr>
          <w:rFonts w:ascii="Arial" w:hAnsi="Arial" w:cs="Arial"/>
          <w:lang w:val="en"/>
        </w:rPr>
        <w:t xml:space="preserve"> accordingly</w:t>
      </w:r>
      <w:r w:rsidR="00FC6391" w:rsidRPr="00DF2DF0">
        <w:rPr>
          <w:rFonts w:ascii="Arial" w:hAnsi="Arial" w:cs="Arial"/>
          <w:lang w:val="en"/>
        </w:rPr>
        <w:t>.</w:t>
      </w:r>
    </w:p>
    <w:p w:rsidR="00FC6391" w:rsidRPr="00DF2DF0" w:rsidRDefault="00FC6391" w:rsidP="00DF2DF0">
      <w:pPr>
        <w:spacing w:after="0" w:line="280" w:lineRule="exact"/>
        <w:rPr>
          <w:rFonts w:ascii="Arial" w:hAnsi="Arial" w:cs="Arial"/>
          <w:u w:val="single"/>
          <w:lang w:val="en"/>
        </w:rPr>
      </w:pPr>
      <w:bookmarkStart w:id="1" w:name="Retention"/>
      <w:bookmarkEnd w:id="1"/>
    </w:p>
    <w:p w:rsidR="00FC6391" w:rsidRPr="00DF2DF0" w:rsidRDefault="000B07DB" w:rsidP="00DF2DF0">
      <w:pPr>
        <w:spacing w:after="0" w:line="280" w:lineRule="exact"/>
        <w:rPr>
          <w:rFonts w:ascii="Arial" w:hAnsi="Arial" w:cs="Arial"/>
          <w:b/>
          <w:sz w:val="24"/>
          <w:lang w:val="en"/>
        </w:rPr>
      </w:pPr>
      <w:r w:rsidRPr="00DF2DF0">
        <w:rPr>
          <w:rFonts w:ascii="Arial" w:hAnsi="Arial" w:cs="Arial"/>
          <w:b/>
          <w:sz w:val="24"/>
          <w:lang w:val="en"/>
        </w:rPr>
        <w:t xml:space="preserve">Footage </w:t>
      </w:r>
      <w:r w:rsidR="00826EC1" w:rsidRPr="00DF2DF0">
        <w:rPr>
          <w:rFonts w:ascii="Arial" w:hAnsi="Arial" w:cs="Arial"/>
          <w:b/>
          <w:sz w:val="24"/>
          <w:lang w:val="en"/>
        </w:rPr>
        <w:t>u</w:t>
      </w:r>
      <w:r w:rsidR="00FC6391" w:rsidRPr="00DF2DF0">
        <w:rPr>
          <w:rFonts w:ascii="Arial" w:hAnsi="Arial" w:cs="Arial"/>
          <w:b/>
          <w:sz w:val="24"/>
          <w:lang w:val="en"/>
        </w:rPr>
        <w:t xml:space="preserve">sed for </w:t>
      </w:r>
      <w:r w:rsidR="00826EC1" w:rsidRPr="00DF2DF0">
        <w:rPr>
          <w:rFonts w:ascii="Arial" w:hAnsi="Arial" w:cs="Arial"/>
          <w:b/>
          <w:sz w:val="24"/>
          <w:lang w:val="en"/>
        </w:rPr>
        <w:t>s</w:t>
      </w:r>
      <w:r w:rsidR="00FC6391" w:rsidRPr="00DF2DF0">
        <w:rPr>
          <w:rFonts w:ascii="Arial" w:hAnsi="Arial" w:cs="Arial"/>
          <w:b/>
          <w:sz w:val="24"/>
          <w:lang w:val="en"/>
        </w:rPr>
        <w:t>usp</w:t>
      </w:r>
      <w:r w:rsidRPr="00DF2DF0">
        <w:rPr>
          <w:rFonts w:ascii="Arial" w:hAnsi="Arial" w:cs="Arial"/>
          <w:b/>
          <w:sz w:val="24"/>
          <w:lang w:val="en"/>
        </w:rPr>
        <w:t>ension/</w:t>
      </w:r>
      <w:r w:rsidR="00826EC1" w:rsidRPr="00DF2DF0">
        <w:rPr>
          <w:rFonts w:ascii="Arial" w:hAnsi="Arial" w:cs="Arial"/>
          <w:b/>
          <w:sz w:val="24"/>
          <w:lang w:val="en"/>
        </w:rPr>
        <w:t>e</w:t>
      </w:r>
      <w:r w:rsidRPr="00DF2DF0">
        <w:rPr>
          <w:rFonts w:ascii="Arial" w:hAnsi="Arial" w:cs="Arial"/>
          <w:b/>
          <w:sz w:val="24"/>
          <w:lang w:val="en"/>
        </w:rPr>
        <w:t xml:space="preserve">xclusion or </w:t>
      </w:r>
      <w:proofErr w:type="spellStart"/>
      <w:r w:rsidRPr="00DF2DF0">
        <w:rPr>
          <w:rFonts w:ascii="Arial" w:hAnsi="Arial" w:cs="Arial"/>
          <w:b/>
          <w:sz w:val="24"/>
          <w:lang w:val="en"/>
        </w:rPr>
        <w:t>WorkCover</w:t>
      </w:r>
      <w:proofErr w:type="spellEnd"/>
      <w:r w:rsidRPr="00DF2DF0">
        <w:rPr>
          <w:rFonts w:ascii="Arial" w:hAnsi="Arial" w:cs="Arial"/>
          <w:b/>
          <w:sz w:val="24"/>
          <w:lang w:val="en"/>
        </w:rPr>
        <w:t xml:space="preserve"> </w:t>
      </w:r>
      <w:r w:rsidR="00826EC1" w:rsidRPr="00DF2DF0">
        <w:rPr>
          <w:rFonts w:ascii="Arial" w:hAnsi="Arial" w:cs="Arial"/>
          <w:b/>
          <w:sz w:val="24"/>
          <w:lang w:val="en"/>
        </w:rPr>
        <w:t>c</w:t>
      </w:r>
      <w:r w:rsidR="00FC6391" w:rsidRPr="00DF2DF0">
        <w:rPr>
          <w:rFonts w:ascii="Arial" w:hAnsi="Arial" w:cs="Arial"/>
          <w:b/>
          <w:sz w:val="24"/>
          <w:lang w:val="en"/>
        </w:rPr>
        <w:t>laim</w:t>
      </w:r>
      <w:r w:rsidRPr="00DF2DF0">
        <w:rPr>
          <w:rFonts w:ascii="Arial" w:hAnsi="Arial" w:cs="Arial"/>
          <w:b/>
          <w:sz w:val="24"/>
          <w:lang w:val="en"/>
        </w:rPr>
        <w:t>s</w:t>
      </w:r>
    </w:p>
    <w:p w:rsidR="00941924" w:rsidRPr="00DF2DF0" w:rsidRDefault="00941924" w:rsidP="00DF2DF0">
      <w:pPr>
        <w:spacing w:after="0" w:line="280" w:lineRule="exact"/>
        <w:rPr>
          <w:rFonts w:ascii="Arial" w:hAnsi="Arial" w:cs="Arial"/>
          <w:lang w:val="en"/>
        </w:rPr>
      </w:pPr>
    </w:p>
    <w:p w:rsidR="00FC6391" w:rsidRPr="00DF2DF0" w:rsidRDefault="00FC6391" w:rsidP="00DF2DF0">
      <w:pPr>
        <w:spacing w:after="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 xml:space="preserve">If CCTV footage contains evidence relied upon in a decision to suspend or exclude a student, it must be retained for the same </w:t>
      </w:r>
      <w:r w:rsidR="000B07DB" w:rsidRPr="00DF2DF0">
        <w:rPr>
          <w:rFonts w:ascii="Arial" w:hAnsi="Arial" w:cs="Arial"/>
          <w:lang w:val="en"/>
        </w:rPr>
        <w:t>period of time the suspension/</w:t>
      </w:r>
      <w:r w:rsidRPr="00DF2DF0">
        <w:rPr>
          <w:rFonts w:ascii="Arial" w:hAnsi="Arial" w:cs="Arial"/>
          <w:lang w:val="en"/>
        </w:rPr>
        <w:t>exclusion documents are required to be retained. This is because the footage relied upon will form part of the decision to suspend or exclude</w:t>
      </w:r>
      <w:r w:rsidR="000B07DB" w:rsidRPr="00DF2DF0">
        <w:rPr>
          <w:rFonts w:ascii="Arial" w:hAnsi="Arial" w:cs="Arial"/>
          <w:lang w:val="en"/>
        </w:rPr>
        <w:t xml:space="preserve"> the student</w:t>
      </w:r>
      <w:r w:rsidRPr="00DF2DF0">
        <w:rPr>
          <w:rFonts w:ascii="Arial" w:hAnsi="Arial" w:cs="Arial"/>
          <w:lang w:val="en"/>
        </w:rPr>
        <w:t xml:space="preserve">. Similarly, if CCTV camera footage is used to capture a workplace accident or personal injury giving rise to a personal injury or </w:t>
      </w:r>
      <w:proofErr w:type="spellStart"/>
      <w:r w:rsidRPr="00DF2DF0">
        <w:rPr>
          <w:rFonts w:ascii="Arial" w:hAnsi="Arial" w:cs="Arial"/>
          <w:lang w:val="en"/>
        </w:rPr>
        <w:t>WorkCover</w:t>
      </w:r>
      <w:proofErr w:type="spellEnd"/>
      <w:r w:rsidRPr="00DF2DF0">
        <w:rPr>
          <w:rFonts w:ascii="Arial" w:hAnsi="Arial" w:cs="Arial"/>
          <w:lang w:val="en"/>
        </w:rPr>
        <w:t xml:space="preserve"> claim, the footage must be retained for as long as the claim documents must be retained</w:t>
      </w:r>
      <w:r w:rsidR="001A68C0" w:rsidRPr="00DF2DF0">
        <w:rPr>
          <w:rFonts w:ascii="Arial" w:hAnsi="Arial" w:cs="Arial"/>
          <w:lang w:val="en"/>
        </w:rPr>
        <w:t xml:space="preserve">, as per the </w:t>
      </w:r>
      <w:hyperlink r:id="rId13" w:history="1">
        <w:r w:rsidR="001A68C0" w:rsidRPr="00DF2DF0">
          <w:rPr>
            <w:rStyle w:val="Hyperlink"/>
            <w:rFonts w:ascii="Arial" w:hAnsi="Arial" w:cs="Arial"/>
            <w:lang w:val="en"/>
          </w:rPr>
          <w:t>Records retention and disposal schedules</w:t>
        </w:r>
      </w:hyperlink>
      <w:r w:rsidR="00A74C61" w:rsidRPr="00A74C61">
        <w:rPr>
          <w:rFonts w:ascii="Arial" w:hAnsi="Arial" w:cs="Arial"/>
          <w:lang w:val="en"/>
        </w:rPr>
        <w:t xml:space="preserve"> </w:t>
      </w:r>
      <w:r w:rsidR="00A74C61">
        <w:rPr>
          <w:rFonts w:ascii="Arial" w:hAnsi="Arial" w:cs="Arial"/>
          <w:lang w:val="en"/>
        </w:rPr>
        <w:t>(departmental employees only).</w:t>
      </w:r>
    </w:p>
    <w:p w:rsidR="00941924" w:rsidRPr="00DF2DF0" w:rsidRDefault="00941924" w:rsidP="00DF2DF0">
      <w:pPr>
        <w:spacing w:after="0" w:line="280" w:lineRule="exact"/>
        <w:rPr>
          <w:rFonts w:ascii="Arial" w:hAnsi="Arial" w:cs="Arial"/>
          <w:lang w:val="en"/>
        </w:rPr>
      </w:pPr>
    </w:p>
    <w:p w:rsidR="00FC6391" w:rsidRPr="00DF2DF0" w:rsidRDefault="00FC6391" w:rsidP="00DF2DF0">
      <w:pPr>
        <w:spacing w:after="0" w:line="280" w:lineRule="exact"/>
        <w:rPr>
          <w:rFonts w:ascii="Arial" w:hAnsi="Arial" w:cs="Arial"/>
          <w:b/>
          <w:sz w:val="24"/>
          <w:lang w:eastAsia="en-US"/>
        </w:rPr>
      </w:pPr>
      <w:r w:rsidRPr="00DF2DF0">
        <w:rPr>
          <w:rFonts w:ascii="Arial" w:hAnsi="Arial" w:cs="Arial"/>
          <w:b/>
          <w:sz w:val="24"/>
          <w:lang w:val="en"/>
        </w:rPr>
        <w:t>Use and disclosure of footage</w:t>
      </w:r>
    </w:p>
    <w:p w:rsidR="00941924" w:rsidRPr="00DF2DF0" w:rsidRDefault="00941924" w:rsidP="00DF2DF0">
      <w:pPr>
        <w:spacing w:after="0" w:line="280" w:lineRule="exact"/>
        <w:rPr>
          <w:rFonts w:ascii="Arial" w:hAnsi="Arial" w:cs="Arial"/>
          <w:sz w:val="16"/>
          <w:lang w:val="en"/>
        </w:rPr>
      </w:pPr>
    </w:p>
    <w:p w:rsidR="00FC6391" w:rsidRDefault="009E4247" w:rsidP="00DF2DF0">
      <w:pPr>
        <w:spacing w:after="10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>The Information Privacy Principles prescribed under the IP Act</w:t>
      </w:r>
      <w:r w:rsidR="00FC6391" w:rsidRPr="00DF2DF0">
        <w:rPr>
          <w:rFonts w:ascii="Arial" w:hAnsi="Arial" w:cs="Arial"/>
          <w:lang w:val="en"/>
        </w:rPr>
        <w:t xml:space="preserve"> </w:t>
      </w:r>
      <w:r w:rsidR="000B07DB" w:rsidRPr="00DF2DF0">
        <w:rPr>
          <w:rFonts w:ascii="Arial" w:hAnsi="Arial" w:cs="Arial"/>
          <w:lang w:val="en"/>
        </w:rPr>
        <w:t>state</w:t>
      </w:r>
      <w:r w:rsidR="00FC6391" w:rsidRPr="00DF2DF0">
        <w:rPr>
          <w:rFonts w:ascii="Arial" w:hAnsi="Arial" w:cs="Arial"/>
          <w:lang w:val="en"/>
        </w:rPr>
        <w:t xml:space="preserve"> that you can only use </w:t>
      </w:r>
      <w:r w:rsidR="00E17971" w:rsidRPr="00DF2DF0">
        <w:rPr>
          <w:rFonts w:ascii="Arial" w:hAnsi="Arial" w:cs="Arial"/>
          <w:lang w:val="en"/>
        </w:rPr>
        <w:t>p</w:t>
      </w:r>
      <w:r w:rsidR="00FC6391" w:rsidRPr="00DF2DF0">
        <w:rPr>
          <w:rFonts w:ascii="Arial" w:hAnsi="Arial" w:cs="Arial"/>
          <w:lang w:val="en"/>
        </w:rPr>
        <w:t xml:space="preserve">ersonal </w:t>
      </w:r>
      <w:r w:rsidR="00E17971" w:rsidRPr="00DF2DF0">
        <w:rPr>
          <w:rFonts w:ascii="Arial" w:hAnsi="Arial" w:cs="Arial"/>
          <w:lang w:val="en"/>
        </w:rPr>
        <w:t>i</w:t>
      </w:r>
      <w:r w:rsidR="00FC6391" w:rsidRPr="00DF2DF0">
        <w:rPr>
          <w:rFonts w:ascii="Arial" w:hAnsi="Arial" w:cs="Arial"/>
          <w:lang w:val="en"/>
        </w:rPr>
        <w:t>nformation for the purpose for which it was obtained</w:t>
      </w:r>
      <w:r w:rsidRPr="00DF2DF0">
        <w:rPr>
          <w:rFonts w:ascii="Arial" w:hAnsi="Arial" w:cs="Arial"/>
          <w:lang w:val="en"/>
        </w:rPr>
        <w:t>. Section 426 of the EGPA prescribes that a person must not make a record of the information, use the information or disclose the information to anyone else</w:t>
      </w:r>
      <w:r w:rsidR="00FC6391" w:rsidRPr="00DF2DF0">
        <w:rPr>
          <w:rFonts w:ascii="Arial" w:hAnsi="Arial" w:cs="Arial"/>
          <w:lang w:val="en"/>
        </w:rPr>
        <w:t>, unless one of the following exception applies:</w:t>
      </w:r>
    </w:p>
    <w:p w:rsidR="00FC6391" w:rsidRPr="00DF2DF0" w:rsidRDefault="000B07DB" w:rsidP="00DF2DF0">
      <w:pPr>
        <w:numPr>
          <w:ilvl w:val="0"/>
          <w:numId w:val="18"/>
        </w:numPr>
        <w:spacing w:after="100" w:line="280" w:lineRule="exact"/>
        <w:ind w:left="426" w:hanging="426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>A</w:t>
      </w:r>
      <w:r w:rsidR="00FC6391" w:rsidRPr="00DF2DF0">
        <w:rPr>
          <w:rFonts w:ascii="Arial" w:hAnsi="Arial" w:cs="Arial"/>
          <w:lang w:val="en"/>
        </w:rPr>
        <w:t>n individual consents to the use of the footage for a specific purpose (consent may be implied where there is clear signage advising of the existence of the CCTV)</w:t>
      </w:r>
      <w:r w:rsidR="00941924" w:rsidRPr="00DF2DF0">
        <w:rPr>
          <w:rFonts w:ascii="Arial" w:hAnsi="Arial" w:cs="Arial"/>
          <w:lang w:val="en"/>
        </w:rPr>
        <w:t>;</w:t>
      </w:r>
    </w:p>
    <w:p w:rsidR="00FC6391" w:rsidRPr="00DF2DF0" w:rsidRDefault="000B07DB" w:rsidP="00DF2DF0">
      <w:pPr>
        <w:numPr>
          <w:ilvl w:val="0"/>
          <w:numId w:val="18"/>
        </w:numPr>
        <w:spacing w:after="100" w:line="280" w:lineRule="exact"/>
        <w:ind w:left="426" w:hanging="426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>U</w:t>
      </w:r>
      <w:r w:rsidR="00FC6391" w:rsidRPr="00DF2DF0">
        <w:rPr>
          <w:rFonts w:ascii="Arial" w:hAnsi="Arial" w:cs="Arial"/>
          <w:lang w:val="en"/>
        </w:rPr>
        <w:t>nder a legislative authority</w:t>
      </w:r>
      <w:r w:rsidR="00941924" w:rsidRPr="00DF2DF0">
        <w:rPr>
          <w:rFonts w:ascii="Arial" w:hAnsi="Arial" w:cs="Arial"/>
          <w:lang w:val="en"/>
        </w:rPr>
        <w:t>;</w:t>
      </w:r>
    </w:p>
    <w:p w:rsidR="00FC6391" w:rsidRPr="00DF2DF0" w:rsidRDefault="000B07DB" w:rsidP="00DF2DF0">
      <w:pPr>
        <w:numPr>
          <w:ilvl w:val="0"/>
          <w:numId w:val="18"/>
        </w:numPr>
        <w:spacing w:after="100" w:line="280" w:lineRule="exact"/>
        <w:ind w:left="426" w:hanging="426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>F</w:t>
      </w:r>
      <w:r w:rsidR="00FC6391" w:rsidRPr="00DF2DF0">
        <w:rPr>
          <w:rFonts w:ascii="Arial" w:hAnsi="Arial" w:cs="Arial"/>
          <w:lang w:val="en"/>
        </w:rPr>
        <w:t>or</w:t>
      </w:r>
      <w:r w:rsidRPr="00DF2DF0">
        <w:rPr>
          <w:rFonts w:ascii="Arial" w:hAnsi="Arial" w:cs="Arial"/>
          <w:lang w:val="en"/>
        </w:rPr>
        <w:t xml:space="preserve"> law enforcement purposes</w:t>
      </w:r>
      <w:r w:rsidR="00941924" w:rsidRPr="00DF2DF0">
        <w:rPr>
          <w:rFonts w:ascii="Arial" w:hAnsi="Arial" w:cs="Arial"/>
          <w:lang w:val="en"/>
        </w:rPr>
        <w:t>; and</w:t>
      </w:r>
    </w:p>
    <w:p w:rsidR="00FC6391" w:rsidRPr="00DF2DF0" w:rsidRDefault="000B07DB" w:rsidP="00DF2DF0">
      <w:pPr>
        <w:numPr>
          <w:ilvl w:val="0"/>
          <w:numId w:val="18"/>
        </w:numPr>
        <w:spacing w:after="0" w:line="280" w:lineRule="exact"/>
        <w:ind w:left="426" w:hanging="426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>T</w:t>
      </w:r>
      <w:r w:rsidR="00FC6391" w:rsidRPr="00DF2DF0">
        <w:rPr>
          <w:rFonts w:ascii="Arial" w:hAnsi="Arial" w:cs="Arial"/>
          <w:lang w:val="en"/>
        </w:rPr>
        <w:t>o prevent risks to health and safety.</w:t>
      </w:r>
    </w:p>
    <w:p w:rsidR="00941924" w:rsidRPr="00DF2DF0" w:rsidRDefault="00941924" w:rsidP="00DF2DF0">
      <w:pPr>
        <w:spacing w:after="0" w:line="280" w:lineRule="exact"/>
        <w:rPr>
          <w:rFonts w:ascii="Arial" w:hAnsi="Arial" w:cs="Arial"/>
          <w:lang w:val="en"/>
        </w:rPr>
      </w:pPr>
    </w:p>
    <w:p w:rsidR="00FC6391" w:rsidRPr="00DF2DF0" w:rsidRDefault="000B07DB" w:rsidP="00DF2DF0">
      <w:pPr>
        <w:spacing w:after="0" w:line="280" w:lineRule="exact"/>
        <w:rPr>
          <w:rFonts w:ascii="Arial" w:hAnsi="Arial" w:cs="Arial"/>
          <w:b/>
          <w:lang w:val="en"/>
        </w:rPr>
      </w:pPr>
      <w:r w:rsidRPr="00DF2DF0">
        <w:rPr>
          <w:rFonts w:ascii="Arial" w:hAnsi="Arial" w:cs="Arial"/>
          <w:b/>
          <w:lang w:val="en"/>
        </w:rPr>
        <w:lastRenderedPageBreak/>
        <w:t xml:space="preserve">It is important to note </w:t>
      </w:r>
      <w:r w:rsidR="00FC6391" w:rsidRPr="00DF2DF0">
        <w:rPr>
          <w:rFonts w:ascii="Arial" w:hAnsi="Arial" w:cs="Arial"/>
          <w:b/>
          <w:lang w:val="en"/>
        </w:rPr>
        <w:t xml:space="preserve">only the part of the camera footage that is directly relevant to </w:t>
      </w:r>
      <w:r w:rsidRPr="00DF2DF0">
        <w:rPr>
          <w:rFonts w:ascii="Arial" w:hAnsi="Arial" w:cs="Arial"/>
          <w:b/>
          <w:lang w:val="en"/>
        </w:rPr>
        <w:t>the purpose can be used</w:t>
      </w:r>
      <w:r w:rsidR="00FC6391" w:rsidRPr="00DF2DF0">
        <w:rPr>
          <w:rFonts w:ascii="Arial" w:hAnsi="Arial" w:cs="Arial"/>
          <w:b/>
          <w:lang w:val="en"/>
        </w:rPr>
        <w:t>.</w:t>
      </w:r>
    </w:p>
    <w:p w:rsidR="00FC6391" w:rsidRPr="00DF2DF0" w:rsidRDefault="00FC6391" w:rsidP="00DF2DF0">
      <w:pPr>
        <w:spacing w:after="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 xml:space="preserve">A school can disclose personal information to </w:t>
      </w:r>
      <w:r w:rsidR="000B07DB" w:rsidRPr="00DF2DF0">
        <w:rPr>
          <w:rFonts w:ascii="Arial" w:hAnsi="Arial" w:cs="Arial"/>
          <w:lang w:val="en"/>
        </w:rPr>
        <w:t>relevant Law Enforcement A</w:t>
      </w:r>
      <w:r w:rsidRPr="00DF2DF0">
        <w:rPr>
          <w:rFonts w:ascii="Arial" w:hAnsi="Arial" w:cs="Arial"/>
          <w:lang w:val="en"/>
        </w:rPr>
        <w:t xml:space="preserve">gencies (LEA), including </w:t>
      </w:r>
      <w:proofErr w:type="gramStart"/>
      <w:r w:rsidRPr="00DF2DF0">
        <w:rPr>
          <w:rFonts w:ascii="Arial" w:hAnsi="Arial" w:cs="Arial"/>
          <w:lang w:val="en"/>
        </w:rPr>
        <w:t>the</w:t>
      </w:r>
      <w:proofErr w:type="gramEnd"/>
      <w:r w:rsidRPr="00DF2DF0">
        <w:rPr>
          <w:rFonts w:ascii="Arial" w:hAnsi="Arial" w:cs="Arial"/>
          <w:lang w:val="en"/>
        </w:rPr>
        <w:t xml:space="preserve"> Queensland Police </w:t>
      </w:r>
      <w:r w:rsidR="00320C88" w:rsidRPr="00DF2DF0">
        <w:rPr>
          <w:rFonts w:ascii="Arial" w:hAnsi="Arial" w:cs="Arial"/>
          <w:lang w:val="en"/>
        </w:rPr>
        <w:t xml:space="preserve">Service </w:t>
      </w:r>
      <w:r w:rsidRPr="00DF2DF0">
        <w:rPr>
          <w:rFonts w:ascii="Arial" w:hAnsi="Arial" w:cs="Arial"/>
          <w:lang w:val="en"/>
        </w:rPr>
        <w:t>(QPS), if the personal information is</w:t>
      </w:r>
      <w:r w:rsidR="000B07DB" w:rsidRPr="00DF2DF0">
        <w:rPr>
          <w:rFonts w:ascii="Arial" w:hAnsi="Arial" w:cs="Arial"/>
          <w:lang w:val="en"/>
        </w:rPr>
        <w:t xml:space="preserve"> considered</w:t>
      </w:r>
      <w:r w:rsidRPr="00DF2DF0">
        <w:rPr>
          <w:rFonts w:ascii="Arial" w:hAnsi="Arial" w:cs="Arial"/>
          <w:lang w:val="en"/>
        </w:rPr>
        <w:t xml:space="preserve"> ‘reasonably necessary’ for a law enforcement activity. This includes </w:t>
      </w:r>
      <w:r w:rsidR="00E17971" w:rsidRPr="00DF2DF0">
        <w:rPr>
          <w:rFonts w:ascii="Arial" w:hAnsi="Arial" w:cs="Arial"/>
          <w:lang w:val="en"/>
        </w:rPr>
        <w:t>p</w:t>
      </w:r>
      <w:r w:rsidRPr="00DF2DF0">
        <w:rPr>
          <w:rFonts w:ascii="Arial" w:hAnsi="Arial" w:cs="Arial"/>
          <w:lang w:val="en"/>
        </w:rPr>
        <w:t xml:space="preserve">ersonal </w:t>
      </w:r>
      <w:r w:rsidR="00E17971" w:rsidRPr="00DF2DF0">
        <w:rPr>
          <w:rFonts w:ascii="Arial" w:hAnsi="Arial" w:cs="Arial"/>
          <w:lang w:val="en"/>
        </w:rPr>
        <w:t>i</w:t>
      </w:r>
      <w:r w:rsidRPr="00DF2DF0">
        <w:rPr>
          <w:rFonts w:ascii="Arial" w:hAnsi="Arial" w:cs="Arial"/>
          <w:lang w:val="en"/>
        </w:rPr>
        <w:t>nformation contained in the security footage.</w:t>
      </w:r>
    </w:p>
    <w:p w:rsidR="00941924" w:rsidRPr="00DF2DF0" w:rsidRDefault="00941924" w:rsidP="00DF2DF0">
      <w:pPr>
        <w:spacing w:after="0" w:line="280" w:lineRule="exact"/>
        <w:rPr>
          <w:rFonts w:ascii="Arial" w:hAnsi="Arial" w:cs="Arial"/>
          <w:lang w:val="en"/>
        </w:rPr>
      </w:pPr>
    </w:p>
    <w:p w:rsidR="00FC6391" w:rsidRPr="00DF2DF0" w:rsidRDefault="00FC6391" w:rsidP="00DF2DF0">
      <w:pPr>
        <w:spacing w:after="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>Each request by the QPS or other LEA must be assessed on a case by case basis. A request by the QPS should be made under the D</w:t>
      </w:r>
      <w:r w:rsidR="00E17971" w:rsidRPr="00DF2DF0">
        <w:rPr>
          <w:rFonts w:ascii="Arial" w:hAnsi="Arial" w:cs="Arial"/>
          <w:lang w:val="en"/>
        </w:rPr>
        <w:t>o</w:t>
      </w:r>
      <w:r w:rsidRPr="00DF2DF0">
        <w:rPr>
          <w:rFonts w:ascii="Arial" w:hAnsi="Arial" w:cs="Arial"/>
          <w:lang w:val="en"/>
        </w:rPr>
        <w:t>E procedure ‘</w:t>
      </w:r>
      <w:hyperlink r:id="rId14" w:history="1">
        <w:r w:rsidR="000B07DB" w:rsidRPr="00DF2DF0">
          <w:rPr>
            <w:rStyle w:val="Hyperlink"/>
            <w:rFonts w:ascii="Arial" w:hAnsi="Arial" w:cs="Arial"/>
            <w:i/>
            <w:lang w:val="en"/>
          </w:rPr>
          <w:t>Disclosing Personal Information to Law Enforcement A</w:t>
        </w:r>
        <w:r w:rsidRPr="00DF2DF0">
          <w:rPr>
            <w:rStyle w:val="Hyperlink"/>
            <w:rFonts w:ascii="Arial" w:hAnsi="Arial" w:cs="Arial"/>
            <w:i/>
            <w:lang w:val="en"/>
          </w:rPr>
          <w:t>gencies</w:t>
        </w:r>
      </w:hyperlink>
      <w:r w:rsidRPr="00DF2DF0">
        <w:rPr>
          <w:rFonts w:ascii="Arial" w:hAnsi="Arial" w:cs="Arial"/>
          <w:i/>
          <w:lang w:val="en"/>
        </w:rPr>
        <w:t xml:space="preserve">’. </w:t>
      </w:r>
      <w:r w:rsidRPr="00DF2DF0">
        <w:rPr>
          <w:rFonts w:ascii="Arial" w:hAnsi="Arial" w:cs="Arial"/>
          <w:lang w:val="en"/>
        </w:rPr>
        <w:t>Footag</w:t>
      </w:r>
      <w:r w:rsidR="000B07DB" w:rsidRPr="00DF2DF0">
        <w:rPr>
          <w:rFonts w:ascii="Arial" w:hAnsi="Arial" w:cs="Arial"/>
          <w:lang w:val="en"/>
        </w:rPr>
        <w:t>e should be disclosed using an LEA Disclosure Form</w:t>
      </w:r>
      <w:r w:rsidRPr="00DF2DF0">
        <w:rPr>
          <w:rFonts w:ascii="Arial" w:hAnsi="Arial" w:cs="Arial"/>
          <w:lang w:val="en"/>
        </w:rPr>
        <w:t>. Which form is applicable will depend on the nature of the request or proposed disclosure</w:t>
      </w:r>
      <w:r w:rsidR="001448EC" w:rsidRPr="00DF2DF0">
        <w:rPr>
          <w:rFonts w:ascii="Arial" w:hAnsi="Arial" w:cs="Arial"/>
          <w:lang w:val="en"/>
        </w:rPr>
        <w:t xml:space="preserve">. Information about each LEA Disclosure form and when they are to be used is found in the </w:t>
      </w:r>
      <w:r w:rsidR="001448EC" w:rsidRPr="00DF2DF0">
        <w:rPr>
          <w:rStyle w:val="Hyperlink"/>
          <w:rFonts w:ascii="Arial" w:hAnsi="Arial" w:cs="Arial"/>
          <w:u w:val="none"/>
          <w:lang w:val="en"/>
        </w:rPr>
        <w:t>‘</w:t>
      </w:r>
      <w:r w:rsidR="001448EC" w:rsidRPr="00DF2DF0">
        <w:rPr>
          <w:rFonts w:ascii="Arial" w:hAnsi="Arial" w:cs="Arial"/>
        </w:rPr>
        <w:t>Supporting Information</w:t>
      </w:r>
      <w:r w:rsidR="001448EC" w:rsidRPr="00DF2DF0">
        <w:rPr>
          <w:rFonts w:ascii="Arial" w:hAnsi="Arial" w:cs="Arial"/>
          <w:lang w:val="en"/>
        </w:rPr>
        <w:t>/websites’ section of the procedure.</w:t>
      </w:r>
    </w:p>
    <w:p w:rsidR="00941924" w:rsidRPr="00DF2DF0" w:rsidRDefault="00941924" w:rsidP="00DF2DF0">
      <w:pPr>
        <w:spacing w:after="0" w:line="280" w:lineRule="exact"/>
        <w:rPr>
          <w:rFonts w:ascii="Arial" w:hAnsi="Arial" w:cs="Arial"/>
          <w:lang w:val="en"/>
        </w:rPr>
      </w:pPr>
    </w:p>
    <w:p w:rsidR="00FC6391" w:rsidRPr="00DF2DF0" w:rsidRDefault="00FC6391" w:rsidP="00DF2DF0">
      <w:pPr>
        <w:spacing w:after="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 xml:space="preserve">When footage is disclosed for law enforcement purposes the </w:t>
      </w:r>
      <w:r w:rsidR="00320C88" w:rsidRPr="00DF2DF0">
        <w:rPr>
          <w:rFonts w:ascii="Arial" w:hAnsi="Arial" w:cs="Arial"/>
          <w:i/>
          <w:lang w:val="en"/>
        </w:rPr>
        <w:t>Information Privacy Act 2009</w:t>
      </w:r>
      <w:r w:rsidR="00320C88" w:rsidRPr="00DF2DF0">
        <w:rPr>
          <w:rFonts w:ascii="Arial" w:hAnsi="Arial" w:cs="Arial"/>
          <w:lang w:val="en"/>
        </w:rPr>
        <w:t xml:space="preserve"> </w:t>
      </w:r>
      <w:r w:rsidRPr="00DF2DF0">
        <w:rPr>
          <w:rFonts w:ascii="Arial" w:hAnsi="Arial" w:cs="Arial"/>
          <w:lang w:val="en"/>
        </w:rPr>
        <w:t xml:space="preserve">requires that a record of the disclosure is included with the footage. One way to meet this requirement is to keep a copy of the footage and include with it a copy of the complete and signed </w:t>
      </w:r>
      <w:hyperlink r:id="rId15" w:history="1">
        <w:r w:rsidRPr="00DF2DF0">
          <w:rPr>
            <w:rStyle w:val="Hyperlink"/>
            <w:rFonts w:ascii="Arial" w:hAnsi="Arial" w:cs="Arial"/>
            <w:lang w:val="en"/>
          </w:rPr>
          <w:t>LEA-2 request form</w:t>
        </w:r>
      </w:hyperlink>
      <w:r w:rsidRPr="00DF2DF0">
        <w:rPr>
          <w:rFonts w:ascii="Arial" w:hAnsi="Arial" w:cs="Arial"/>
          <w:lang w:val="en"/>
        </w:rPr>
        <w:t>.</w:t>
      </w:r>
    </w:p>
    <w:p w:rsidR="00126B4B" w:rsidRPr="00DF2DF0" w:rsidRDefault="00126B4B" w:rsidP="00DF2DF0">
      <w:pPr>
        <w:spacing w:after="0" w:line="280" w:lineRule="exact"/>
        <w:rPr>
          <w:rFonts w:ascii="Arial" w:hAnsi="Arial" w:cs="Arial"/>
          <w:lang w:val="en"/>
        </w:rPr>
      </w:pPr>
    </w:p>
    <w:p w:rsidR="00FC6391" w:rsidRPr="00DF2DF0" w:rsidRDefault="000B07DB" w:rsidP="00DF2DF0">
      <w:pPr>
        <w:spacing w:after="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 xml:space="preserve">If a </w:t>
      </w:r>
      <w:r w:rsidR="00DB0D9E" w:rsidRPr="00DF2DF0">
        <w:rPr>
          <w:rFonts w:ascii="Arial" w:hAnsi="Arial" w:cs="Arial"/>
          <w:lang w:val="en"/>
        </w:rPr>
        <w:t>p</w:t>
      </w:r>
      <w:r w:rsidRPr="00DF2DF0">
        <w:rPr>
          <w:rFonts w:ascii="Arial" w:hAnsi="Arial" w:cs="Arial"/>
          <w:lang w:val="en"/>
        </w:rPr>
        <w:t>rincipal</w:t>
      </w:r>
      <w:r w:rsidR="00FC6391" w:rsidRPr="00DF2DF0">
        <w:rPr>
          <w:rFonts w:ascii="Arial" w:hAnsi="Arial" w:cs="Arial"/>
          <w:lang w:val="en"/>
        </w:rPr>
        <w:t xml:space="preserve"> receive</w:t>
      </w:r>
      <w:r w:rsidRPr="00DF2DF0">
        <w:rPr>
          <w:rFonts w:ascii="Arial" w:hAnsi="Arial" w:cs="Arial"/>
          <w:lang w:val="en"/>
        </w:rPr>
        <w:t>s</w:t>
      </w:r>
      <w:r w:rsidR="00FC6391" w:rsidRPr="00DF2DF0">
        <w:rPr>
          <w:rFonts w:ascii="Arial" w:hAnsi="Arial" w:cs="Arial"/>
          <w:lang w:val="en"/>
        </w:rPr>
        <w:t xml:space="preserve"> a subpoena or other court order to produce footage, the disclosure is </w:t>
      </w:r>
      <w:proofErr w:type="spellStart"/>
      <w:r w:rsidR="00FC6391" w:rsidRPr="00DF2DF0">
        <w:rPr>
          <w:rFonts w:ascii="Arial" w:hAnsi="Arial" w:cs="Arial"/>
          <w:lang w:val="en"/>
        </w:rPr>
        <w:t>authorised</w:t>
      </w:r>
      <w:proofErr w:type="spellEnd"/>
      <w:r w:rsidR="00FC6391" w:rsidRPr="00DF2DF0">
        <w:rPr>
          <w:rFonts w:ascii="Arial" w:hAnsi="Arial" w:cs="Arial"/>
          <w:lang w:val="en"/>
        </w:rPr>
        <w:t xml:space="preserve"> or required by law. </w:t>
      </w:r>
      <w:r w:rsidRPr="00DF2DF0">
        <w:rPr>
          <w:rFonts w:ascii="Arial" w:hAnsi="Arial" w:cs="Arial"/>
          <w:lang w:val="en"/>
        </w:rPr>
        <w:t>Principals</w:t>
      </w:r>
      <w:r w:rsidR="00FC6391" w:rsidRPr="00DF2DF0">
        <w:rPr>
          <w:rFonts w:ascii="Arial" w:hAnsi="Arial" w:cs="Arial"/>
          <w:lang w:val="en"/>
        </w:rPr>
        <w:t xml:space="preserve"> must not take any action in response to a subpoena or court order. The principal must contact </w:t>
      </w:r>
      <w:r w:rsidR="00126B4B" w:rsidRPr="00DF2DF0">
        <w:rPr>
          <w:rFonts w:ascii="Arial" w:hAnsi="Arial" w:cs="Arial"/>
          <w:lang w:val="en"/>
        </w:rPr>
        <w:t xml:space="preserve">the </w:t>
      </w:r>
      <w:r w:rsidR="009E4247" w:rsidRPr="00DF2DF0">
        <w:rPr>
          <w:rFonts w:ascii="Arial" w:hAnsi="Arial" w:cs="Arial"/>
          <w:lang w:val="en"/>
        </w:rPr>
        <w:t>department’</w:t>
      </w:r>
      <w:r w:rsidR="00126B4B" w:rsidRPr="00DF2DF0">
        <w:rPr>
          <w:rFonts w:ascii="Arial" w:hAnsi="Arial" w:cs="Arial"/>
          <w:lang w:val="en"/>
        </w:rPr>
        <w:t>s Legal and Administrative Law Branch (</w:t>
      </w:r>
      <w:r w:rsidR="00FC6391" w:rsidRPr="00DF2DF0">
        <w:rPr>
          <w:rFonts w:ascii="Arial" w:hAnsi="Arial" w:cs="Arial"/>
          <w:lang w:val="en"/>
        </w:rPr>
        <w:t>LALB</w:t>
      </w:r>
      <w:r w:rsidR="00126B4B" w:rsidRPr="00DF2DF0">
        <w:rPr>
          <w:rFonts w:ascii="Arial" w:hAnsi="Arial" w:cs="Arial"/>
          <w:lang w:val="en"/>
        </w:rPr>
        <w:t>)</w:t>
      </w:r>
      <w:r w:rsidR="00FC6391" w:rsidRPr="00DF2DF0">
        <w:rPr>
          <w:rFonts w:ascii="Arial" w:hAnsi="Arial" w:cs="Arial"/>
          <w:lang w:val="en"/>
        </w:rPr>
        <w:t xml:space="preserve"> as soon as a subpoena or court order is received</w:t>
      </w:r>
      <w:r w:rsidRPr="00DF2DF0">
        <w:rPr>
          <w:rFonts w:ascii="Arial" w:hAnsi="Arial" w:cs="Arial"/>
          <w:lang w:val="en"/>
        </w:rPr>
        <w:t>,</w:t>
      </w:r>
      <w:r w:rsidR="00FC6391" w:rsidRPr="00DF2DF0">
        <w:rPr>
          <w:rFonts w:ascii="Arial" w:hAnsi="Arial" w:cs="Arial"/>
          <w:lang w:val="en"/>
        </w:rPr>
        <w:t xml:space="preserve"> and LALB will action and respond on behalf of the Director</w:t>
      </w:r>
      <w:r w:rsidR="00126B4B" w:rsidRPr="00DF2DF0">
        <w:rPr>
          <w:rFonts w:ascii="Arial" w:hAnsi="Arial" w:cs="Arial"/>
          <w:lang w:val="en"/>
        </w:rPr>
        <w:t>-</w:t>
      </w:r>
      <w:r w:rsidR="00FC6391" w:rsidRPr="00DF2DF0">
        <w:rPr>
          <w:rFonts w:ascii="Arial" w:hAnsi="Arial" w:cs="Arial"/>
          <w:lang w:val="en"/>
        </w:rPr>
        <w:t>General.</w:t>
      </w:r>
    </w:p>
    <w:p w:rsidR="00126B4B" w:rsidRPr="00DF2DF0" w:rsidRDefault="00126B4B" w:rsidP="00DF2DF0">
      <w:pPr>
        <w:spacing w:after="0" w:line="280" w:lineRule="exact"/>
        <w:rPr>
          <w:rFonts w:ascii="Arial" w:hAnsi="Arial" w:cs="Arial"/>
          <w:lang w:val="en"/>
        </w:rPr>
      </w:pPr>
    </w:p>
    <w:p w:rsidR="00FC6391" w:rsidRPr="00DF2DF0" w:rsidRDefault="00FC6391" w:rsidP="00DF2DF0">
      <w:pPr>
        <w:spacing w:after="0" w:line="280" w:lineRule="exact"/>
        <w:rPr>
          <w:rFonts w:ascii="Arial" w:hAnsi="Arial" w:cs="Arial"/>
          <w:b/>
          <w:sz w:val="24"/>
          <w:lang w:val="en"/>
        </w:rPr>
      </w:pPr>
      <w:r w:rsidRPr="00DF2DF0">
        <w:rPr>
          <w:rFonts w:ascii="Arial" w:hAnsi="Arial" w:cs="Arial"/>
          <w:b/>
          <w:sz w:val="24"/>
          <w:lang w:val="en"/>
        </w:rPr>
        <w:t xml:space="preserve">Disclosure </w:t>
      </w:r>
      <w:r w:rsidR="00673C47" w:rsidRPr="00DF2DF0">
        <w:rPr>
          <w:rFonts w:ascii="Arial" w:hAnsi="Arial" w:cs="Arial"/>
          <w:b/>
          <w:sz w:val="24"/>
          <w:lang w:val="en"/>
        </w:rPr>
        <w:t>r</w:t>
      </w:r>
      <w:r w:rsidRPr="00DF2DF0">
        <w:rPr>
          <w:rFonts w:ascii="Arial" w:hAnsi="Arial" w:cs="Arial"/>
          <w:b/>
          <w:sz w:val="24"/>
          <w:lang w:val="en"/>
        </w:rPr>
        <w:t>egister</w:t>
      </w:r>
    </w:p>
    <w:p w:rsidR="00126B4B" w:rsidRPr="00DF2DF0" w:rsidRDefault="00126B4B" w:rsidP="00DF2DF0">
      <w:pPr>
        <w:spacing w:after="0" w:line="280" w:lineRule="exact"/>
        <w:rPr>
          <w:rFonts w:ascii="Arial" w:hAnsi="Arial" w:cs="Arial"/>
          <w:lang w:val="en"/>
        </w:rPr>
      </w:pPr>
    </w:p>
    <w:p w:rsidR="00FC6391" w:rsidRPr="00DF2DF0" w:rsidRDefault="00FC6391" w:rsidP="00DF2DF0">
      <w:pPr>
        <w:spacing w:after="0" w:line="280" w:lineRule="exact"/>
        <w:rPr>
          <w:rFonts w:ascii="Arial" w:hAnsi="Arial" w:cs="Arial"/>
          <w:lang w:val="en"/>
        </w:rPr>
      </w:pPr>
      <w:r w:rsidRPr="00DF2DF0">
        <w:rPr>
          <w:rFonts w:ascii="Arial" w:hAnsi="Arial" w:cs="Arial"/>
          <w:lang w:val="en"/>
        </w:rPr>
        <w:t xml:space="preserve">The </w:t>
      </w:r>
      <w:r w:rsidR="00DB0D9E" w:rsidRPr="00DF2DF0">
        <w:rPr>
          <w:rFonts w:ascii="Arial" w:hAnsi="Arial" w:cs="Arial"/>
          <w:lang w:val="en"/>
        </w:rPr>
        <w:t>p</w:t>
      </w:r>
      <w:r w:rsidRPr="00DF2DF0">
        <w:rPr>
          <w:rFonts w:ascii="Arial" w:hAnsi="Arial" w:cs="Arial"/>
          <w:lang w:val="en"/>
        </w:rPr>
        <w:t xml:space="preserve">rincipal is responsible for keeping a </w:t>
      </w:r>
      <w:hyperlink r:id="rId16" w:history="1">
        <w:r w:rsidRPr="00DF2DF0">
          <w:rPr>
            <w:rStyle w:val="Hyperlink"/>
            <w:rFonts w:ascii="Arial" w:hAnsi="Arial" w:cs="Arial"/>
            <w:lang w:val="en"/>
          </w:rPr>
          <w:t xml:space="preserve">Disclosure </w:t>
        </w:r>
        <w:r w:rsidR="00DB0D9E" w:rsidRPr="00DF2DF0">
          <w:rPr>
            <w:rStyle w:val="Hyperlink"/>
            <w:rFonts w:ascii="Arial" w:hAnsi="Arial" w:cs="Arial"/>
            <w:lang w:val="en"/>
          </w:rPr>
          <w:t>r</w:t>
        </w:r>
        <w:r w:rsidRPr="00DF2DF0">
          <w:rPr>
            <w:rStyle w:val="Hyperlink"/>
            <w:rFonts w:ascii="Arial" w:hAnsi="Arial" w:cs="Arial"/>
            <w:lang w:val="en"/>
          </w:rPr>
          <w:t>egister</w:t>
        </w:r>
      </w:hyperlink>
      <w:r w:rsidRPr="00DF2DF0">
        <w:rPr>
          <w:rFonts w:ascii="Arial" w:hAnsi="Arial" w:cs="Arial"/>
          <w:lang w:val="en"/>
        </w:rPr>
        <w:t xml:space="preserve"> which records the details of each time there is a disclosure of footage from a CCTV camera. </w:t>
      </w:r>
      <w:r w:rsidR="000B07DB" w:rsidRPr="00DF2DF0">
        <w:rPr>
          <w:rFonts w:ascii="Arial" w:hAnsi="Arial" w:cs="Arial"/>
          <w:color w:val="000000"/>
          <w:lang w:val="en"/>
        </w:rPr>
        <w:t xml:space="preserve">The Disclosure </w:t>
      </w:r>
      <w:r w:rsidR="00DB0D9E" w:rsidRPr="00DF2DF0">
        <w:rPr>
          <w:rFonts w:ascii="Arial" w:hAnsi="Arial" w:cs="Arial"/>
          <w:color w:val="000000"/>
          <w:lang w:val="en"/>
        </w:rPr>
        <w:t>r</w:t>
      </w:r>
      <w:r w:rsidR="000B07DB" w:rsidRPr="00DF2DF0">
        <w:rPr>
          <w:rFonts w:ascii="Arial" w:hAnsi="Arial" w:cs="Arial"/>
          <w:color w:val="000000"/>
          <w:lang w:val="en"/>
        </w:rPr>
        <w:t>egister should be kept in a safe and secure place.</w:t>
      </w:r>
    </w:p>
    <w:p w:rsidR="00412CF6" w:rsidRPr="00DF2DF0" w:rsidRDefault="00412CF6" w:rsidP="00DF2DF0">
      <w:pPr>
        <w:spacing w:after="0" w:line="280" w:lineRule="exact"/>
        <w:rPr>
          <w:rFonts w:ascii="Arial" w:hAnsi="Arial" w:cs="Arial"/>
          <w:b/>
          <w:lang w:val="en" w:eastAsia="en-US"/>
        </w:rPr>
      </w:pPr>
    </w:p>
    <w:p w:rsidR="00BE0DF5" w:rsidRDefault="00BE0DF5" w:rsidP="00DF2DF0">
      <w:pPr>
        <w:spacing w:after="0" w:line="280" w:lineRule="exact"/>
        <w:rPr>
          <w:rFonts w:ascii="Arial" w:hAnsi="Arial" w:cs="Arial"/>
          <w:b/>
          <w:lang w:val="en" w:eastAsia="en-US"/>
        </w:rPr>
      </w:pPr>
    </w:p>
    <w:p w:rsidR="00F76AE1" w:rsidRPr="00DF2DF0" w:rsidRDefault="007919CD" w:rsidP="00DF2DF0">
      <w:pPr>
        <w:spacing w:after="120" w:line="280" w:lineRule="exact"/>
        <w:rPr>
          <w:rFonts w:ascii="Arial" w:hAnsi="Arial" w:cs="Arial"/>
          <w:b/>
          <w:lang w:val="en" w:eastAsia="en-US"/>
        </w:rPr>
      </w:pPr>
      <w:r w:rsidRPr="00DF2DF0">
        <w:rPr>
          <w:rFonts w:ascii="Arial" w:hAnsi="Arial" w:cs="Arial"/>
          <w:b/>
          <w:lang w:val="en" w:eastAsia="en-US"/>
        </w:rPr>
        <w:t>Mor</w:t>
      </w:r>
      <w:r w:rsidR="00F76AE1" w:rsidRPr="00DF2DF0">
        <w:rPr>
          <w:rFonts w:ascii="Arial" w:hAnsi="Arial" w:cs="Arial"/>
          <w:b/>
          <w:lang w:val="en" w:eastAsia="en-US"/>
        </w:rPr>
        <w:t xml:space="preserve">e information about CCTV considerations is available from your </w:t>
      </w:r>
      <w:hyperlink r:id="rId17" w:history="1">
        <w:r w:rsidR="001B5126">
          <w:rPr>
            <w:rStyle w:val="Hyperlink"/>
            <w:rFonts w:ascii="Arial" w:hAnsi="Arial" w:cs="Arial"/>
            <w:b/>
            <w:lang w:val="en" w:eastAsia="en-US"/>
          </w:rPr>
          <w:t>S</w:t>
        </w:r>
        <w:r w:rsidR="00F76AE1" w:rsidRPr="00DF2DF0">
          <w:rPr>
            <w:rStyle w:val="Hyperlink"/>
            <w:rFonts w:ascii="Arial" w:hAnsi="Arial" w:cs="Arial"/>
            <w:b/>
            <w:lang w:val="en" w:eastAsia="en-US"/>
          </w:rPr>
          <w:t xml:space="preserve">chool </w:t>
        </w:r>
        <w:r w:rsidR="001B5126">
          <w:rPr>
            <w:rStyle w:val="Hyperlink"/>
            <w:rFonts w:ascii="Arial" w:hAnsi="Arial" w:cs="Arial"/>
            <w:b/>
            <w:lang w:val="en" w:eastAsia="en-US"/>
          </w:rPr>
          <w:t>S</w:t>
        </w:r>
        <w:r w:rsidR="00F76AE1" w:rsidRPr="00DF2DF0">
          <w:rPr>
            <w:rStyle w:val="Hyperlink"/>
            <w:rFonts w:ascii="Arial" w:hAnsi="Arial" w:cs="Arial"/>
            <w:b/>
            <w:lang w:val="en" w:eastAsia="en-US"/>
          </w:rPr>
          <w:t xml:space="preserve">ecurity </w:t>
        </w:r>
        <w:r w:rsidR="001B5126">
          <w:rPr>
            <w:rStyle w:val="Hyperlink"/>
            <w:rFonts w:ascii="Arial" w:hAnsi="Arial" w:cs="Arial"/>
            <w:b/>
            <w:lang w:val="en" w:eastAsia="en-US"/>
          </w:rPr>
          <w:t>A</w:t>
        </w:r>
        <w:r w:rsidR="00F76AE1" w:rsidRPr="00DF2DF0">
          <w:rPr>
            <w:rStyle w:val="Hyperlink"/>
            <w:rFonts w:ascii="Arial" w:hAnsi="Arial" w:cs="Arial"/>
            <w:b/>
            <w:lang w:val="en" w:eastAsia="en-US"/>
          </w:rPr>
          <w:t>dvisor</w:t>
        </w:r>
      </w:hyperlink>
      <w:r w:rsidR="00A74C61">
        <w:rPr>
          <w:rFonts w:ascii="Arial" w:hAnsi="Arial" w:cs="Arial"/>
          <w:b/>
          <w:lang w:val="en" w:eastAsia="en-US"/>
        </w:rPr>
        <w:t xml:space="preserve"> </w:t>
      </w:r>
      <w:r w:rsidR="00A74C61" w:rsidRPr="005105B7">
        <w:rPr>
          <w:rFonts w:ascii="Arial" w:hAnsi="Arial" w:cs="Arial"/>
          <w:lang w:val="en" w:eastAsia="en-US"/>
        </w:rPr>
        <w:t>(departmental employees only).</w:t>
      </w:r>
    </w:p>
    <w:sectPr w:rsidR="00F76AE1" w:rsidRPr="00DF2DF0" w:rsidSect="009D5F7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843" w:right="1133" w:bottom="1560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2D" w:rsidRDefault="00B8462D" w:rsidP="00B8462D">
      <w:pPr>
        <w:spacing w:after="0" w:line="240" w:lineRule="auto"/>
      </w:pPr>
      <w:r>
        <w:separator/>
      </w:r>
    </w:p>
  </w:endnote>
  <w:endnote w:type="continuationSeparator" w:id="0">
    <w:p w:rsidR="00B8462D" w:rsidRDefault="00B8462D" w:rsidP="00B8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F74" w:rsidRDefault="009D5F74" w:rsidP="009D5F74">
    <w:pPr>
      <w:tabs>
        <w:tab w:val="center" w:pos="4153"/>
        <w:tab w:val="right" w:pos="7513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60708985" wp14:editId="58589EEA">
          <wp:simplePos x="0" y="0"/>
          <wp:positionH relativeFrom="page">
            <wp:posOffset>-10160</wp:posOffset>
          </wp:positionH>
          <wp:positionV relativeFrom="bottomMargin">
            <wp:align>top</wp:align>
          </wp:positionV>
          <wp:extent cx="7527290" cy="96837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 xml:space="preserve">Uncontrolled copy. </w:t>
    </w:r>
    <w:r>
      <w:rPr>
        <w:rFonts w:ascii="Arial" w:hAnsi="Arial" w:cs="Arial"/>
        <w:sz w:val="16"/>
        <w:szCs w:val="16"/>
      </w:rPr>
      <w:t xml:space="preserve">Refer to Department of Education Policy and Procedure Register at </w:t>
    </w:r>
    <w:r>
      <w:rPr>
        <w:rFonts w:ascii="Arial" w:hAnsi="Arial" w:cs="Arial"/>
        <w:sz w:val="16"/>
        <w:szCs w:val="16"/>
      </w:rPr>
      <w:br/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https://ppr.qed.qld.gov.au/pp/cctv-use-in-schools-procedure</w:t>
      </w:r>
    </w:hyperlink>
    <w:r>
      <w:rPr>
        <w:rFonts w:ascii="Arial" w:hAnsi="Arial" w:cs="Arial"/>
        <w:sz w:val="16"/>
        <w:szCs w:val="16"/>
      </w:rPr>
      <w:t xml:space="preserve"> to ensure you have the most current </w:t>
    </w:r>
    <w:r>
      <w:rPr>
        <w:rFonts w:ascii="Arial" w:hAnsi="Arial" w:cs="Arial"/>
        <w:sz w:val="16"/>
        <w:szCs w:val="16"/>
      </w:rPr>
      <w:br/>
      <w:t xml:space="preserve">version of this document.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3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3</w:t>
    </w:r>
    <w:r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F74" w:rsidRDefault="009D5F74" w:rsidP="009D5F74">
    <w:pPr>
      <w:tabs>
        <w:tab w:val="center" w:pos="4153"/>
        <w:tab w:val="right" w:pos="7513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page">
            <wp:posOffset>-10160</wp:posOffset>
          </wp:positionH>
          <wp:positionV relativeFrom="bottomMargin">
            <wp:posOffset>10633</wp:posOffset>
          </wp:positionV>
          <wp:extent cx="7527290" cy="9683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 xml:space="preserve">Uncontrolled copy. </w:t>
    </w:r>
    <w:r>
      <w:rPr>
        <w:rFonts w:ascii="Arial" w:hAnsi="Arial" w:cs="Arial"/>
        <w:sz w:val="16"/>
        <w:szCs w:val="16"/>
      </w:rPr>
      <w:t xml:space="preserve">Refer to Department of Education Policy and Procedure Register at </w:t>
    </w:r>
    <w:r>
      <w:rPr>
        <w:rFonts w:ascii="Arial" w:hAnsi="Arial" w:cs="Arial"/>
        <w:sz w:val="16"/>
        <w:szCs w:val="16"/>
      </w:rPr>
      <w:br/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https://ppr.qed.qld.gov.au/pp/cctv-use-in-schools-procedure</w:t>
      </w:r>
    </w:hyperlink>
    <w:r>
      <w:rPr>
        <w:rFonts w:ascii="Arial" w:hAnsi="Arial" w:cs="Arial"/>
        <w:sz w:val="16"/>
        <w:szCs w:val="16"/>
      </w:rPr>
      <w:t xml:space="preserve"> to ensure you have the most current </w:t>
    </w:r>
    <w:r>
      <w:rPr>
        <w:rFonts w:ascii="Arial" w:hAnsi="Arial" w:cs="Arial"/>
        <w:sz w:val="16"/>
        <w:szCs w:val="16"/>
      </w:rPr>
      <w:br/>
      <w:t xml:space="preserve">version of this document.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3</w:t>
    </w:r>
    <w:r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2D" w:rsidRDefault="00B8462D" w:rsidP="00B8462D">
      <w:pPr>
        <w:spacing w:after="0" w:line="240" w:lineRule="auto"/>
      </w:pPr>
      <w:r>
        <w:separator/>
      </w:r>
    </w:p>
  </w:footnote>
  <w:footnote w:type="continuationSeparator" w:id="0">
    <w:p w:rsidR="00B8462D" w:rsidRDefault="00B8462D" w:rsidP="00B8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C0" w:rsidRDefault="003B4EEC">
    <w:pPr>
      <w:pStyle w:val="Header"/>
    </w:pPr>
    <w:r>
      <w:rPr>
        <w:noProof/>
      </w:rPr>
      <w:drawing>
        <wp:anchor distT="0" distB="0" distL="114300" distR="114300" simplePos="0" relativeHeight="251654656" behindDoc="1" locked="1" layoutInCell="1" allowOverlap="1" wp14:anchorId="4FB71CE9" wp14:editId="3EDD083C">
          <wp:simplePos x="0" y="0"/>
          <wp:positionH relativeFrom="page">
            <wp:posOffset>476250</wp:posOffset>
          </wp:positionH>
          <wp:positionV relativeFrom="page">
            <wp:posOffset>304800</wp:posOffset>
          </wp:positionV>
          <wp:extent cx="6610350" cy="50355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03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C0" w:rsidRDefault="00042606" w:rsidP="00042606">
    <w:pPr>
      <w:pStyle w:val="Header"/>
      <w:ind w:left="-284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-331471</wp:posOffset>
          </wp:positionV>
          <wp:extent cx="7522554" cy="1000125"/>
          <wp:effectExtent l="0" t="0" r="254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 A4 portrait corporate header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978" cy="1001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D41"/>
    <w:multiLevelType w:val="hybridMultilevel"/>
    <w:tmpl w:val="088060E0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BE45BB1"/>
    <w:multiLevelType w:val="hybridMultilevel"/>
    <w:tmpl w:val="C41AB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2782"/>
    <w:multiLevelType w:val="hybridMultilevel"/>
    <w:tmpl w:val="87041A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323A"/>
    <w:multiLevelType w:val="hybridMultilevel"/>
    <w:tmpl w:val="0B0C3870"/>
    <w:lvl w:ilvl="0" w:tplc="AF20F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C00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AD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601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41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23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381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46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8C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840240"/>
    <w:multiLevelType w:val="multilevel"/>
    <w:tmpl w:val="0FF6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D14D00"/>
    <w:multiLevelType w:val="hybridMultilevel"/>
    <w:tmpl w:val="62C0C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7F9F"/>
    <w:multiLevelType w:val="hybridMultilevel"/>
    <w:tmpl w:val="A2B46866"/>
    <w:lvl w:ilvl="0" w:tplc="85860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90C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2C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22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40F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4D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05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F4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0F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461AE0"/>
    <w:multiLevelType w:val="hybridMultilevel"/>
    <w:tmpl w:val="5DD410BA"/>
    <w:lvl w:ilvl="0" w:tplc="0C09000F">
      <w:start w:val="1"/>
      <w:numFmt w:val="decimal"/>
      <w:lvlText w:val="%1."/>
      <w:lvlJc w:val="left"/>
      <w:pPr>
        <w:ind w:left="776" w:hanging="360"/>
      </w:pPr>
    </w:lvl>
    <w:lvl w:ilvl="1" w:tplc="0C090019" w:tentative="1">
      <w:start w:val="1"/>
      <w:numFmt w:val="lowerLetter"/>
      <w:lvlText w:val="%2."/>
      <w:lvlJc w:val="left"/>
      <w:pPr>
        <w:ind w:left="1496" w:hanging="360"/>
      </w:pPr>
    </w:lvl>
    <w:lvl w:ilvl="2" w:tplc="0C09001B" w:tentative="1">
      <w:start w:val="1"/>
      <w:numFmt w:val="lowerRoman"/>
      <w:lvlText w:val="%3."/>
      <w:lvlJc w:val="right"/>
      <w:pPr>
        <w:ind w:left="2216" w:hanging="180"/>
      </w:pPr>
    </w:lvl>
    <w:lvl w:ilvl="3" w:tplc="0C09000F" w:tentative="1">
      <w:start w:val="1"/>
      <w:numFmt w:val="decimal"/>
      <w:lvlText w:val="%4."/>
      <w:lvlJc w:val="left"/>
      <w:pPr>
        <w:ind w:left="2936" w:hanging="360"/>
      </w:pPr>
    </w:lvl>
    <w:lvl w:ilvl="4" w:tplc="0C090019" w:tentative="1">
      <w:start w:val="1"/>
      <w:numFmt w:val="lowerLetter"/>
      <w:lvlText w:val="%5."/>
      <w:lvlJc w:val="left"/>
      <w:pPr>
        <w:ind w:left="3656" w:hanging="360"/>
      </w:pPr>
    </w:lvl>
    <w:lvl w:ilvl="5" w:tplc="0C09001B" w:tentative="1">
      <w:start w:val="1"/>
      <w:numFmt w:val="lowerRoman"/>
      <w:lvlText w:val="%6."/>
      <w:lvlJc w:val="right"/>
      <w:pPr>
        <w:ind w:left="4376" w:hanging="180"/>
      </w:pPr>
    </w:lvl>
    <w:lvl w:ilvl="6" w:tplc="0C09000F" w:tentative="1">
      <w:start w:val="1"/>
      <w:numFmt w:val="decimal"/>
      <w:lvlText w:val="%7."/>
      <w:lvlJc w:val="left"/>
      <w:pPr>
        <w:ind w:left="5096" w:hanging="360"/>
      </w:pPr>
    </w:lvl>
    <w:lvl w:ilvl="7" w:tplc="0C090019" w:tentative="1">
      <w:start w:val="1"/>
      <w:numFmt w:val="lowerLetter"/>
      <w:lvlText w:val="%8."/>
      <w:lvlJc w:val="left"/>
      <w:pPr>
        <w:ind w:left="5816" w:hanging="360"/>
      </w:pPr>
    </w:lvl>
    <w:lvl w:ilvl="8" w:tplc="0C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2FE52DE9"/>
    <w:multiLevelType w:val="hybridMultilevel"/>
    <w:tmpl w:val="0DBC3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E6212"/>
    <w:multiLevelType w:val="hybridMultilevel"/>
    <w:tmpl w:val="4E5EC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C28E1"/>
    <w:multiLevelType w:val="hybridMultilevel"/>
    <w:tmpl w:val="EC7C01C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32046EF3"/>
    <w:multiLevelType w:val="hybridMultilevel"/>
    <w:tmpl w:val="8272E78C"/>
    <w:lvl w:ilvl="0" w:tplc="6C626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807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4E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0C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84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0A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88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C01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E4E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67D63D2"/>
    <w:multiLevelType w:val="hybridMultilevel"/>
    <w:tmpl w:val="53E4CD00"/>
    <w:lvl w:ilvl="0" w:tplc="2E224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E4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CD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29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C6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67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149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AA0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30F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C7C785E"/>
    <w:multiLevelType w:val="hybridMultilevel"/>
    <w:tmpl w:val="E2CE96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D93D61"/>
    <w:multiLevelType w:val="hybridMultilevel"/>
    <w:tmpl w:val="87041A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154F2"/>
    <w:multiLevelType w:val="hybridMultilevel"/>
    <w:tmpl w:val="FE9AE3F4"/>
    <w:lvl w:ilvl="0" w:tplc="9C1EC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723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6C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0EF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FC9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CA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C2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6C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A9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825669F"/>
    <w:multiLevelType w:val="hybridMultilevel"/>
    <w:tmpl w:val="5BF2AC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A52E78"/>
    <w:multiLevelType w:val="hybridMultilevel"/>
    <w:tmpl w:val="F454E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D34AC"/>
    <w:multiLevelType w:val="hybridMultilevel"/>
    <w:tmpl w:val="CD64E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7"/>
  </w:num>
  <w:num w:numId="6">
    <w:abstractNumId w:val="1"/>
  </w:num>
  <w:num w:numId="7">
    <w:abstractNumId w:val="3"/>
  </w:num>
  <w:num w:numId="8">
    <w:abstractNumId w:val="11"/>
  </w:num>
  <w:num w:numId="9">
    <w:abstractNumId w:val="12"/>
  </w:num>
  <w:num w:numId="10">
    <w:abstractNumId w:val="6"/>
  </w:num>
  <w:num w:numId="11">
    <w:abstractNumId w:val="15"/>
  </w:num>
  <w:num w:numId="12">
    <w:abstractNumId w:val="5"/>
  </w:num>
  <w:num w:numId="13">
    <w:abstractNumId w:val="14"/>
  </w:num>
  <w:num w:numId="14">
    <w:abstractNumId w:val="0"/>
  </w:num>
  <w:num w:numId="15">
    <w:abstractNumId w:val="16"/>
  </w:num>
  <w:num w:numId="16">
    <w:abstractNumId w:val="13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FD"/>
    <w:rsid w:val="00016624"/>
    <w:rsid w:val="00042606"/>
    <w:rsid w:val="00077DD5"/>
    <w:rsid w:val="00093B69"/>
    <w:rsid w:val="000964FA"/>
    <w:rsid w:val="000A2DF3"/>
    <w:rsid w:val="000B07DB"/>
    <w:rsid w:val="00126B4B"/>
    <w:rsid w:val="001448EC"/>
    <w:rsid w:val="0019086A"/>
    <w:rsid w:val="001A0FE9"/>
    <w:rsid w:val="001A4E1E"/>
    <w:rsid w:val="001A68C0"/>
    <w:rsid w:val="001B5126"/>
    <w:rsid w:val="00214ABE"/>
    <w:rsid w:val="00222E7B"/>
    <w:rsid w:val="002A5DF8"/>
    <w:rsid w:val="002D7C17"/>
    <w:rsid w:val="002F628F"/>
    <w:rsid w:val="00320C88"/>
    <w:rsid w:val="0034374B"/>
    <w:rsid w:val="003B4EEC"/>
    <w:rsid w:val="003F6AB1"/>
    <w:rsid w:val="00412CF6"/>
    <w:rsid w:val="00477DB1"/>
    <w:rsid w:val="004A1DCE"/>
    <w:rsid w:val="00540ED7"/>
    <w:rsid w:val="0055348B"/>
    <w:rsid w:val="00582626"/>
    <w:rsid w:val="00583CFD"/>
    <w:rsid w:val="005863D2"/>
    <w:rsid w:val="00633A6C"/>
    <w:rsid w:val="00673C47"/>
    <w:rsid w:val="0069486D"/>
    <w:rsid w:val="007005BF"/>
    <w:rsid w:val="00737E3C"/>
    <w:rsid w:val="00765995"/>
    <w:rsid w:val="007919CD"/>
    <w:rsid w:val="00794638"/>
    <w:rsid w:val="00826EC1"/>
    <w:rsid w:val="00941924"/>
    <w:rsid w:val="0095249F"/>
    <w:rsid w:val="00971C42"/>
    <w:rsid w:val="00977162"/>
    <w:rsid w:val="009A747E"/>
    <w:rsid w:val="009D5F74"/>
    <w:rsid w:val="009E4247"/>
    <w:rsid w:val="00A21EA2"/>
    <w:rsid w:val="00A5139C"/>
    <w:rsid w:val="00A55C78"/>
    <w:rsid w:val="00A74C61"/>
    <w:rsid w:val="00A931B3"/>
    <w:rsid w:val="00A94ED9"/>
    <w:rsid w:val="00AC39FE"/>
    <w:rsid w:val="00B33653"/>
    <w:rsid w:val="00B40CC0"/>
    <w:rsid w:val="00B6068B"/>
    <w:rsid w:val="00B8462D"/>
    <w:rsid w:val="00BE0DF5"/>
    <w:rsid w:val="00BE62FC"/>
    <w:rsid w:val="00C3279C"/>
    <w:rsid w:val="00C41578"/>
    <w:rsid w:val="00C4699B"/>
    <w:rsid w:val="00C52521"/>
    <w:rsid w:val="00CB3F85"/>
    <w:rsid w:val="00D167A3"/>
    <w:rsid w:val="00DB0D9E"/>
    <w:rsid w:val="00DF2DF0"/>
    <w:rsid w:val="00E17971"/>
    <w:rsid w:val="00E315E2"/>
    <w:rsid w:val="00E87B23"/>
    <w:rsid w:val="00EA2198"/>
    <w:rsid w:val="00EA76B2"/>
    <w:rsid w:val="00EF49DD"/>
    <w:rsid w:val="00F06665"/>
    <w:rsid w:val="00F128D8"/>
    <w:rsid w:val="00F14637"/>
    <w:rsid w:val="00F34B12"/>
    <w:rsid w:val="00F76AE1"/>
    <w:rsid w:val="00F8469A"/>
    <w:rsid w:val="00FB341B"/>
    <w:rsid w:val="00F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  <w15:docId w15:val="{DD715877-6BFB-480C-B137-4B6A2E7A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8462D"/>
    <w:pPr>
      <w:keepNext/>
      <w:suppressAutoHyphens/>
      <w:spacing w:before="200" w:after="60" w:line="360" w:lineRule="exact"/>
      <w:outlineLvl w:val="2"/>
    </w:pPr>
    <w:rPr>
      <w:rFonts w:ascii="Helvetica" w:eastAsia="Times" w:hAnsi="Helvetica" w:cs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3279C"/>
    <w:pPr>
      <w:suppressAutoHyphens/>
      <w:spacing w:after="280" w:line="300" w:lineRule="exact"/>
      <w:ind w:right="45"/>
    </w:pPr>
    <w:rPr>
      <w:rFonts w:ascii="Helvetica" w:eastAsia="Times" w:hAnsi="Helvetica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B8462D"/>
    <w:rPr>
      <w:rFonts w:ascii="Helvetica" w:eastAsia="Times" w:hAnsi="Helvetica" w:cs="Times New Roman"/>
      <w:b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8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62D"/>
  </w:style>
  <w:style w:type="paragraph" w:styleId="Footer">
    <w:name w:val="footer"/>
    <w:basedOn w:val="Normal"/>
    <w:link w:val="FooterChar"/>
    <w:uiPriority w:val="99"/>
    <w:unhideWhenUsed/>
    <w:rsid w:val="00B8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62D"/>
  </w:style>
  <w:style w:type="paragraph" w:styleId="BalloonText">
    <w:name w:val="Balloon Text"/>
    <w:basedOn w:val="Normal"/>
    <w:link w:val="BalloonTextChar"/>
    <w:uiPriority w:val="99"/>
    <w:semiHidden/>
    <w:unhideWhenUsed/>
    <w:rsid w:val="00A5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9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E315E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15E2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72"/>
    <w:qFormat/>
    <w:rsid w:val="00E315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2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222E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639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EE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EE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EEC"/>
    <w:rPr>
      <w:rFonts w:ascii="Times New Roman" w:eastAsia="SimSu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4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0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r.mpe.qed.qld.gov.au/pp/cctv-use-in-schools-procedure" TargetMode="External"/><Relationship Id="rId13" Type="http://schemas.openxmlformats.org/officeDocument/2006/relationships/hyperlink" Target="https://intranet.qed.qld.gov.au/Services/InformationTechnology/information-management/information-management-toolkit/recordkeeping/records-retention-disposal-overview/Pages/retention-disposal-schedules.aspx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ntranet.qed.qld.gov.au/Services/InformationTechnology/information-management/information-management-toolkit/recordkeeping/records-retention-disposal-overview/Pages/retention-disposal-schedules.aspx" TargetMode="External"/><Relationship Id="rId17" Type="http://schemas.openxmlformats.org/officeDocument/2006/relationships/hyperlink" Target="https://intranet.qed.qld.gov.au/Services/facilities/asset-management/school-security/Pages/advisory-service.aspx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ppr.mpe.qed.qld.gov.au/attachment/cctv-footage-disclosure-register-sample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gov.qld.gov.au/recordkeeping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ppr.mpe.qed.qld.gov.au/attachment/lea-2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ranet.qed.qld.gov.au/Services/InformationTechnology/Forms/Documents/rdhandbook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pr.mpe.qed.qld.gov.au/attachment/fact-sheet-1-legislative-considerations.docx" TargetMode="External"/><Relationship Id="rId14" Type="http://schemas.openxmlformats.org/officeDocument/2006/relationships/hyperlink" Target="https://ppr.mpe.qed.qld.gov.au/pp/disclosing-personal-information-to-law-enforcement-agencies-procedur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cctv-use-in-schools-procedure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cctv-use-in-school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20/715158</PPRHPRMRecordNumber>
    <PPRAttachmentParent xmlns="http://schemas.microsoft.com/sharepoint/v3">20/714916</PPRAttachmentParent>
    <PPRDecommissioned xmlns="http://schemas.microsoft.com/sharepoint/v3">false</PPRDecommissioned>
    <PPReferenceNumber xmlns="16795be8-4374-4e44-895d-be6cdbab3e2c" xsi:nil="true"/>
    <PPRPrimarySubCategory xmlns="16795be8-4374-4e44-895d-be6cdbab3e2c" xsi:nil="true"/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3</PPRHPRMRevisionNumber>
    <PublishingStartDate xmlns="http://schemas.microsoft.com/sharepoint/v3" xsi:nil="true"/>
    <PPPublishedNotificationAddresses xmlns="16795be8-4374-4e44-895d-be6cdbab3e2c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2021-02-10T04:10:58+00:00</PPRHPRMUpdateDate>
    <PPRPrimaryCategory xmlns="16795be8-4374-4e44-895d-be6cdbab3e2c">9</PPRPrimaryCategory>
    <PPRSecondaryCategory xmlns="16795be8-4374-4e44-895d-be6cdbab3e2c">
      <Value>1</Value>
    </PPRSecondaryCategory>
    <PPRKeywords xmlns="http://schemas.microsoft.com/sharepoint/v3">closed circuit television; CCTV; security; video; recording; surveillance; camera; evidence; records; safety;</PPRKeywords>
    <PPRBranch xmlns="http://schemas.microsoft.com/sharepoint/v3">Infrastructure Services</PPRBranch>
    <PPRDecommissionedDate xmlns="http://schemas.microsoft.com/sharepoint/v3" xsi:nil="true"/>
    <PPRIsUpdatesPage xmlns="http://schemas.microsoft.com/sharepoint/v3">false</PPRIsUpdatesPage>
    <PPLastReviewedDate xmlns="16795be8-4374-4e44-895d-be6cdbab3e2c">2024-08-07T04:27:05+00:00</PPLastReviewedDate>
    <PPRVersionEffectiveDate xmlns="http://schemas.microsoft.com/sharepoint/v3" xsi:nil="true"/>
    <PPModeratedDate xmlns="16795be8-4374-4e44-895d-be6cdbab3e2c">2024-08-07T04:27:04+00:00</PPModeratedDate>
    <PPRStatus xmlns="http://schemas.microsoft.com/sharepoint/v3" xsi:nil="true"/>
    <PPSubmittedDate xmlns="16795be8-4374-4e44-895d-be6cdbab3e2c">2024-08-07T04:17:43+00:00</PPSubmittedDate>
    <PublishingExpirationDate xmlns="http://schemas.microsoft.com/sharepoint/v3" xsi:nil="true"/>
    <PPRRiskcontrol xmlns="http://schemas.microsoft.com/sharepoint/v3">false</PPRRiskcontrol>
    <PPContentOwner xmlns="16795be8-4374-4e44-895d-be6cdbab3e2c">
      <UserInfo>
        <DisplayName>GALLAGHER, Julie</DisplayName>
        <AccountId>35</AccountId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RNewVersion xmlns="http://schemas.microsoft.com/sharepoint/v3">false</PPRNewVersion>
    <PPRContentOwner xmlns="http://schemas.microsoft.com/sharepoint/v3">DDG, Infrastructure Services</PPRContentOwner>
    <PPRNominatedApprovers xmlns="http://schemas.microsoft.com/sharepoint/v3">Director; ED; ADG</PPRNominatedApprovers>
    <PPRVersionNumber xmlns="http://schemas.microsoft.com/sharepoint/v3" xsi:nil="true"/>
    <PPReviewDate xmlns="16795be8-4374-4e44-895d-be6cdbab3e2c" xsi:nil="true"/>
    <PPRBusinessUnit xmlns="http://schemas.microsoft.com/sharepoint/v3">Disaster, Emergency and School Security</PPRBusinessUnit>
    <PPRContentAuthor xmlns="http://schemas.microsoft.com/sharepoint/v3">Dave Sheedy, Manager</PPRContentAuthor>
    <PPRDivision xmlns="http://schemas.microsoft.com/sharepoint/v3">Infrastructure Services</PPRDivision>
    <PPRPublishedDate xmlns="http://schemas.microsoft.com/sharepoint/v3" xsi:nil="true"/>
    <PPRSecondarySubCategory xmlns="16795be8-4374-4e44-895d-be6cdbab3e2c">
      <Value>1</Value>
    </PPRSecondarySubCategory>
    <PPRDescription xmlns="http://schemas.microsoft.com/sharepoint/v3">Fact sheet 4 – Management, use and disclosure of CCTV footage</PPRDescription>
    <PPContentApprover xmlns="16795be8-4374-4e44-895d-be6cdbab3e2c">
      <UserInfo>
        <DisplayName>GALLAGHER, Julie</DisplayName>
        <AccountId>35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F5E22449-7064-4FD8-BA3B-1714E0C7E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C2169-66D0-408C-BF26-CA79B8DC0DCC}"/>
</file>

<file path=customXml/itemProps3.xml><?xml version="1.0" encoding="utf-8"?>
<ds:datastoreItem xmlns:ds="http://schemas.openxmlformats.org/officeDocument/2006/customXml" ds:itemID="{30048317-67A6-47D2-8403-6C01D5A24039}"/>
</file>

<file path=customXml/itemProps4.xml><?xml version="1.0" encoding="utf-8"?>
<ds:datastoreItem xmlns:ds="http://schemas.openxmlformats.org/officeDocument/2006/customXml" ds:itemID="{7D11B657-FE86-446F-87E9-46EC655629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4 – Management, use and disclosure of CCTV footage</dc:title>
  <dc:creator>MCDONALD, Brandon</dc:creator>
  <cp:lastModifiedBy>WANT, Deb</cp:lastModifiedBy>
  <cp:revision>4</cp:revision>
  <dcterms:created xsi:type="dcterms:W3CDTF">2021-02-10T03:38:00Z</dcterms:created>
  <dcterms:modified xsi:type="dcterms:W3CDTF">2021-02-10T04:10:00Z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14100</vt:r8>
  </property>
  <property fmtid="{D5CDD505-2E9C-101B-9397-08002B2CF9AE}" pid="3" name="ContentTypeId">
    <vt:lpwstr>0x0101002CD7558897FC4235A682984CA042D72E0080A487CF4296A94BBAFF531C206947CC</vt:lpwstr>
  </property>
</Properties>
</file>