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E62A" w14:textId="77777777" w:rsidR="00B42DC3" w:rsidRDefault="00B42DC3" w:rsidP="007A41CE">
      <w:pPr>
        <w:pStyle w:val="Heading1"/>
        <w:rPr>
          <w:rFonts w:asciiTheme="minorHAnsi" w:hAnsiTheme="minorHAnsi"/>
          <w:color w:val="000000"/>
          <w:sz w:val="24"/>
          <w:szCs w:val="24"/>
        </w:rPr>
      </w:pPr>
    </w:p>
    <w:p w14:paraId="5C828877" w14:textId="77777777" w:rsidR="008E1EC6" w:rsidRPr="009A5EA0" w:rsidRDefault="008E1EC6" w:rsidP="007A41CE">
      <w:pPr>
        <w:pStyle w:val="Heading1"/>
        <w:rPr>
          <w:rFonts w:asciiTheme="minorHAnsi" w:hAnsiTheme="minorHAnsi"/>
          <w:color w:val="000000"/>
          <w:sz w:val="24"/>
          <w:szCs w:val="24"/>
        </w:rPr>
      </w:pPr>
    </w:p>
    <w:p w14:paraId="3F57A110" w14:textId="2398195D" w:rsidR="00344937" w:rsidRPr="000B3602" w:rsidRDefault="00344937" w:rsidP="007A41CE">
      <w:pPr>
        <w:pStyle w:val="Heading1"/>
        <w:rPr>
          <w:rFonts w:asciiTheme="minorHAnsi" w:hAnsiTheme="minorHAnsi"/>
          <w:color w:val="4F81BD" w:themeColor="accent1"/>
          <w:sz w:val="32"/>
          <w:szCs w:val="32"/>
        </w:rPr>
      </w:pPr>
      <w:r w:rsidRPr="000B3602">
        <w:rPr>
          <w:rFonts w:asciiTheme="minorHAnsi" w:hAnsiTheme="minorHAnsi"/>
          <w:color w:val="4F81BD" w:themeColor="accent1"/>
          <w:sz w:val="32"/>
          <w:szCs w:val="32"/>
        </w:rPr>
        <w:t xml:space="preserve">Guidelines for the </w:t>
      </w:r>
      <w:r w:rsidR="007C056E">
        <w:rPr>
          <w:rFonts w:asciiTheme="minorHAnsi" w:hAnsiTheme="minorHAnsi"/>
          <w:color w:val="4F81BD" w:themeColor="accent1"/>
          <w:sz w:val="32"/>
          <w:szCs w:val="32"/>
        </w:rPr>
        <w:t>a</w:t>
      </w:r>
      <w:r w:rsidRPr="000B3602">
        <w:rPr>
          <w:rFonts w:asciiTheme="minorHAnsi" w:hAnsiTheme="minorHAnsi"/>
          <w:color w:val="4F81BD" w:themeColor="accent1"/>
          <w:sz w:val="32"/>
          <w:szCs w:val="32"/>
        </w:rPr>
        <w:t xml:space="preserve">ppropriate and </w:t>
      </w:r>
      <w:r w:rsidR="007C056E">
        <w:rPr>
          <w:rFonts w:asciiTheme="minorHAnsi" w:hAnsiTheme="minorHAnsi"/>
          <w:color w:val="4F81BD" w:themeColor="accent1"/>
          <w:sz w:val="32"/>
          <w:szCs w:val="32"/>
        </w:rPr>
        <w:t>e</w:t>
      </w:r>
      <w:r w:rsidRPr="000B3602">
        <w:rPr>
          <w:rFonts w:asciiTheme="minorHAnsi" w:hAnsiTheme="minorHAnsi"/>
          <w:color w:val="4F81BD" w:themeColor="accent1"/>
          <w:sz w:val="32"/>
          <w:szCs w:val="32"/>
        </w:rPr>
        <w:t xml:space="preserve">thical </w:t>
      </w:r>
      <w:r w:rsidR="007C056E">
        <w:rPr>
          <w:rFonts w:asciiTheme="minorHAnsi" w:hAnsiTheme="minorHAnsi"/>
          <w:color w:val="4F81BD" w:themeColor="accent1"/>
          <w:sz w:val="32"/>
          <w:szCs w:val="32"/>
        </w:rPr>
        <w:t>u</w:t>
      </w:r>
      <w:r w:rsidRPr="000B3602">
        <w:rPr>
          <w:rFonts w:asciiTheme="minorHAnsi" w:hAnsiTheme="minorHAnsi"/>
          <w:color w:val="4F81BD" w:themeColor="accent1"/>
          <w:sz w:val="32"/>
          <w:szCs w:val="32"/>
        </w:rPr>
        <w:t xml:space="preserve">se of </w:t>
      </w:r>
      <w:r w:rsidR="007C056E">
        <w:rPr>
          <w:rFonts w:asciiTheme="minorHAnsi" w:hAnsiTheme="minorHAnsi"/>
          <w:color w:val="4F81BD" w:themeColor="accent1"/>
          <w:sz w:val="32"/>
          <w:szCs w:val="32"/>
        </w:rPr>
        <w:t>p</w:t>
      </w:r>
      <w:r w:rsidRPr="000B3602">
        <w:rPr>
          <w:rFonts w:asciiTheme="minorHAnsi" w:hAnsiTheme="minorHAnsi"/>
          <w:color w:val="4F81BD" w:themeColor="accent1"/>
          <w:sz w:val="32"/>
          <w:szCs w:val="32"/>
        </w:rPr>
        <w:t xml:space="preserve">ublic </w:t>
      </w:r>
      <w:r w:rsidR="007C056E">
        <w:rPr>
          <w:rFonts w:asciiTheme="minorHAnsi" w:hAnsiTheme="minorHAnsi"/>
          <w:color w:val="4F81BD" w:themeColor="accent1"/>
          <w:sz w:val="32"/>
          <w:szCs w:val="32"/>
        </w:rPr>
        <w:t>r</w:t>
      </w:r>
      <w:r w:rsidR="00DC4291" w:rsidRPr="000B3602">
        <w:rPr>
          <w:rFonts w:asciiTheme="minorHAnsi" w:hAnsiTheme="minorHAnsi"/>
          <w:color w:val="4F81BD" w:themeColor="accent1"/>
          <w:sz w:val="32"/>
          <w:szCs w:val="32"/>
        </w:rPr>
        <w:t>esources</w:t>
      </w:r>
    </w:p>
    <w:p w14:paraId="1FCAAE6B" w14:textId="77777777" w:rsidR="004B2BF9" w:rsidRPr="000B3602" w:rsidRDefault="004B2BF9" w:rsidP="00344937">
      <w:pPr>
        <w:spacing w:before="120" w:after="120"/>
        <w:rPr>
          <w:rFonts w:asciiTheme="minorHAnsi" w:hAnsiTheme="minorHAnsi"/>
          <w:color w:val="000000"/>
          <w:sz w:val="22"/>
          <w:szCs w:val="22"/>
        </w:rPr>
      </w:pPr>
      <w:r w:rsidRPr="000B3602">
        <w:rPr>
          <w:rFonts w:asciiTheme="minorHAnsi" w:hAnsiTheme="minorHAnsi"/>
          <w:color w:val="000000"/>
          <w:sz w:val="22"/>
          <w:szCs w:val="22"/>
        </w:rPr>
        <w:t xml:space="preserve">Public </w:t>
      </w:r>
      <w:r w:rsidR="00DC4291" w:rsidRPr="000B3602">
        <w:rPr>
          <w:rFonts w:asciiTheme="minorHAnsi" w:hAnsiTheme="minorHAnsi"/>
          <w:color w:val="000000"/>
          <w:sz w:val="22"/>
          <w:szCs w:val="22"/>
        </w:rPr>
        <w:t>resources are</w:t>
      </w:r>
      <w:r w:rsidRPr="000B3602">
        <w:rPr>
          <w:rFonts w:asciiTheme="minorHAnsi" w:hAnsiTheme="minorHAnsi"/>
          <w:color w:val="000000"/>
          <w:sz w:val="22"/>
          <w:szCs w:val="22"/>
        </w:rPr>
        <w:t xml:space="preserve"> limited, and must be used to deliver departmental services.</w:t>
      </w:r>
    </w:p>
    <w:p w14:paraId="3D91FCEA" w14:textId="4864F3E1" w:rsidR="00344937" w:rsidRPr="0080604F" w:rsidRDefault="00344937" w:rsidP="00344937">
      <w:pPr>
        <w:spacing w:before="120" w:after="120"/>
        <w:rPr>
          <w:rFonts w:asciiTheme="minorHAnsi" w:hAnsiTheme="minorHAnsi"/>
          <w:color w:val="000000"/>
          <w:sz w:val="22"/>
          <w:szCs w:val="22"/>
        </w:rPr>
      </w:pPr>
      <w:r w:rsidRPr="0080604F">
        <w:rPr>
          <w:rFonts w:asciiTheme="minorHAnsi" w:hAnsiTheme="minorHAnsi"/>
          <w:color w:val="000000"/>
          <w:sz w:val="22"/>
          <w:szCs w:val="22"/>
        </w:rPr>
        <w:t>Generally, expenditure on staff benefits or incentives beyond normal remuneration, award entitlement</w:t>
      </w:r>
      <w:r w:rsidR="00C4305B">
        <w:rPr>
          <w:rFonts w:asciiTheme="minorHAnsi" w:hAnsiTheme="minorHAnsi"/>
          <w:color w:val="000000"/>
          <w:sz w:val="22"/>
          <w:szCs w:val="22"/>
        </w:rPr>
        <w:t>s</w:t>
      </w:r>
      <w:r w:rsidRPr="0080604F">
        <w:rPr>
          <w:rFonts w:asciiTheme="minorHAnsi" w:hAnsiTheme="minorHAnsi"/>
          <w:color w:val="000000"/>
          <w:sz w:val="22"/>
          <w:szCs w:val="22"/>
        </w:rPr>
        <w:t xml:space="preserve"> or </w:t>
      </w:r>
      <w:r w:rsidR="008F4FB8" w:rsidRPr="0080604F">
        <w:rPr>
          <w:rFonts w:asciiTheme="minorHAnsi" w:hAnsiTheme="minorHAnsi"/>
          <w:color w:val="000000"/>
          <w:sz w:val="22"/>
          <w:szCs w:val="22"/>
        </w:rPr>
        <w:t xml:space="preserve">items that are </w:t>
      </w:r>
      <w:r w:rsidRPr="0080604F">
        <w:rPr>
          <w:rFonts w:asciiTheme="minorHAnsi" w:hAnsiTheme="minorHAnsi"/>
          <w:color w:val="000000"/>
          <w:sz w:val="22"/>
          <w:szCs w:val="22"/>
        </w:rPr>
        <w:t xml:space="preserve">explicitly allowed by </w:t>
      </w:r>
      <w:hyperlink r:id="rId11" w:history="1">
        <w:r w:rsidR="008F4FB8" w:rsidRPr="00136390">
          <w:rPr>
            <w:rStyle w:val="Hyperlink"/>
            <w:rFonts w:asciiTheme="minorHAnsi" w:hAnsiTheme="minorHAnsi"/>
            <w:sz w:val="22"/>
            <w:szCs w:val="22"/>
          </w:rPr>
          <w:t>P</w:t>
        </w:r>
        <w:r w:rsidRPr="00136390">
          <w:rPr>
            <w:rStyle w:val="Hyperlink"/>
            <w:rFonts w:asciiTheme="minorHAnsi" w:hAnsiTheme="minorHAnsi"/>
            <w:sz w:val="22"/>
            <w:szCs w:val="22"/>
          </w:rPr>
          <w:t xml:space="preserve">ublic </w:t>
        </w:r>
        <w:r w:rsidR="008F4FB8" w:rsidRPr="00136390">
          <w:rPr>
            <w:rStyle w:val="Hyperlink"/>
            <w:rFonts w:asciiTheme="minorHAnsi" w:hAnsiTheme="minorHAnsi"/>
            <w:sz w:val="22"/>
            <w:szCs w:val="22"/>
          </w:rPr>
          <w:t>S</w:t>
        </w:r>
        <w:r w:rsidRPr="00136390">
          <w:rPr>
            <w:rStyle w:val="Hyperlink"/>
            <w:rFonts w:asciiTheme="minorHAnsi" w:hAnsiTheme="minorHAnsi"/>
            <w:sz w:val="22"/>
            <w:szCs w:val="22"/>
          </w:rPr>
          <w:t xml:space="preserve">ector </w:t>
        </w:r>
        <w:r w:rsidR="008F4FB8" w:rsidRPr="00136390">
          <w:rPr>
            <w:rStyle w:val="Hyperlink"/>
            <w:rFonts w:asciiTheme="minorHAnsi" w:hAnsiTheme="minorHAnsi"/>
            <w:sz w:val="22"/>
            <w:szCs w:val="22"/>
          </w:rPr>
          <w:t>D</w:t>
        </w:r>
        <w:r w:rsidRPr="00136390">
          <w:rPr>
            <w:rStyle w:val="Hyperlink"/>
            <w:rFonts w:asciiTheme="minorHAnsi" w:hAnsiTheme="minorHAnsi"/>
            <w:sz w:val="22"/>
            <w:szCs w:val="22"/>
          </w:rPr>
          <w:t>irective</w:t>
        </w:r>
        <w:r w:rsidR="00C4305B" w:rsidRPr="00136390">
          <w:rPr>
            <w:rStyle w:val="Hyperlink"/>
            <w:rFonts w:asciiTheme="minorHAnsi" w:hAnsiTheme="minorHAnsi"/>
            <w:sz w:val="22"/>
            <w:szCs w:val="22"/>
          </w:rPr>
          <w:t>s</w:t>
        </w:r>
      </w:hyperlink>
      <w:r w:rsidRPr="0080604F">
        <w:rPr>
          <w:rFonts w:asciiTheme="minorHAnsi" w:hAnsiTheme="minorHAnsi"/>
          <w:color w:val="000000"/>
          <w:sz w:val="22"/>
          <w:szCs w:val="22"/>
        </w:rPr>
        <w:t xml:space="preserve"> </w:t>
      </w:r>
      <w:r w:rsidR="004B2BF9" w:rsidRPr="0080604F">
        <w:rPr>
          <w:rFonts w:asciiTheme="minorHAnsi" w:hAnsiTheme="minorHAnsi"/>
          <w:color w:val="000000"/>
          <w:sz w:val="22"/>
          <w:szCs w:val="22"/>
        </w:rPr>
        <w:t xml:space="preserve">or other Whole-of-Government </w:t>
      </w:r>
      <w:r w:rsidRPr="0080604F">
        <w:rPr>
          <w:rFonts w:asciiTheme="minorHAnsi" w:hAnsiTheme="minorHAnsi"/>
          <w:color w:val="000000"/>
          <w:sz w:val="22"/>
          <w:szCs w:val="22"/>
        </w:rPr>
        <w:t xml:space="preserve">or departmental policy </w:t>
      </w:r>
      <w:r w:rsidR="008E1EC6">
        <w:rPr>
          <w:rFonts w:asciiTheme="minorHAnsi" w:hAnsiTheme="minorHAnsi"/>
          <w:color w:val="000000"/>
          <w:sz w:val="22"/>
          <w:szCs w:val="22"/>
        </w:rPr>
        <w:t xml:space="preserve">(for example, official travel expenses or personal protective equipment) </w:t>
      </w:r>
      <w:r w:rsidRPr="0080604F">
        <w:rPr>
          <w:rFonts w:asciiTheme="minorHAnsi" w:hAnsiTheme="minorHAnsi"/>
          <w:color w:val="000000"/>
          <w:sz w:val="22"/>
          <w:szCs w:val="22"/>
        </w:rPr>
        <w:t xml:space="preserve">is </w:t>
      </w:r>
      <w:r w:rsidR="00F9728F" w:rsidRPr="0080604F">
        <w:rPr>
          <w:rFonts w:asciiTheme="minorHAnsi" w:hAnsiTheme="minorHAnsi"/>
          <w:color w:val="000000"/>
          <w:sz w:val="22"/>
          <w:szCs w:val="22"/>
        </w:rPr>
        <w:t>in</w:t>
      </w:r>
      <w:r w:rsidRPr="0080604F">
        <w:rPr>
          <w:rFonts w:asciiTheme="minorHAnsi" w:hAnsiTheme="minorHAnsi"/>
          <w:color w:val="000000"/>
          <w:sz w:val="22"/>
          <w:szCs w:val="22"/>
        </w:rPr>
        <w:t>appropriate.</w:t>
      </w:r>
    </w:p>
    <w:p w14:paraId="24A05FC5" w14:textId="31653247" w:rsidR="00344937" w:rsidRPr="00C4305B" w:rsidRDefault="00DC4291" w:rsidP="00C4305B">
      <w:pPr>
        <w:spacing w:after="240"/>
        <w:rPr>
          <w:rFonts w:asciiTheme="minorHAnsi" w:hAnsiTheme="minorHAnsi"/>
          <w:sz w:val="22"/>
          <w:szCs w:val="22"/>
        </w:rPr>
      </w:pPr>
      <w:r w:rsidRPr="00C4305B">
        <w:rPr>
          <w:rFonts w:asciiTheme="minorHAnsi" w:hAnsiTheme="minorHAnsi"/>
          <w:color w:val="000000"/>
          <w:sz w:val="22"/>
          <w:szCs w:val="22"/>
        </w:rPr>
        <w:t xml:space="preserve">The </w:t>
      </w:r>
      <w:r w:rsidR="00A51E89">
        <w:rPr>
          <w:rFonts w:asciiTheme="minorHAnsi" w:hAnsiTheme="minorHAnsi"/>
          <w:color w:val="000000"/>
          <w:sz w:val="22"/>
          <w:szCs w:val="22"/>
        </w:rPr>
        <w:t>d</w:t>
      </w:r>
      <w:r w:rsidRPr="00C4305B">
        <w:rPr>
          <w:rFonts w:asciiTheme="minorHAnsi" w:hAnsiTheme="minorHAnsi"/>
          <w:color w:val="000000"/>
          <w:sz w:val="22"/>
          <w:szCs w:val="22"/>
        </w:rPr>
        <w:t xml:space="preserve">epartment’s </w:t>
      </w:r>
      <w:hyperlink r:id="rId12" w:history="1">
        <w:r w:rsidRPr="00C4305B">
          <w:rPr>
            <w:rStyle w:val="Hyperlink"/>
            <w:rFonts w:asciiTheme="minorHAnsi" w:hAnsiTheme="minorHAnsi"/>
            <w:sz w:val="22"/>
            <w:szCs w:val="22"/>
          </w:rPr>
          <w:t>policy</w:t>
        </w:r>
      </w:hyperlink>
      <w:r w:rsidRPr="00C4305B">
        <w:rPr>
          <w:rFonts w:asciiTheme="minorHAnsi" w:hAnsiTheme="minorHAnsi"/>
          <w:color w:val="000000"/>
          <w:sz w:val="22"/>
          <w:szCs w:val="22"/>
        </w:rPr>
        <w:t xml:space="preserve"> defines principles for the </w:t>
      </w:r>
      <w:r w:rsidR="00A51E89">
        <w:rPr>
          <w:rFonts w:asciiTheme="minorHAnsi" w:hAnsiTheme="minorHAnsi"/>
          <w:color w:val="000000"/>
          <w:sz w:val="22"/>
          <w:szCs w:val="22"/>
        </w:rPr>
        <w:t>a</w:t>
      </w:r>
      <w:r w:rsidRPr="00C4305B">
        <w:rPr>
          <w:rFonts w:asciiTheme="minorHAnsi" w:hAnsiTheme="minorHAnsi"/>
          <w:color w:val="000000"/>
          <w:sz w:val="22"/>
          <w:szCs w:val="22"/>
        </w:rPr>
        <w:t xml:space="preserve">ppropriate and </w:t>
      </w:r>
      <w:r w:rsidR="00A51E89">
        <w:rPr>
          <w:rFonts w:asciiTheme="minorHAnsi" w:hAnsiTheme="minorHAnsi"/>
          <w:color w:val="000000"/>
          <w:sz w:val="22"/>
          <w:szCs w:val="22"/>
        </w:rPr>
        <w:t>e</w:t>
      </w:r>
      <w:r w:rsidRPr="00C4305B">
        <w:rPr>
          <w:rFonts w:asciiTheme="minorHAnsi" w:hAnsiTheme="minorHAnsi"/>
          <w:color w:val="000000"/>
          <w:sz w:val="22"/>
          <w:szCs w:val="22"/>
        </w:rPr>
        <w:t xml:space="preserve">thical use of </w:t>
      </w:r>
      <w:r w:rsidR="00A51E89">
        <w:rPr>
          <w:rFonts w:asciiTheme="minorHAnsi" w:hAnsiTheme="minorHAnsi"/>
          <w:color w:val="000000"/>
          <w:sz w:val="22"/>
          <w:szCs w:val="22"/>
        </w:rPr>
        <w:t>p</w:t>
      </w:r>
      <w:r w:rsidRPr="00C4305B">
        <w:rPr>
          <w:rFonts w:asciiTheme="minorHAnsi" w:hAnsiTheme="minorHAnsi"/>
          <w:color w:val="000000"/>
          <w:sz w:val="22"/>
          <w:szCs w:val="22"/>
        </w:rPr>
        <w:t xml:space="preserve">ublic </w:t>
      </w:r>
      <w:r w:rsidR="00A51E89">
        <w:rPr>
          <w:rFonts w:asciiTheme="minorHAnsi" w:hAnsiTheme="minorHAnsi"/>
          <w:color w:val="000000"/>
          <w:sz w:val="22"/>
          <w:szCs w:val="22"/>
        </w:rPr>
        <w:t>r</w:t>
      </w:r>
      <w:r w:rsidRPr="00C4305B">
        <w:rPr>
          <w:rFonts w:asciiTheme="minorHAnsi" w:hAnsiTheme="minorHAnsi"/>
          <w:color w:val="000000"/>
          <w:sz w:val="22"/>
          <w:szCs w:val="22"/>
        </w:rPr>
        <w:t xml:space="preserve">esources. </w:t>
      </w:r>
      <w:r w:rsidR="00344937" w:rsidRPr="00C4305B">
        <w:rPr>
          <w:rFonts w:asciiTheme="minorHAnsi" w:hAnsiTheme="minorHAnsi"/>
          <w:sz w:val="22"/>
          <w:szCs w:val="22"/>
        </w:rPr>
        <w:t xml:space="preserve">The following examples show appropriate and ethical use of public </w:t>
      </w:r>
      <w:r w:rsidRPr="00C4305B">
        <w:rPr>
          <w:rFonts w:asciiTheme="minorHAnsi" w:hAnsiTheme="minorHAnsi"/>
          <w:sz w:val="22"/>
          <w:szCs w:val="22"/>
        </w:rPr>
        <w:t>resources and the relevant principles that apply</w:t>
      </w:r>
      <w:r w:rsidR="00344937" w:rsidRPr="00C4305B">
        <w:rPr>
          <w:rFonts w:asciiTheme="minorHAnsi" w:hAnsiTheme="minorHAnsi"/>
          <w:sz w:val="22"/>
          <w:szCs w:val="22"/>
        </w:rPr>
        <w:t>. These examples should not be considered exhaustive.</w:t>
      </w:r>
      <w:r w:rsidR="00C4305B" w:rsidRPr="00C4305B">
        <w:rPr>
          <w:rFonts w:asciiTheme="minorHAnsi" w:hAnsiTheme="minorHAnsi"/>
          <w:sz w:val="22"/>
          <w:szCs w:val="22"/>
        </w:rPr>
        <w:t xml:space="preserve"> If you would like further guidance as to whether a particular expense is appropriate, you should contact Finance Branch through the </w:t>
      </w:r>
      <w:hyperlink r:id="rId13" w:history="1">
        <w:r w:rsidR="00C4305B" w:rsidRPr="00C4305B">
          <w:rPr>
            <w:rStyle w:val="Hyperlink"/>
            <w:rFonts w:asciiTheme="minorHAnsi" w:hAnsiTheme="minorHAnsi"/>
            <w:sz w:val="22"/>
            <w:szCs w:val="22"/>
          </w:rPr>
          <w:t>Services Catalogue Online</w:t>
        </w:r>
      </w:hyperlink>
      <w:r w:rsidR="00C4305B" w:rsidRPr="00C4305B">
        <w:rPr>
          <w:rFonts w:asciiTheme="minorHAnsi" w:hAnsiTheme="minorHAnsi"/>
          <w:sz w:val="22"/>
          <w:szCs w:val="22"/>
        </w:rPr>
        <w:t xml:space="preserve"> (DoE employees only). Customers and users external to the department should email </w:t>
      </w:r>
      <w:hyperlink r:id="rId14" w:history="1">
        <w:r w:rsidR="00A51E89" w:rsidRPr="00A621AB">
          <w:rPr>
            <w:rStyle w:val="Hyperlink"/>
            <w:rFonts w:asciiTheme="minorHAnsi" w:hAnsiTheme="minorHAnsi"/>
            <w:sz w:val="22"/>
            <w:szCs w:val="22"/>
          </w:rPr>
          <w:t>financialpolicy.finance@qed.qld.gov.au</w:t>
        </w:r>
      </w:hyperlink>
      <w:r w:rsidR="00C4305B" w:rsidRPr="00A51E89">
        <w:rPr>
          <w:rStyle w:val="Hyperlink"/>
          <w:rFonts w:asciiTheme="minorHAnsi" w:hAnsiTheme="minorHAnsi"/>
          <w:color w:val="auto"/>
          <w:sz w:val="22"/>
          <w:szCs w:val="22"/>
          <w:u w: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74"/>
      </w:tblGrid>
      <w:tr w:rsidR="0039751E" w:rsidRPr="000B3602" w14:paraId="13339764" w14:textId="77777777" w:rsidTr="774B6CDB">
        <w:tc>
          <w:tcPr>
            <w:tcW w:w="0" w:type="auto"/>
            <w:gridSpan w:val="2"/>
            <w:tcBorders>
              <w:top w:val="single" w:sz="4" w:space="0" w:color="auto"/>
            </w:tcBorders>
          </w:tcPr>
          <w:p w14:paraId="4BBFABEE" w14:textId="77777777" w:rsidR="0039751E" w:rsidRPr="000B3602" w:rsidRDefault="0039751E" w:rsidP="00AD654E">
            <w:pPr>
              <w:spacing w:before="60" w:after="60" w:line="276" w:lineRule="auto"/>
              <w:rPr>
                <w:rFonts w:asciiTheme="minorHAnsi" w:hAnsiTheme="minorHAnsi"/>
                <w:b/>
                <w:sz w:val="22"/>
                <w:szCs w:val="22"/>
              </w:rPr>
            </w:pPr>
            <w:r w:rsidRPr="000B3602">
              <w:rPr>
                <w:rFonts w:asciiTheme="minorHAnsi" w:hAnsiTheme="minorHAnsi"/>
                <w:b/>
                <w:sz w:val="22"/>
                <w:szCs w:val="22"/>
              </w:rPr>
              <w:t>To boost staff morale by rewarding individuals or teams who have provided exceptional service</w:t>
            </w:r>
          </w:p>
        </w:tc>
      </w:tr>
      <w:tr w:rsidR="00705760" w:rsidRPr="00AF6F19" w14:paraId="528F0DE5" w14:textId="77777777" w:rsidTr="774B6CDB">
        <w:tc>
          <w:tcPr>
            <w:tcW w:w="5470" w:type="dxa"/>
          </w:tcPr>
          <w:p w14:paraId="3D438735" w14:textId="3059FF61" w:rsidR="00CD0C68" w:rsidRPr="00AF6F19" w:rsidRDefault="00CD0C68" w:rsidP="00AD654E">
            <w:pPr>
              <w:spacing w:before="60" w:after="60" w:line="276" w:lineRule="auto"/>
              <w:rPr>
                <w:rFonts w:asciiTheme="minorHAnsi" w:hAnsiTheme="minorHAnsi"/>
                <w:sz w:val="22"/>
                <w:szCs w:val="22"/>
              </w:rPr>
            </w:pPr>
            <w:r w:rsidRPr="00AF6F19">
              <w:rPr>
                <w:rFonts w:asciiTheme="minorHAnsi" w:hAnsiTheme="minorHAnsi"/>
                <w:sz w:val="22"/>
                <w:szCs w:val="22"/>
              </w:rPr>
              <w:t xml:space="preserve">Consider </w:t>
            </w:r>
            <w:r w:rsidR="00AF6F19" w:rsidRPr="00AF6F19">
              <w:rPr>
                <w:rFonts w:asciiTheme="minorHAnsi" w:hAnsiTheme="minorHAnsi"/>
                <w:sz w:val="22"/>
                <w:szCs w:val="22"/>
              </w:rPr>
              <w:t>low or no cost options such as</w:t>
            </w:r>
            <w:r w:rsidRPr="00AF6F19">
              <w:rPr>
                <w:rFonts w:asciiTheme="minorHAnsi" w:hAnsiTheme="minorHAnsi"/>
                <w:sz w:val="22"/>
                <w:szCs w:val="22"/>
              </w:rPr>
              <w:t>:</w:t>
            </w:r>
          </w:p>
          <w:p w14:paraId="62A6D8B7" w14:textId="0549132D" w:rsidR="00CD0C68" w:rsidRPr="00AF6F19" w:rsidRDefault="00AF6F19" w:rsidP="00344937">
            <w:pPr>
              <w:pStyle w:val="ListParagraph"/>
              <w:numPr>
                <w:ilvl w:val="0"/>
                <w:numId w:val="1"/>
              </w:numPr>
              <w:spacing w:before="60" w:after="60" w:line="276" w:lineRule="auto"/>
              <w:ind w:left="360"/>
              <w:rPr>
                <w:rFonts w:asciiTheme="minorHAnsi" w:hAnsiTheme="minorHAnsi"/>
              </w:rPr>
            </w:pPr>
            <w:r w:rsidRPr="00AF6F19">
              <w:rPr>
                <w:rFonts w:asciiTheme="minorHAnsi" w:hAnsiTheme="minorHAnsi"/>
              </w:rPr>
              <w:t>publicly a</w:t>
            </w:r>
            <w:r w:rsidR="00CD0C68" w:rsidRPr="00AF6F19">
              <w:rPr>
                <w:rFonts w:asciiTheme="minorHAnsi" w:hAnsiTheme="minorHAnsi"/>
              </w:rPr>
              <w:t>cknowledging performance</w:t>
            </w:r>
          </w:p>
          <w:p w14:paraId="35D4C3DD" w14:textId="1BD957C6" w:rsidR="00CD0C68" w:rsidRPr="00AF6F19" w:rsidRDefault="00AF6F19" w:rsidP="00344937">
            <w:pPr>
              <w:pStyle w:val="ListParagraph"/>
              <w:numPr>
                <w:ilvl w:val="0"/>
                <w:numId w:val="1"/>
              </w:numPr>
              <w:spacing w:before="60" w:after="60" w:line="276" w:lineRule="auto"/>
              <w:ind w:left="360"/>
              <w:rPr>
                <w:rFonts w:asciiTheme="minorHAnsi" w:hAnsiTheme="minorHAnsi"/>
              </w:rPr>
            </w:pPr>
            <w:r w:rsidRPr="00AF6F19">
              <w:rPr>
                <w:rFonts w:asciiTheme="minorHAnsi" w:hAnsiTheme="minorHAnsi"/>
              </w:rPr>
              <w:t xml:space="preserve">a user-pays </w:t>
            </w:r>
            <w:r w:rsidR="00CD0C68" w:rsidRPr="00AF6F19">
              <w:rPr>
                <w:rFonts w:asciiTheme="minorHAnsi" w:hAnsiTheme="minorHAnsi"/>
              </w:rPr>
              <w:t>team event</w:t>
            </w:r>
          </w:p>
          <w:p w14:paraId="3E6AD7E4" w14:textId="33E0F85A" w:rsidR="00CD0C68" w:rsidRPr="00AF6F19" w:rsidRDefault="00AF6F19" w:rsidP="00344937">
            <w:pPr>
              <w:pStyle w:val="ListParagraph"/>
              <w:numPr>
                <w:ilvl w:val="0"/>
                <w:numId w:val="1"/>
              </w:numPr>
              <w:spacing w:before="60" w:after="60" w:line="276" w:lineRule="auto"/>
              <w:ind w:left="360"/>
              <w:rPr>
                <w:rFonts w:asciiTheme="minorHAnsi" w:hAnsiTheme="minorHAnsi"/>
              </w:rPr>
            </w:pPr>
            <w:r w:rsidRPr="00AF6F19">
              <w:rPr>
                <w:rFonts w:asciiTheme="minorHAnsi" w:hAnsiTheme="minorHAnsi"/>
              </w:rPr>
              <w:t>u</w:t>
            </w:r>
            <w:r w:rsidR="00CD0C68" w:rsidRPr="00AF6F19">
              <w:rPr>
                <w:rFonts w:asciiTheme="minorHAnsi" w:hAnsiTheme="minorHAnsi"/>
              </w:rPr>
              <w:t xml:space="preserve">sing personal funds to purchase a token </w:t>
            </w:r>
            <w:r w:rsidRPr="00AF6F19">
              <w:rPr>
                <w:rFonts w:asciiTheme="minorHAnsi" w:hAnsiTheme="minorHAnsi"/>
              </w:rPr>
              <w:t>gift (</w:t>
            </w:r>
            <w:r w:rsidR="00CD0C68" w:rsidRPr="00AF6F19">
              <w:rPr>
                <w:rFonts w:asciiTheme="minorHAnsi" w:hAnsiTheme="minorHAnsi"/>
              </w:rPr>
              <w:t xml:space="preserve">not in </w:t>
            </w:r>
            <w:r w:rsidR="000055DE">
              <w:rPr>
                <w:rFonts w:asciiTheme="minorHAnsi" w:hAnsiTheme="minorHAnsi"/>
              </w:rPr>
              <w:t xml:space="preserve">the </w:t>
            </w:r>
            <w:r w:rsidR="00CD0C68" w:rsidRPr="00AF6F19">
              <w:rPr>
                <w:rFonts w:asciiTheme="minorHAnsi" w:hAnsiTheme="minorHAnsi"/>
              </w:rPr>
              <w:t>form of cash or readily convertible to cash, in line with the</w:t>
            </w:r>
            <w:r w:rsidR="008571BF">
              <w:rPr>
                <w:rFonts w:asciiTheme="minorHAnsi" w:hAnsiTheme="minorHAnsi"/>
              </w:rPr>
              <w:t xml:space="preserve"> </w:t>
            </w:r>
            <w:hyperlink r:id="rId15" w:history="1">
              <w:r w:rsidR="00DA2165" w:rsidRPr="00DA2165">
                <w:rPr>
                  <w:rStyle w:val="Hyperlink"/>
                  <w:rFonts w:asciiTheme="minorHAnsi" w:hAnsiTheme="minorHAnsi"/>
                </w:rPr>
                <w:t>Gifts and benefits procedure</w:t>
              </w:r>
            </w:hyperlink>
            <w:r w:rsidRPr="00AF6F19">
              <w:rPr>
                <w:rFonts w:asciiTheme="minorHAnsi" w:hAnsiTheme="minorHAnsi"/>
              </w:rPr>
              <w:t>)</w:t>
            </w:r>
          </w:p>
          <w:p w14:paraId="77B1D35E" w14:textId="75FD67DB" w:rsidR="007A41CE" w:rsidRDefault="00C4305B" w:rsidP="00C4305B">
            <w:pPr>
              <w:pStyle w:val="ListParagraph"/>
              <w:numPr>
                <w:ilvl w:val="0"/>
                <w:numId w:val="1"/>
              </w:numPr>
              <w:spacing w:before="60" w:after="60" w:line="276" w:lineRule="auto"/>
              <w:ind w:left="360"/>
              <w:rPr>
                <w:rFonts w:asciiTheme="minorHAnsi" w:hAnsiTheme="minorHAnsi"/>
              </w:rPr>
            </w:pPr>
            <w:r>
              <w:rPr>
                <w:rFonts w:asciiTheme="minorHAnsi" w:hAnsiTheme="minorHAnsi"/>
              </w:rPr>
              <w:t>(</w:t>
            </w:r>
            <w:proofErr w:type="gramStart"/>
            <w:r>
              <w:rPr>
                <w:rFonts w:asciiTheme="minorHAnsi" w:hAnsiTheme="minorHAnsi"/>
              </w:rPr>
              <w:t>in</w:t>
            </w:r>
            <w:proofErr w:type="gramEnd"/>
            <w:r>
              <w:rPr>
                <w:rFonts w:asciiTheme="minorHAnsi" w:hAnsiTheme="minorHAnsi"/>
              </w:rPr>
              <w:t xml:space="preserve"> schools) </w:t>
            </w:r>
            <w:r w:rsidR="008E1EC6">
              <w:rPr>
                <w:rFonts w:asciiTheme="minorHAnsi" w:hAnsiTheme="minorHAnsi"/>
              </w:rPr>
              <w:t>conducting an annual event to recognize staff</w:t>
            </w:r>
            <w:r>
              <w:rPr>
                <w:rFonts w:asciiTheme="minorHAnsi" w:hAnsiTheme="minorHAnsi"/>
              </w:rPr>
              <w:t>, such as World Teachers’ Day. S</w:t>
            </w:r>
            <w:r w:rsidR="008E1EC6">
              <w:rPr>
                <w:rFonts w:asciiTheme="minorHAnsi" w:hAnsiTheme="minorHAnsi"/>
              </w:rPr>
              <w:t>chools cannot fund the event</w:t>
            </w:r>
            <w:r w:rsidR="000F3296">
              <w:rPr>
                <w:rFonts w:asciiTheme="minorHAnsi" w:hAnsiTheme="minorHAnsi"/>
              </w:rPr>
              <w:t>;</w:t>
            </w:r>
            <w:r w:rsidR="008E1EC6">
              <w:rPr>
                <w:rFonts w:asciiTheme="minorHAnsi" w:hAnsiTheme="minorHAnsi"/>
              </w:rPr>
              <w:t xml:space="preserve"> however, P&amp;Cs may choose to do so on behalf of the school community.</w:t>
            </w:r>
            <w:r>
              <w:rPr>
                <w:rFonts w:asciiTheme="minorHAnsi" w:hAnsiTheme="minorHAnsi"/>
              </w:rPr>
              <w:t xml:space="preserve"> P&amp;C</w:t>
            </w:r>
            <w:r w:rsidR="008E1EC6">
              <w:rPr>
                <w:rFonts w:asciiTheme="minorHAnsi" w:hAnsiTheme="minorHAnsi"/>
              </w:rPr>
              <w:t>s may also choose to recognise staff and volunteer contributions at any time</w:t>
            </w:r>
            <w:r>
              <w:rPr>
                <w:rFonts w:asciiTheme="minorHAnsi" w:hAnsiTheme="minorHAnsi"/>
              </w:rPr>
              <w:t>.</w:t>
            </w:r>
          </w:p>
          <w:p w14:paraId="23E9212B" w14:textId="7713C66D" w:rsidR="007A204C" w:rsidRPr="00AF6F19" w:rsidRDefault="007A204C" w:rsidP="007A204C">
            <w:pPr>
              <w:pStyle w:val="ListParagraph"/>
              <w:spacing w:before="60" w:after="60" w:line="276" w:lineRule="auto"/>
              <w:ind w:left="360"/>
              <w:rPr>
                <w:rFonts w:asciiTheme="minorHAnsi" w:hAnsiTheme="minorHAnsi"/>
              </w:rPr>
            </w:pPr>
          </w:p>
        </w:tc>
        <w:tc>
          <w:tcPr>
            <w:tcW w:w="4996" w:type="dxa"/>
          </w:tcPr>
          <w:p w14:paraId="14D5C9B0" w14:textId="17FA5506" w:rsidR="00CD0C68" w:rsidRPr="00AF6F19" w:rsidRDefault="00B000F9" w:rsidP="00E25E67">
            <w:pPr>
              <w:spacing w:before="60" w:after="60" w:line="276" w:lineRule="auto"/>
              <w:rPr>
                <w:rFonts w:asciiTheme="minorHAnsi" w:hAnsiTheme="minorHAnsi"/>
                <w:sz w:val="22"/>
                <w:szCs w:val="22"/>
              </w:rPr>
            </w:pPr>
            <w:r w:rsidRPr="00B000F9">
              <w:rPr>
                <w:rFonts w:asciiTheme="minorHAnsi" w:hAnsiTheme="minorHAnsi"/>
                <w:i/>
                <w:sz w:val="22"/>
                <w:szCs w:val="22"/>
              </w:rPr>
              <w:t>D</w:t>
            </w:r>
            <w:r w:rsidR="00CD0C68" w:rsidRPr="00AF6F19">
              <w:rPr>
                <w:rFonts w:asciiTheme="minorHAnsi" w:hAnsiTheme="minorHAnsi"/>
                <w:i/>
                <w:sz w:val="22"/>
                <w:szCs w:val="22"/>
              </w:rPr>
              <w:t>o not</w:t>
            </w:r>
            <w:r w:rsidR="00E25E67" w:rsidRPr="00AF6F19">
              <w:rPr>
                <w:rFonts w:asciiTheme="minorHAnsi" w:hAnsiTheme="minorHAnsi"/>
                <w:sz w:val="22"/>
                <w:szCs w:val="22"/>
              </w:rPr>
              <w:t xml:space="preserve"> u</w:t>
            </w:r>
            <w:r w:rsidR="00CD0C68" w:rsidRPr="00AF6F19">
              <w:rPr>
                <w:rFonts w:asciiTheme="minorHAnsi" w:hAnsiTheme="minorHAnsi"/>
                <w:sz w:val="22"/>
                <w:szCs w:val="22"/>
              </w:rPr>
              <w:t>se public resources for:</w:t>
            </w:r>
          </w:p>
          <w:p w14:paraId="68A71471" w14:textId="15863652" w:rsidR="00CD0C68" w:rsidRPr="00AF6F19" w:rsidRDefault="00CD0C68" w:rsidP="00E25E67">
            <w:pPr>
              <w:pStyle w:val="ListParagraph"/>
              <w:numPr>
                <w:ilvl w:val="0"/>
                <w:numId w:val="3"/>
              </w:numPr>
              <w:spacing w:before="60" w:after="60" w:line="276" w:lineRule="auto"/>
              <w:rPr>
                <w:rFonts w:asciiTheme="minorHAnsi" w:hAnsiTheme="minorHAnsi"/>
              </w:rPr>
            </w:pPr>
            <w:r w:rsidRPr="00AF6F19">
              <w:rPr>
                <w:rFonts w:asciiTheme="minorHAnsi" w:hAnsiTheme="minorHAnsi"/>
              </w:rPr>
              <w:t>gifts or rewards</w:t>
            </w:r>
            <w:r w:rsidR="00F74122" w:rsidRPr="00AF6F19">
              <w:rPr>
                <w:rFonts w:asciiTheme="minorHAnsi" w:hAnsiTheme="minorHAnsi"/>
              </w:rPr>
              <w:t xml:space="preserve"> for individuals or groups </w:t>
            </w:r>
            <w:r w:rsidR="00C4365A" w:rsidRPr="00AF6F19">
              <w:rPr>
                <w:rFonts w:asciiTheme="minorHAnsi" w:hAnsiTheme="minorHAnsi"/>
              </w:rPr>
              <w:t>outside of</w:t>
            </w:r>
            <w:r w:rsidR="00F74122" w:rsidRPr="00AF6F19">
              <w:rPr>
                <w:rFonts w:asciiTheme="minorHAnsi" w:hAnsiTheme="minorHAnsi"/>
              </w:rPr>
              <w:t xml:space="preserve"> recognised award and recognition programs</w:t>
            </w:r>
            <w:r w:rsidR="00856926" w:rsidRPr="00AF6F19">
              <w:rPr>
                <w:rFonts w:asciiTheme="minorHAnsi" w:hAnsiTheme="minorHAnsi"/>
              </w:rPr>
              <w:t xml:space="preserve"> (principles 1</w:t>
            </w:r>
            <w:r w:rsidR="00F43B72" w:rsidRPr="00AF6F19">
              <w:rPr>
                <w:rFonts w:asciiTheme="minorHAnsi" w:hAnsiTheme="minorHAnsi"/>
              </w:rPr>
              <w:t>, 5</w:t>
            </w:r>
            <w:r w:rsidR="00856926" w:rsidRPr="00AF6F19">
              <w:rPr>
                <w:rFonts w:asciiTheme="minorHAnsi" w:hAnsiTheme="minorHAnsi"/>
              </w:rPr>
              <w:t> &amp; 6</w:t>
            </w:r>
            <w:r w:rsidR="00331455">
              <w:rPr>
                <w:rFonts w:asciiTheme="minorHAnsi" w:hAnsiTheme="minorHAnsi"/>
              </w:rPr>
              <w:t xml:space="preserve"> in the </w:t>
            </w:r>
            <w:hyperlink r:id="rId16" w:anchor="search=appropriate%20and%20ethical" w:history="1">
              <w:r w:rsidR="00331455">
                <w:rPr>
                  <w:rStyle w:val="Hyperlink"/>
                </w:rPr>
                <w:t>policy</w:t>
              </w:r>
            </w:hyperlink>
            <w:r w:rsidR="00331455">
              <w:t>)</w:t>
            </w:r>
          </w:p>
          <w:p w14:paraId="6CC81308" w14:textId="1AB0796D" w:rsidR="00CD0C68" w:rsidRPr="00AF6F19" w:rsidRDefault="00CD0C68" w:rsidP="00A51E89">
            <w:pPr>
              <w:pStyle w:val="ListParagraph"/>
              <w:numPr>
                <w:ilvl w:val="0"/>
                <w:numId w:val="3"/>
              </w:numPr>
              <w:spacing w:before="60" w:after="60" w:line="276" w:lineRule="auto"/>
              <w:rPr>
                <w:rFonts w:asciiTheme="minorHAnsi" w:hAnsiTheme="minorHAnsi"/>
              </w:rPr>
            </w:pPr>
            <w:r w:rsidRPr="00AF6F19">
              <w:rPr>
                <w:rFonts w:asciiTheme="minorHAnsi" w:hAnsiTheme="minorHAnsi"/>
              </w:rPr>
              <w:t>catering</w:t>
            </w:r>
            <w:r w:rsidR="006C3125" w:rsidRPr="00AF6F19">
              <w:rPr>
                <w:rFonts w:asciiTheme="minorHAnsi" w:hAnsiTheme="minorHAnsi"/>
              </w:rPr>
              <w:t xml:space="preserve"> in contravention of</w:t>
            </w:r>
            <w:r w:rsidR="00585E04" w:rsidRPr="00AF6F19">
              <w:rPr>
                <w:rFonts w:asciiTheme="minorHAnsi" w:hAnsiTheme="minorHAnsi"/>
              </w:rPr>
              <w:t xml:space="preserve"> </w:t>
            </w:r>
            <w:r w:rsidR="006C3125" w:rsidRPr="00AF6F19">
              <w:rPr>
                <w:rFonts w:asciiTheme="minorHAnsi" w:hAnsiTheme="minorHAnsi"/>
              </w:rPr>
              <w:t xml:space="preserve">the </w:t>
            </w:r>
            <w:hyperlink r:id="rId17" w:history="1">
              <w:r w:rsidR="006C3125" w:rsidRPr="00AF6F19">
                <w:rPr>
                  <w:rStyle w:val="Hyperlink"/>
                  <w:rFonts w:asciiTheme="minorHAnsi" w:hAnsiTheme="minorHAnsi"/>
                </w:rPr>
                <w:t xml:space="preserve">Catering and </w:t>
              </w:r>
              <w:r w:rsidR="00A51E89">
                <w:rPr>
                  <w:rStyle w:val="Hyperlink"/>
                  <w:rFonts w:asciiTheme="minorHAnsi" w:hAnsiTheme="minorHAnsi"/>
                </w:rPr>
                <w:t>h</w:t>
              </w:r>
              <w:r w:rsidR="000111E1" w:rsidRPr="00AF6F19">
                <w:rPr>
                  <w:rStyle w:val="Hyperlink"/>
                  <w:rFonts w:asciiTheme="minorHAnsi" w:hAnsiTheme="minorHAnsi"/>
                </w:rPr>
                <w:t xml:space="preserve">ospitality </w:t>
              </w:r>
              <w:r w:rsidR="006C3125" w:rsidRPr="00AF6F19">
                <w:rPr>
                  <w:rStyle w:val="Hyperlink"/>
                  <w:rFonts w:asciiTheme="minorHAnsi" w:hAnsiTheme="minorHAnsi"/>
                </w:rPr>
                <w:t>p</w:t>
              </w:r>
              <w:r w:rsidR="000111E1" w:rsidRPr="00AF6F19">
                <w:rPr>
                  <w:rStyle w:val="Hyperlink"/>
                  <w:rFonts w:asciiTheme="minorHAnsi" w:hAnsiTheme="minorHAnsi"/>
                </w:rPr>
                <w:t>rocedure</w:t>
              </w:r>
            </w:hyperlink>
            <w:r w:rsidR="000111E1" w:rsidRPr="00AF6F19">
              <w:rPr>
                <w:rFonts w:asciiTheme="minorHAnsi" w:hAnsiTheme="minorHAnsi"/>
              </w:rPr>
              <w:t xml:space="preserve"> </w:t>
            </w:r>
            <w:r w:rsidR="006C3125" w:rsidRPr="00AF6F19">
              <w:rPr>
                <w:rFonts w:asciiTheme="minorHAnsi" w:hAnsiTheme="minorHAnsi"/>
              </w:rPr>
              <w:t xml:space="preserve">and </w:t>
            </w:r>
            <w:hyperlink r:id="rId18" w:history="1">
              <w:r w:rsidR="006C3125" w:rsidRPr="00AF6F19">
                <w:rPr>
                  <w:rStyle w:val="Hyperlink"/>
                  <w:rFonts w:asciiTheme="minorHAnsi" w:hAnsiTheme="minorHAnsi"/>
                </w:rPr>
                <w:t xml:space="preserve">Catering </w:t>
              </w:r>
              <w:r w:rsidR="00A51E89">
                <w:rPr>
                  <w:rStyle w:val="Hyperlink"/>
                  <w:rFonts w:asciiTheme="minorHAnsi" w:hAnsiTheme="minorHAnsi"/>
                </w:rPr>
                <w:t>g</w:t>
              </w:r>
              <w:r w:rsidR="006C3125" w:rsidRPr="00AF6F19">
                <w:rPr>
                  <w:rStyle w:val="Hyperlink"/>
                  <w:rFonts w:asciiTheme="minorHAnsi" w:hAnsiTheme="minorHAnsi"/>
                </w:rPr>
                <w:t>uidelines</w:t>
              </w:r>
            </w:hyperlink>
            <w:r w:rsidR="006C3125" w:rsidRPr="00AF6F19">
              <w:rPr>
                <w:rFonts w:asciiTheme="minorHAnsi" w:hAnsiTheme="minorHAnsi"/>
              </w:rPr>
              <w:t xml:space="preserve"> </w:t>
            </w:r>
            <w:r w:rsidRPr="00AF6F19">
              <w:rPr>
                <w:rFonts w:asciiTheme="minorHAnsi" w:hAnsiTheme="minorHAnsi"/>
              </w:rPr>
              <w:t>(principles 1</w:t>
            </w:r>
            <w:r w:rsidR="00F43B72" w:rsidRPr="00AF6F19">
              <w:rPr>
                <w:rFonts w:asciiTheme="minorHAnsi" w:hAnsiTheme="minorHAnsi"/>
              </w:rPr>
              <w:t>, 5</w:t>
            </w:r>
            <w:r w:rsidRPr="00AF6F19">
              <w:rPr>
                <w:rFonts w:asciiTheme="minorHAnsi" w:hAnsiTheme="minorHAnsi"/>
              </w:rPr>
              <w:t> &amp; </w:t>
            </w:r>
            <w:r w:rsidR="00856926" w:rsidRPr="00AF6F19">
              <w:rPr>
                <w:rFonts w:asciiTheme="minorHAnsi" w:hAnsiTheme="minorHAnsi"/>
              </w:rPr>
              <w:t>6</w:t>
            </w:r>
            <w:r w:rsidR="00331455">
              <w:rPr>
                <w:rFonts w:asciiTheme="minorHAnsi" w:hAnsiTheme="minorHAnsi"/>
              </w:rPr>
              <w:t xml:space="preserve"> in the </w:t>
            </w:r>
            <w:hyperlink r:id="rId19" w:anchor="search=appropriate%20and%20ethical" w:history="1">
              <w:r w:rsidR="00331455">
                <w:rPr>
                  <w:rStyle w:val="Hyperlink"/>
                </w:rPr>
                <w:t>policy</w:t>
              </w:r>
            </w:hyperlink>
            <w:r w:rsidRPr="00AF6F19">
              <w:rPr>
                <w:rFonts w:asciiTheme="minorHAnsi" w:hAnsiTheme="minorHAnsi"/>
              </w:rPr>
              <w:t>)</w:t>
            </w:r>
            <w:r w:rsidR="00AF6F19">
              <w:rPr>
                <w:rFonts w:asciiTheme="minorHAnsi" w:hAnsiTheme="minorHAnsi"/>
              </w:rPr>
              <w:t>.</w:t>
            </w:r>
          </w:p>
        </w:tc>
      </w:tr>
      <w:tr w:rsidR="00DF4A31" w:rsidRPr="000B3602" w14:paraId="5732FAC6" w14:textId="77777777" w:rsidTr="774B6CDB">
        <w:tc>
          <w:tcPr>
            <w:tcW w:w="0" w:type="auto"/>
            <w:gridSpan w:val="2"/>
            <w:tcBorders>
              <w:top w:val="single" w:sz="4" w:space="0" w:color="auto"/>
            </w:tcBorders>
          </w:tcPr>
          <w:p w14:paraId="1C99E6AB" w14:textId="77777777" w:rsidR="00DF4A31" w:rsidRPr="000B3602" w:rsidRDefault="00DF4A31" w:rsidP="00BF1893">
            <w:pPr>
              <w:keepNext/>
              <w:widowControl w:val="0"/>
              <w:spacing w:before="60" w:after="60" w:line="276" w:lineRule="auto"/>
              <w:rPr>
                <w:rFonts w:asciiTheme="minorHAnsi" w:hAnsiTheme="minorHAnsi"/>
                <w:b/>
                <w:sz w:val="22"/>
                <w:szCs w:val="22"/>
              </w:rPr>
            </w:pPr>
            <w:r w:rsidRPr="000B3602">
              <w:rPr>
                <w:rFonts w:asciiTheme="minorHAnsi" w:hAnsiTheme="minorHAnsi"/>
                <w:b/>
                <w:sz w:val="22"/>
                <w:szCs w:val="22"/>
              </w:rPr>
              <w:t>To promote unity in the workplace</w:t>
            </w:r>
            <w:r>
              <w:rPr>
                <w:rFonts w:asciiTheme="minorHAnsi" w:hAnsiTheme="minorHAnsi"/>
                <w:b/>
                <w:sz w:val="22"/>
                <w:szCs w:val="22"/>
              </w:rPr>
              <w:t xml:space="preserve"> or t</w:t>
            </w:r>
            <w:r w:rsidRPr="000B3602">
              <w:rPr>
                <w:rFonts w:asciiTheme="minorHAnsi" w:hAnsiTheme="minorHAnsi"/>
                <w:b/>
                <w:sz w:val="22"/>
                <w:szCs w:val="22"/>
              </w:rPr>
              <w:t xml:space="preserve">o promote </w:t>
            </w:r>
            <w:r>
              <w:rPr>
                <w:rFonts w:asciiTheme="minorHAnsi" w:hAnsiTheme="minorHAnsi"/>
                <w:b/>
                <w:sz w:val="22"/>
                <w:szCs w:val="22"/>
              </w:rPr>
              <w:t>workplace</w:t>
            </w:r>
            <w:r w:rsidRPr="000B3602">
              <w:rPr>
                <w:rFonts w:asciiTheme="minorHAnsi" w:hAnsiTheme="minorHAnsi"/>
                <w:b/>
                <w:sz w:val="22"/>
                <w:szCs w:val="22"/>
              </w:rPr>
              <w:t xml:space="preserve"> identity to customers</w:t>
            </w:r>
          </w:p>
        </w:tc>
      </w:tr>
      <w:tr w:rsidR="00705760" w:rsidRPr="00AF6F19" w14:paraId="545DB797" w14:textId="77777777" w:rsidTr="774B6CDB">
        <w:tc>
          <w:tcPr>
            <w:tcW w:w="5470" w:type="dxa"/>
          </w:tcPr>
          <w:p w14:paraId="59CB50CD" w14:textId="77777777" w:rsidR="00DF4A31" w:rsidRPr="00AF6F19" w:rsidRDefault="00DF4A31" w:rsidP="00BF1893">
            <w:pPr>
              <w:widowControl w:val="0"/>
              <w:spacing w:before="60" w:after="60" w:line="276" w:lineRule="auto"/>
              <w:rPr>
                <w:rFonts w:asciiTheme="minorHAnsi" w:hAnsiTheme="minorHAnsi"/>
                <w:sz w:val="22"/>
                <w:szCs w:val="22"/>
              </w:rPr>
            </w:pPr>
            <w:r w:rsidRPr="00AF6F19">
              <w:rPr>
                <w:rFonts w:asciiTheme="minorHAnsi" w:hAnsiTheme="minorHAnsi"/>
                <w:sz w:val="22"/>
                <w:szCs w:val="22"/>
              </w:rPr>
              <w:t>Do:</w:t>
            </w:r>
          </w:p>
          <w:p w14:paraId="2E515033" w14:textId="77777777" w:rsidR="00DF4A31" w:rsidRDefault="00DF4A31" w:rsidP="00BF1893">
            <w:pPr>
              <w:pStyle w:val="ListParagraph"/>
              <w:widowControl w:val="0"/>
              <w:numPr>
                <w:ilvl w:val="0"/>
                <w:numId w:val="2"/>
              </w:numPr>
              <w:spacing w:before="60" w:after="60" w:line="276" w:lineRule="auto"/>
              <w:ind w:left="360"/>
              <w:rPr>
                <w:rFonts w:asciiTheme="minorHAnsi" w:hAnsiTheme="minorHAnsi"/>
              </w:rPr>
            </w:pPr>
            <w:r w:rsidRPr="00AF6F19">
              <w:rPr>
                <w:rFonts w:asciiTheme="minorHAnsi" w:hAnsiTheme="minorHAnsi"/>
              </w:rPr>
              <w:t>Seek advice about allowable tax deductions for uniforms and laundering (purchased by staff)</w:t>
            </w:r>
            <w:r w:rsidR="001F117A">
              <w:rPr>
                <w:rFonts w:asciiTheme="minorHAnsi" w:hAnsiTheme="minorHAnsi"/>
              </w:rPr>
              <w:t>.</w:t>
            </w:r>
          </w:p>
          <w:p w14:paraId="67E79E43" w14:textId="6017C2C7" w:rsidR="003B0A8D" w:rsidRPr="00AF6F19" w:rsidRDefault="003B0A8D" w:rsidP="003B0A8D">
            <w:pPr>
              <w:pStyle w:val="ListParagraph"/>
              <w:widowControl w:val="0"/>
              <w:spacing w:before="60" w:after="60" w:line="276" w:lineRule="auto"/>
              <w:ind w:left="360"/>
              <w:rPr>
                <w:rFonts w:asciiTheme="minorHAnsi" w:hAnsiTheme="minorHAnsi"/>
              </w:rPr>
            </w:pPr>
          </w:p>
        </w:tc>
        <w:tc>
          <w:tcPr>
            <w:tcW w:w="4996" w:type="dxa"/>
          </w:tcPr>
          <w:p w14:paraId="3BAF6FB8" w14:textId="3C26EA3F" w:rsidR="003B0A8D" w:rsidRPr="00AF6F19" w:rsidRDefault="00DF4A31" w:rsidP="774B6CDB">
            <w:pPr>
              <w:widowControl w:val="0"/>
              <w:spacing w:before="60" w:after="60" w:line="276" w:lineRule="auto"/>
              <w:rPr>
                <w:rFonts w:asciiTheme="minorHAnsi" w:hAnsiTheme="minorHAnsi"/>
                <w:sz w:val="22"/>
                <w:szCs w:val="22"/>
                <w:u w:val="single"/>
              </w:rPr>
            </w:pPr>
            <w:r w:rsidRPr="774B6CDB">
              <w:rPr>
                <w:rFonts w:asciiTheme="minorHAnsi" w:hAnsiTheme="minorHAnsi"/>
                <w:i/>
                <w:iCs/>
                <w:sz w:val="22"/>
                <w:szCs w:val="22"/>
              </w:rPr>
              <w:t>Do not</w:t>
            </w:r>
            <w:r w:rsidRPr="774B6CDB">
              <w:rPr>
                <w:rFonts w:asciiTheme="minorHAnsi" w:hAnsiTheme="minorHAnsi"/>
                <w:sz w:val="22"/>
                <w:szCs w:val="22"/>
              </w:rPr>
              <w:t xml:space="preserve"> use public resources to purchase or subsidise uniforms </w:t>
            </w:r>
            <w:r w:rsidR="5E4643AB" w:rsidRPr="774B6CDB">
              <w:rPr>
                <w:rFonts w:asciiTheme="minorHAnsi" w:hAnsiTheme="minorHAnsi"/>
                <w:sz w:val="22"/>
                <w:szCs w:val="22"/>
              </w:rPr>
              <w:t>and clot</w:t>
            </w:r>
            <w:r w:rsidR="347EC273" w:rsidRPr="774B6CDB">
              <w:rPr>
                <w:rFonts w:asciiTheme="minorHAnsi" w:hAnsiTheme="minorHAnsi"/>
                <w:sz w:val="22"/>
                <w:szCs w:val="22"/>
              </w:rPr>
              <w:t>h</w:t>
            </w:r>
            <w:r w:rsidR="5E4643AB" w:rsidRPr="774B6CDB">
              <w:rPr>
                <w:rFonts w:asciiTheme="minorHAnsi" w:hAnsiTheme="minorHAnsi"/>
                <w:sz w:val="22"/>
                <w:szCs w:val="22"/>
              </w:rPr>
              <w:t xml:space="preserve">ing </w:t>
            </w:r>
            <w:r w:rsidRPr="774B6CDB">
              <w:rPr>
                <w:rFonts w:asciiTheme="minorHAnsi" w:hAnsiTheme="minorHAnsi"/>
                <w:sz w:val="22"/>
                <w:szCs w:val="22"/>
              </w:rPr>
              <w:t>for staff</w:t>
            </w:r>
            <w:r w:rsidR="00F6E2F7" w:rsidRPr="774B6CDB">
              <w:rPr>
                <w:rFonts w:asciiTheme="minorHAnsi" w:hAnsiTheme="minorHAnsi"/>
                <w:sz w:val="22"/>
                <w:szCs w:val="22"/>
              </w:rPr>
              <w:t xml:space="preserve">, other than where personal protective equipment </w:t>
            </w:r>
            <w:r w:rsidR="41C618CF" w:rsidRPr="774B6CDB">
              <w:rPr>
                <w:rFonts w:asciiTheme="minorHAnsi" w:hAnsiTheme="minorHAnsi"/>
                <w:sz w:val="22"/>
                <w:szCs w:val="22"/>
              </w:rPr>
              <w:t xml:space="preserve">(PPE) </w:t>
            </w:r>
            <w:r w:rsidR="00F6E2F7" w:rsidRPr="774B6CDB">
              <w:rPr>
                <w:rFonts w:asciiTheme="minorHAnsi" w:hAnsiTheme="minorHAnsi"/>
                <w:sz w:val="22"/>
                <w:szCs w:val="22"/>
              </w:rPr>
              <w:t>is required.</w:t>
            </w:r>
            <w:r w:rsidRPr="774B6CDB">
              <w:rPr>
                <w:rFonts w:asciiTheme="minorHAnsi" w:hAnsiTheme="minorHAnsi"/>
                <w:sz w:val="22"/>
                <w:szCs w:val="22"/>
              </w:rPr>
              <w:t xml:space="preserve"> (principles 1, 2, </w:t>
            </w:r>
            <w:r w:rsidR="003B0A8D" w:rsidRPr="774B6CDB">
              <w:rPr>
                <w:rFonts w:asciiTheme="minorHAnsi" w:hAnsiTheme="minorHAnsi"/>
                <w:sz w:val="22"/>
                <w:szCs w:val="22"/>
              </w:rPr>
              <w:t xml:space="preserve">3, 4, </w:t>
            </w:r>
            <w:r w:rsidRPr="774B6CDB">
              <w:rPr>
                <w:rFonts w:asciiTheme="minorHAnsi" w:hAnsiTheme="minorHAnsi"/>
                <w:sz w:val="22"/>
                <w:szCs w:val="22"/>
              </w:rPr>
              <w:t>5 &amp; </w:t>
            </w:r>
            <w:proofErr w:type="gramStart"/>
            <w:r w:rsidRPr="774B6CDB">
              <w:rPr>
                <w:rFonts w:asciiTheme="minorHAnsi" w:hAnsiTheme="minorHAnsi"/>
                <w:sz w:val="22"/>
                <w:szCs w:val="22"/>
              </w:rPr>
              <w:t>6)</w:t>
            </w:r>
            <w:r w:rsidR="003B0A8D" w:rsidRPr="774B6CDB">
              <w:rPr>
                <w:rFonts w:asciiTheme="minorHAnsi" w:hAnsiTheme="minorHAnsi"/>
                <w:sz w:val="22"/>
                <w:szCs w:val="22"/>
              </w:rPr>
              <w:t>*</w:t>
            </w:r>
            <w:proofErr w:type="gramEnd"/>
            <w:r w:rsidR="003B0A8D" w:rsidRPr="774B6CDB">
              <w:rPr>
                <w:rFonts w:asciiTheme="minorHAnsi" w:hAnsiTheme="minorHAnsi"/>
                <w:sz w:val="22"/>
                <w:szCs w:val="22"/>
              </w:rPr>
              <w:t>*</w:t>
            </w:r>
            <w:r w:rsidR="001F117A" w:rsidRPr="774B6CDB">
              <w:rPr>
                <w:rFonts w:asciiTheme="minorHAnsi" w:hAnsiTheme="minorHAnsi"/>
                <w:sz w:val="22"/>
                <w:szCs w:val="22"/>
              </w:rPr>
              <w:t>.</w:t>
            </w:r>
          </w:p>
        </w:tc>
      </w:tr>
      <w:tr w:rsidR="003B0A8D" w:rsidRPr="00AF6F19" w14:paraId="11C9C643" w14:textId="77777777" w:rsidTr="774B6CDB">
        <w:tc>
          <w:tcPr>
            <w:tcW w:w="10466" w:type="dxa"/>
            <w:gridSpan w:val="2"/>
          </w:tcPr>
          <w:p w14:paraId="7627A9B6" w14:textId="77777777" w:rsidR="003B0A8D" w:rsidRDefault="003B0A8D" w:rsidP="774B6CDB">
            <w:pPr>
              <w:widowControl w:val="0"/>
              <w:spacing w:before="60" w:after="60" w:line="276" w:lineRule="auto"/>
              <w:rPr>
                <w:rFonts w:asciiTheme="minorHAnsi" w:eastAsia="SimSun" w:hAnsiTheme="minorHAnsi"/>
                <w:sz w:val="22"/>
                <w:szCs w:val="22"/>
              </w:rPr>
            </w:pPr>
            <w:r w:rsidRPr="774B6CDB">
              <w:rPr>
                <w:rFonts w:asciiTheme="minorHAnsi" w:hAnsiTheme="minorHAnsi"/>
                <w:sz w:val="22"/>
                <w:szCs w:val="22"/>
              </w:rPr>
              <w:t xml:space="preserve">**   </w:t>
            </w:r>
            <w:r w:rsidRPr="774B6CDB">
              <w:rPr>
                <w:rFonts w:asciiTheme="minorHAnsi" w:eastAsia="SimSun" w:hAnsiTheme="minorHAnsi"/>
                <w:sz w:val="22"/>
                <w:szCs w:val="22"/>
              </w:rPr>
              <w:t>Limited circumstances could arise where it may be appropriate to purchase or subsidise uniforms. For example, where student safety is considered at risk at offsite publicly accessible sporting events or on overseas tours. In considering these circumstances, the principles of the policy must be maintained, including an assessment of what is reasonable, defensible and economical.</w:t>
            </w:r>
          </w:p>
          <w:p w14:paraId="6B58AB3E" w14:textId="1D154F03" w:rsidR="06BD6C0A" w:rsidRDefault="06BD6C0A" w:rsidP="774B6CDB">
            <w:pPr>
              <w:widowControl w:val="0"/>
              <w:spacing w:before="60" w:after="60" w:line="276" w:lineRule="auto"/>
              <w:rPr>
                <w:rFonts w:asciiTheme="minorHAnsi" w:eastAsia="SimSun" w:hAnsiTheme="minorHAnsi"/>
                <w:sz w:val="22"/>
                <w:szCs w:val="22"/>
              </w:rPr>
            </w:pPr>
            <w:r w:rsidRPr="774B6CDB">
              <w:rPr>
                <w:rFonts w:asciiTheme="minorHAnsi" w:eastAsia="SimSun" w:hAnsiTheme="minorHAnsi"/>
                <w:sz w:val="22"/>
                <w:szCs w:val="22"/>
              </w:rPr>
              <w:t>Department</w:t>
            </w:r>
            <w:r w:rsidR="4D9211B1" w:rsidRPr="774B6CDB">
              <w:rPr>
                <w:rFonts w:asciiTheme="minorHAnsi" w:eastAsia="SimSun" w:hAnsiTheme="minorHAnsi"/>
                <w:sz w:val="22"/>
                <w:szCs w:val="22"/>
              </w:rPr>
              <w:t>a</w:t>
            </w:r>
            <w:r w:rsidRPr="774B6CDB">
              <w:rPr>
                <w:rFonts w:asciiTheme="minorHAnsi" w:eastAsia="SimSun" w:hAnsiTheme="minorHAnsi"/>
                <w:sz w:val="22"/>
                <w:szCs w:val="22"/>
              </w:rPr>
              <w:t xml:space="preserve">l funds may be used where </w:t>
            </w:r>
            <w:r w:rsidR="14CF90C2" w:rsidRPr="774B6CDB">
              <w:rPr>
                <w:rFonts w:asciiTheme="minorHAnsi" w:eastAsia="SimSun" w:hAnsiTheme="minorHAnsi"/>
                <w:sz w:val="22"/>
                <w:szCs w:val="22"/>
              </w:rPr>
              <w:t xml:space="preserve">PPE, including </w:t>
            </w:r>
            <w:r w:rsidR="472B7B4D" w:rsidRPr="774B6CDB">
              <w:rPr>
                <w:rFonts w:asciiTheme="minorHAnsi" w:eastAsia="SimSun" w:hAnsiTheme="minorHAnsi"/>
                <w:sz w:val="22"/>
                <w:szCs w:val="22"/>
              </w:rPr>
              <w:t>Sun S</w:t>
            </w:r>
            <w:r w:rsidR="14CF90C2" w:rsidRPr="774B6CDB">
              <w:rPr>
                <w:rFonts w:asciiTheme="minorHAnsi" w:eastAsia="SimSun" w:hAnsiTheme="minorHAnsi"/>
                <w:sz w:val="22"/>
                <w:szCs w:val="22"/>
              </w:rPr>
              <w:t>mart clothing is required for staff as part of their role, for example</w:t>
            </w:r>
            <w:r w:rsidR="0EED2C80" w:rsidRPr="774B6CDB">
              <w:rPr>
                <w:rFonts w:asciiTheme="minorHAnsi" w:eastAsia="SimSun" w:hAnsiTheme="minorHAnsi"/>
                <w:sz w:val="22"/>
                <w:szCs w:val="22"/>
              </w:rPr>
              <w:t>, facilities and grounds maintenance staff, boat officers and agricultural staff</w:t>
            </w:r>
            <w:r w:rsidR="00A41947">
              <w:rPr>
                <w:rFonts w:asciiTheme="minorHAnsi" w:eastAsia="SimSun" w:hAnsiTheme="minorHAnsi"/>
                <w:sz w:val="22"/>
                <w:szCs w:val="22"/>
              </w:rPr>
              <w:t xml:space="preserve">.  Departmental funds cannot otherwise be used, </w:t>
            </w:r>
            <w:proofErr w:type="gramStart"/>
            <w:r w:rsidR="00A41947">
              <w:rPr>
                <w:rFonts w:asciiTheme="minorHAnsi" w:eastAsia="SimSun" w:hAnsiTheme="minorHAnsi"/>
                <w:sz w:val="22"/>
                <w:szCs w:val="22"/>
              </w:rPr>
              <w:t>e.g.</w:t>
            </w:r>
            <w:proofErr w:type="gramEnd"/>
            <w:r w:rsidR="00A41947">
              <w:rPr>
                <w:rFonts w:asciiTheme="minorHAnsi" w:eastAsia="SimSun" w:hAnsiTheme="minorHAnsi"/>
                <w:sz w:val="22"/>
                <w:szCs w:val="22"/>
              </w:rPr>
              <w:t xml:space="preserve"> for optional, celebratory or theme-based clothing.</w:t>
            </w:r>
          </w:p>
          <w:p w14:paraId="63F38F35" w14:textId="6FD85A57" w:rsidR="00715B49" w:rsidRPr="00AF6F19" w:rsidRDefault="00715B49" w:rsidP="003B0A8D">
            <w:pPr>
              <w:widowControl w:val="0"/>
              <w:spacing w:before="60" w:after="60" w:line="276" w:lineRule="auto"/>
              <w:rPr>
                <w:rFonts w:asciiTheme="minorHAnsi" w:hAnsiTheme="minorHAnsi"/>
                <w:i/>
                <w:sz w:val="22"/>
                <w:szCs w:val="22"/>
              </w:rPr>
            </w:pPr>
          </w:p>
        </w:tc>
      </w:tr>
      <w:tr w:rsidR="006668F5" w:rsidRPr="000B3602" w14:paraId="5080ED00" w14:textId="77777777" w:rsidTr="774B6CDB">
        <w:tc>
          <w:tcPr>
            <w:tcW w:w="0" w:type="auto"/>
            <w:gridSpan w:val="2"/>
            <w:tcBorders>
              <w:top w:val="single" w:sz="4" w:space="0" w:color="auto"/>
            </w:tcBorders>
          </w:tcPr>
          <w:p w14:paraId="789A3F72" w14:textId="77777777" w:rsidR="006668F5" w:rsidRPr="000B3602" w:rsidRDefault="006668F5" w:rsidP="004E5CEE">
            <w:pPr>
              <w:keepNext/>
              <w:spacing w:before="60" w:after="60" w:line="276" w:lineRule="auto"/>
              <w:rPr>
                <w:rFonts w:asciiTheme="minorHAnsi" w:hAnsiTheme="minorHAnsi"/>
                <w:b/>
                <w:sz w:val="22"/>
                <w:szCs w:val="22"/>
              </w:rPr>
            </w:pPr>
            <w:r w:rsidRPr="000B3602">
              <w:rPr>
                <w:rFonts w:asciiTheme="minorHAnsi" w:hAnsiTheme="minorHAnsi"/>
                <w:b/>
                <w:sz w:val="22"/>
                <w:szCs w:val="22"/>
              </w:rPr>
              <w:lastRenderedPageBreak/>
              <w:t>To provide reasonable assistance for a staff member who is injured or taken ill in the workplace or on the journey to and from work</w:t>
            </w:r>
          </w:p>
        </w:tc>
      </w:tr>
      <w:tr w:rsidR="00705760" w:rsidRPr="00E81397" w14:paraId="2A9C0F2C" w14:textId="77777777" w:rsidTr="774B6CDB">
        <w:trPr>
          <w:cantSplit/>
        </w:trPr>
        <w:tc>
          <w:tcPr>
            <w:tcW w:w="5470" w:type="dxa"/>
            <w:tcBorders>
              <w:bottom w:val="single" w:sz="4" w:space="0" w:color="auto"/>
            </w:tcBorders>
          </w:tcPr>
          <w:p w14:paraId="7D110B1D" w14:textId="77777777" w:rsidR="006668F5" w:rsidRPr="00E81397" w:rsidRDefault="006668F5" w:rsidP="004E5CEE">
            <w:pPr>
              <w:spacing w:before="60" w:after="60" w:line="276" w:lineRule="auto"/>
              <w:rPr>
                <w:rFonts w:asciiTheme="minorHAnsi" w:hAnsiTheme="minorHAnsi"/>
                <w:sz w:val="22"/>
                <w:szCs w:val="22"/>
              </w:rPr>
            </w:pPr>
            <w:r w:rsidRPr="00E81397">
              <w:rPr>
                <w:rFonts w:asciiTheme="minorHAnsi" w:hAnsiTheme="minorHAnsi"/>
                <w:sz w:val="22"/>
                <w:szCs w:val="22"/>
              </w:rPr>
              <w:t>Do:</w:t>
            </w:r>
          </w:p>
          <w:p w14:paraId="11E449E1" w14:textId="7DA8D481" w:rsidR="006668F5" w:rsidRPr="00E81397" w:rsidRDefault="006668F5" w:rsidP="004E5CEE">
            <w:pPr>
              <w:pStyle w:val="ListParagraph"/>
              <w:numPr>
                <w:ilvl w:val="0"/>
                <w:numId w:val="2"/>
              </w:numPr>
              <w:spacing w:before="60" w:after="60" w:line="276" w:lineRule="auto"/>
              <w:ind w:left="360"/>
              <w:rPr>
                <w:rFonts w:asciiTheme="minorHAnsi" w:hAnsiTheme="minorHAnsi"/>
              </w:rPr>
            </w:pPr>
            <w:r w:rsidRPr="00E81397">
              <w:rPr>
                <w:rFonts w:asciiTheme="minorHAnsi" w:hAnsiTheme="minorHAnsi"/>
              </w:rPr>
              <w:t xml:space="preserve">Take preventive </w:t>
            </w:r>
            <w:r w:rsidR="00A51E89">
              <w:rPr>
                <w:rFonts w:asciiTheme="minorHAnsi" w:hAnsiTheme="minorHAnsi"/>
              </w:rPr>
              <w:t>h</w:t>
            </w:r>
            <w:r w:rsidRPr="00E81397">
              <w:rPr>
                <w:rFonts w:asciiTheme="minorHAnsi" w:hAnsiTheme="minorHAnsi"/>
              </w:rPr>
              <w:t xml:space="preserve">ealth, </w:t>
            </w:r>
            <w:r w:rsidR="00A51E89">
              <w:rPr>
                <w:rFonts w:asciiTheme="minorHAnsi" w:hAnsiTheme="minorHAnsi"/>
              </w:rPr>
              <w:t>s</w:t>
            </w:r>
            <w:r w:rsidRPr="00E81397">
              <w:rPr>
                <w:rFonts w:asciiTheme="minorHAnsi" w:hAnsiTheme="minorHAnsi"/>
              </w:rPr>
              <w:t xml:space="preserve">afety and </w:t>
            </w:r>
            <w:r w:rsidR="00A51E89">
              <w:rPr>
                <w:rFonts w:asciiTheme="minorHAnsi" w:hAnsiTheme="minorHAnsi"/>
              </w:rPr>
              <w:t>w</w:t>
            </w:r>
            <w:r w:rsidRPr="00E81397">
              <w:rPr>
                <w:rFonts w:asciiTheme="minorHAnsi" w:hAnsiTheme="minorHAnsi"/>
              </w:rPr>
              <w:t xml:space="preserve">ellbeing measures, such as under the </w:t>
            </w:r>
            <w:r w:rsidR="00A51E89">
              <w:rPr>
                <w:rFonts w:asciiTheme="minorHAnsi" w:hAnsiTheme="minorHAnsi"/>
              </w:rPr>
              <w:t>d</w:t>
            </w:r>
            <w:r w:rsidRPr="00E81397">
              <w:rPr>
                <w:rFonts w:asciiTheme="minorHAnsi" w:hAnsiTheme="minorHAnsi"/>
              </w:rPr>
              <w:t xml:space="preserve">epartment’s </w:t>
            </w:r>
            <w:hyperlink r:id="rId20" w:history="1">
              <w:r w:rsidR="006D4383" w:rsidRPr="006D4383">
                <w:rPr>
                  <w:rStyle w:val="Hyperlink"/>
                  <w:rFonts w:eastAsia="Times New Roman" w:cs="Arial"/>
                </w:rPr>
                <w:t>Staff Wellbeing Framework</w:t>
              </w:r>
            </w:hyperlink>
            <w:r w:rsidRPr="006D4383">
              <w:rPr>
                <w:rFonts w:asciiTheme="minorHAnsi" w:hAnsiTheme="minorHAnsi"/>
              </w:rPr>
              <w:t xml:space="preserve">, </w:t>
            </w:r>
            <w:r w:rsidRPr="00E81397">
              <w:rPr>
                <w:rFonts w:asciiTheme="minorHAnsi" w:hAnsiTheme="minorHAnsi"/>
              </w:rPr>
              <w:t xml:space="preserve">or the </w:t>
            </w:r>
            <w:hyperlink r:id="rId21" w:history="1">
              <w:r w:rsidRPr="00E81397">
                <w:rPr>
                  <w:rStyle w:val="Hyperlink"/>
                  <w:rFonts w:asciiTheme="minorHAnsi" w:hAnsiTheme="minorHAnsi"/>
                </w:rPr>
                <w:t xml:space="preserve">Staff </w:t>
              </w:r>
              <w:r w:rsidR="00A51E89">
                <w:rPr>
                  <w:rStyle w:val="Hyperlink"/>
                  <w:rFonts w:asciiTheme="minorHAnsi" w:hAnsiTheme="minorHAnsi"/>
                </w:rPr>
                <w:t>f</w:t>
              </w:r>
              <w:r w:rsidRPr="00E81397">
                <w:rPr>
                  <w:rStyle w:val="Hyperlink"/>
                  <w:rFonts w:asciiTheme="minorHAnsi" w:hAnsiTheme="minorHAnsi"/>
                </w:rPr>
                <w:t xml:space="preserve">lu </w:t>
              </w:r>
              <w:r w:rsidR="00A51E89">
                <w:rPr>
                  <w:rStyle w:val="Hyperlink"/>
                  <w:rFonts w:asciiTheme="minorHAnsi" w:hAnsiTheme="minorHAnsi"/>
                </w:rPr>
                <w:t>v</w:t>
              </w:r>
              <w:r w:rsidRPr="00E81397">
                <w:rPr>
                  <w:rStyle w:val="Hyperlink"/>
                  <w:rFonts w:asciiTheme="minorHAnsi" w:hAnsiTheme="minorHAnsi"/>
                </w:rPr>
                <w:t>accination program</w:t>
              </w:r>
            </w:hyperlink>
            <w:r w:rsidRPr="00136390">
              <w:rPr>
                <w:rStyle w:val="Hyperlink"/>
                <w:rFonts w:asciiTheme="minorHAnsi" w:hAnsiTheme="minorHAnsi"/>
                <w:u w:val="none"/>
              </w:rPr>
              <w:t xml:space="preserve"> </w:t>
            </w:r>
            <w:r w:rsidRPr="00E81397">
              <w:rPr>
                <w:rFonts w:asciiTheme="minorHAnsi" w:hAnsiTheme="minorHAnsi"/>
              </w:rPr>
              <w:t>(DoE employees only)</w:t>
            </w:r>
          </w:p>
          <w:p w14:paraId="7DF2F767" w14:textId="2297E58A" w:rsidR="006668F5" w:rsidRPr="00E81397" w:rsidRDefault="006668F5" w:rsidP="004E5CEE">
            <w:pPr>
              <w:pStyle w:val="ListParagraph"/>
              <w:numPr>
                <w:ilvl w:val="0"/>
                <w:numId w:val="2"/>
              </w:numPr>
              <w:spacing w:before="60" w:after="60" w:line="276" w:lineRule="auto"/>
              <w:ind w:left="360"/>
              <w:rPr>
                <w:rFonts w:asciiTheme="minorHAnsi" w:hAnsiTheme="minorHAnsi"/>
              </w:rPr>
            </w:pPr>
            <w:r w:rsidRPr="00E81397">
              <w:rPr>
                <w:rFonts w:asciiTheme="minorHAnsi" w:hAnsiTheme="minorHAnsi"/>
              </w:rPr>
              <w:t xml:space="preserve">Follow mandatory Health, </w:t>
            </w:r>
            <w:r w:rsidR="00A51E89">
              <w:rPr>
                <w:rFonts w:asciiTheme="minorHAnsi" w:hAnsiTheme="minorHAnsi"/>
              </w:rPr>
              <w:t>s</w:t>
            </w:r>
            <w:r w:rsidRPr="00E81397">
              <w:rPr>
                <w:rFonts w:asciiTheme="minorHAnsi" w:hAnsiTheme="minorHAnsi"/>
              </w:rPr>
              <w:t xml:space="preserve">afety and </w:t>
            </w:r>
            <w:r w:rsidR="00A51E89">
              <w:rPr>
                <w:rFonts w:asciiTheme="minorHAnsi" w:hAnsiTheme="minorHAnsi"/>
              </w:rPr>
              <w:t>w</w:t>
            </w:r>
            <w:r w:rsidRPr="00E81397">
              <w:rPr>
                <w:rFonts w:asciiTheme="minorHAnsi" w:hAnsiTheme="minorHAnsi"/>
              </w:rPr>
              <w:t xml:space="preserve">ellbeing and </w:t>
            </w:r>
            <w:r w:rsidR="00A51E89">
              <w:rPr>
                <w:rFonts w:asciiTheme="minorHAnsi" w:hAnsiTheme="minorHAnsi"/>
              </w:rPr>
              <w:t>w</w:t>
            </w:r>
            <w:r w:rsidRPr="00E81397">
              <w:rPr>
                <w:rFonts w:asciiTheme="minorHAnsi" w:hAnsiTheme="minorHAnsi"/>
              </w:rPr>
              <w:t xml:space="preserve">orkplace </w:t>
            </w:r>
            <w:r w:rsidR="00A51E89">
              <w:rPr>
                <w:rFonts w:asciiTheme="minorHAnsi" w:hAnsiTheme="minorHAnsi"/>
              </w:rPr>
              <w:t>r</w:t>
            </w:r>
            <w:r w:rsidRPr="00E81397">
              <w:rPr>
                <w:rFonts w:asciiTheme="minorHAnsi" w:hAnsiTheme="minorHAnsi"/>
              </w:rPr>
              <w:t>ehabilitation procedures</w:t>
            </w:r>
          </w:p>
          <w:p w14:paraId="27A81764" w14:textId="77777777" w:rsidR="00BD6BEA" w:rsidRDefault="003B0A8D" w:rsidP="00BD6BEA">
            <w:pPr>
              <w:pStyle w:val="ListParagraph"/>
              <w:numPr>
                <w:ilvl w:val="0"/>
                <w:numId w:val="2"/>
              </w:numPr>
              <w:spacing w:before="60" w:after="60" w:line="276" w:lineRule="auto"/>
              <w:ind w:left="360"/>
              <w:rPr>
                <w:rFonts w:asciiTheme="minorHAnsi" w:hAnsiTheme="minorHAnsi"/>
              </w:rPr>
            </w:pPr>
            <w:r w:rsidRPr="00E81397">
              <w:rPr>
                <w:rFonts w:asciiTheme="minorHAnsi" w:hAnsiTheme="minorHAnsi"/>
              </w:rPr>
              <w:t>Assure all staff members’</w:t>
            </w:r>
            <w:r>
              <w:rPr>
                <w:rFonts w:asciiTheme="minorHAnsi" w:hAnsiTheme="minorHAnsi"/>
              </w:rPr>
              <w:t xml:space="preserve">, students’ and customers’ </w:t>
            </w:r>
            <w:r w:rsidRPr="00E81397">
              <w:rPr>
                <w:rFonts w:asciiTheme="minorHAnsi" w:hAnsiTheme="minorHAnsi"/>
              </w:rPr>
              <w:t>safety</w:t>
            </w:r>
            <w:r>
              <w:rPr>
                <w:rFonts w:asciiTheme="minorHAnsi" w:hAnsiTheme="minorHAnsi"/>
              </w:rPr>
              <w:t xml:space="preserve">. </w:t>
            </w:r>
          </w:p>
          <w:p w14:paraId="658FB7F4" w14:textId="496DF51D" w:rsidR="00006BCB" w:rsidRPr="00BD6BEA" w:rsidRDefault="006668F5" w:rsidP="00BD6BEA">
            <w:pPr>
              <w:pStyle w:val="ListParagraph"/>
              <w:numPr>
                <w:ilvl w:val="0"/>
                <w:numId w:val="2"/>
              </w:numPr>
              <w:spacing w:before="60" w:after="60" w:line="276" w:lineRule="auto"/>
              <w:ind w:left="360"/>
              <w:rPr>
                <w:rFonts w:asciiTheme="minorHAnsi" w:hAnsiTheme="minorHAnsi"/>
              </w:rPr>
            </w:pPr>
            <w:r w:rsidRPr="00BD6BEA">
              <w:rPr>
                <w:rFonts w:asciiTheme="minorHAnsi" w:hAnsiTheme="minorHAnsi"/>
              </w:rPr>
              <w:t>Use judgement in offering staff transport to medical treatment, home, or another location</w:t>
            </w:r>
            <w:r w:rsidR="00BD6BEA">
              <w:rPr>
                <w:rFonts w:asciiTheme="minorHAnsi" w:hAnsiTheme="minorHAnsi"/>
              </w:rPr>
              <w:t>.</w:t>
            </w:r>
          </w:p>
        </w:tc>
        <w:tc>
          <w:tcPr>
            <w:tcW w:w="4996" w:type="dxa"/>
            <w:tcBorders>
              <w:bottom w:val="single" w:sz="4" w:space="0" w:color="auto"/>
            </w:tcBorders>
          </w:tcPr>
          <w:p w14:paraId="3746DD3D" w14:textId="77777777" w:rsidR="006668F5" w:rsidRPr="00E81397" w:rsidRDefault="006668F5" w:rsidP="004E5CEE">
            <w:pPr>
              <w:spacing w:before="60" w:after="60" w:line="276" w:lineRule="auto"/>
              <w:rPr>
                <w:rFonts w:asciiTheme="minorHAnsi" w:hAnsiTheme="minorHAnsi"/>
                <w:sz w:val="22"/>
                <w:szCs w:val="22"/>
              </w:rPr>
            </w:pPr>
            <w:r w:rsidRPr="00E81397">
              <w:rPr>
                <w:rFonts w:asciiTheme="minorHAnsi" w:hAnsiTheme="minorHAnsi"/>
                <w:i/>
                <w:sz w:val="22"/>
                <w:szCs w:val="22"/>
              </w:rPr>
              <w:t>Do not</w:t>
            </w:r>
            <w:r w:rsidRPr="00E81397">
              <w:rPr>
                <w:rFonts w:asciiTheme="minorHAnsi" w:hAnsiTheme="minorHAnsi"/>
                <w:sz w:val="22"/>
                <w:szCs w:val="22"/>
              </w:rPr>
              <w:t xml:space="preserve"> use public resources for:</w:t>
            </w:r>
          </w:p>
          <w:p w14:paraId="34A23B63" w14:textId="77777777" w:rsidR="006668F5" w:rsidRPr="00E81397" w:rsidRDefault="006668F5" w:rsidP="004E5CEE">
            <w:pPr>
              <w:pStyle w:val="ListParagraph"/>
              <w:widowControl w:val="0"/>
              <w:numPr>
                <w:ilvl w:val="0"/>
                <w:numId w:val="2"/>
              </w:numPr>
              <w:spacing w:before="60" w:after="60" w:line="276" w:lineRule="auto"/>
              <w:ind w:left="360"/>
              <w:rPr>
                <w:rFonts w:asciiTheme="minorHAnsi" w:hAnsiTheme="minorHAnsi"/>
              </w:rPr>
            </w:pPr>
            <w:r w:rsidRPr="00E81397">
              <w:rPr>
                <w:rFonts w:asciiTheme="minorHAnsi" w:hAnsiTheme="minorHAnsi"/>
              </w:rPr>
              <w:t>staff medical bills, except for WorkCover claims (principle 1)</w:t>
            </w:r>
          </w:p>
          <w:p w14:paraId="4ECD10B7" w14:textId="1B6407B0" w:rsidR="006668F5" w:rsidRPr="00E81397" w:rsidRDefault="006668F5" w:rsidP="004E5CEE">
            <w:pPr>
              <w:pStyle w:val="ListParagraph"/>
              <w:widowControl w:val="0"/>
              <w:numPr>
                <w:ilvl w:val="0"/>
                <w:numId w:val="2"/>
              </w:numPr>
              <w:spacing w:before="60" w:after="60" w:line="276" w:lineRule="auto"/>
              <w:ind w:left="360"/>
              <w:rPr>
                <w:rFonts w:asciiTheme="minorHAnsi" w:hAnsiTheme="minorHAnsi"/>
              </w:rPr>
            </w:pPr>
            <w:r w:rsidRPr="00E81397">
              <w:rPr>
                <w:rFonts w:asciiTheme="minorHAnsi" w:hAnsiTheme="minorHAnsi"/>
              </w:rPr>
              <w:t>staff transport for minor ailments (principles 1 &amp; 6)</w:t>
            </w:r>
            <w:r w:rsidR="00B000F9">
              <w:rPr>
                <w:rFonts w:asciiTheme="minorHAnsi" w:hAnsiTheme="minorHAnsi"/>
              </w:rPr>
              <w:t>.</w:t>
            </w:r>
          </w:p>
          <w:p w14:paraId="2C072ED3" w14:textId="77777777" w:rsidR="006668F5" w:rsidRPr="00E81397" w:rsidRDefault="006668F5" w:rsidP="004E5CEE">
            <w:pPr>
              <w:widowControl w:val="0"/>
              <w:spacing w:before="60" w:after="60" w:line="276" w:lineRule="auto"/>
              <w:rPr>
                <w:rFonts w:asciiTheme="minorHAnsi" w:hAnsiTheme="minorHAnsi"/>
                <w:sz w:val="22"/>
                <w:szCs w:val="22"/>
              </w:rPr>
            </w:pPr>
          </w:p>
        </w:tc>
      </w:tr>
      <w:tr w:rsidR="0039751E" w:rsidRPr="000B3602" w14:paraId="1E854CAF" w14:textId="77777777" w:rsidTr="774B6CDB">
        <w:tc>
          <w:tcPr>
            <w:tcW w:w="0" w:type="auto"/>
            <w:gridSpan w:val="2"/>
            <w:tcBorders>
              <w:top w:val="single" w:sz="4" w:space="0" w:color="auto"/>
            </w:tcBorders>
          </w:tcPr>
          <w:p w14:paraId="5514EAEC" w14:textId="39192DAA" w:rsidR="0039751E" w:rsidRPr="000B3602" w:rsidRDefault="0039751E" w:rsidP="00E81397">
            <w:pPr>
              <w:keepNext/>
              <w:spacing w:before="60" w:after="60" w:line="276" w:lineRule="auto"/>
              <w:rPr>
                <w:rFonts w:asciiTheme="minorHAnsi" w:hAnsiTheme="minorHAnsi"/>
                <w:b/>
                <w:sz w:val="22"/>
                <w:szCs w:val="22"/>
              </w:rPr>
            </w:pPr>
            <w:r w:rsidRPr="000B3602">
              <w:rPr>
                <w:rFonts w:asciiTheme="minorHAnsi" w:hAnsiTheme="minorHAnsi"/>
                <w:b/>
                <w:sz w:val="22"/>
                <w:szCs w:val="22"/>
              </w:rPr>
              <w:t>To mark a special occasion</w:t>
            </w:r>
            <w:r w:rsidR="00D50F54" w:rsidRPr="000B3602">
              <w:rPr>
                <w:rFonts w:asciiTheme="minorHAnsi" w:hAnsiTheme="minorHAnsi"/>
                <w:b/>
                <w:sz w:val="22"/>
                <w:szCs w:val="22"/>
              </w:rPr>
              <w:t xml:space="preserve"> for an individual</w:t>
            </w:r>
            <w:r w:rsidR="0077074F" w:rsidRPr="000B3602">
              <w:rPr>
                <w:rFonts w:asciiTheme="minorHAnsi" w:hAnsiTheme="minorHAnsi"/>
                <w:b/>
                <w:sz w:val="22"/>
                <w:szCs w:val="22"/>
              </w:rPr>
              <w:t>,</w:t>
            </w:r>
            <w:r w:rsidRPr="000B3602">
              <w:rPr>
                <w:rFonts w:asciiTheme="minorHAnsi" w:hAnsiTheme="minorHAnsi"/>
                <w:b/>
                <w:sz w:val="22"/>
                <w:szCs w:val="22"/>
              </w:rPr>
              <w:t xml:space="preserve"> </w:t>
            </w:r>
            <w:r w:rsidR="0077074F" w:rsidRPr="000B3602">
              <w:rPr>
                <w:rFonts w:asciiTheme="minorHAnsi" w:hAnsiTheme="minorHAnsi"/>
                <w:b/>
                <w:sz w:val="22"/>
                <w:szCs w:val="22"/>
              </w:rPr>
              <w:t xml:space="preserve">to </w:t>
            </w:r>
            <w:r w:rsidRPr="000B3602">
              <w:rPr>
                <w:rFonts w:asciiTheme="minorHAnsi" w:hAnsiTheme="minorHAnsi"/>
                <w:b/>
                <w:sz w:val="22"/>
                <w:szCs w:val="22"/>
              </w:rPr>
              <w:t xml:space="preserve">express sympathy for a </w:t>
            </w:r>
            <w:r w:rsidR="0077074F" w:rsidRPr="000B3602">
              <w:rPr>
                <w:rFonts w:asciiTheme="minorHAnsi" w:hAnsiTheme="minorHAnsi"/>
                <w:b/>
                <w:sz w:val="22"/>
                <w:szCs w:val="22"/>
              </w:rPr>
              <w:t>current or former staff member</w:t>
            </w:r>
            <w:r w:rsidR="00EE3571" w:rsidRPr="000B3602">
              <w:rPr>
                <w:rFonts w:asciiTheme="minorHAnsi" w:hAnsiTheme="minorHAnsi"/>
                <w:b/>
                <w:sz w:val="22"/>
                <w:szCs w:val="22"/>
              </w:rPr>
              <w:t>, student</w:t>
            </w:r>
            <w:r w:rsidR="0077074F" w:rsidRPr="000B3602">
              <w:rPr>
                <w:rFonts w:asciiTheme="minorHAnsi" w:hAnsiTheme="minorHAnsi"/>
                <w:b/>
                <w:sz w:val="22"/>
                <w:szCs w:val="22"/>
              </w:rPr>
              <w:t xml:space="preserve"> </w:t>
            </w:r>
            <w:r w:rsidR="00C44B0D" w:rsidRPr="000B3602">
              <w:rPr>
                <w:rFonts w:asciiTheme="minorHAnsi" w:hAnsiTheme="minorHAnsi"/>
                <w:b/>
                <w:sz w:val="22"/>
                <w:szCs w:val="22"/>
              </w:rPr>
              <w:t xml:space="preserve">or </w:t>
            </w:r>
            <w:r w:rsidR="0077074F" w:rsidRPr="000B3602">
              <w:rPr>
                <w:rFonts w:asciiTheme="minorHAnsi" w:hAnsiTheme="minorHAnsi"/>
                <w:b/>
                <w:sz w:val="22"/>
                <w:szCs w:val="22"/>
              </w:rPr>
              <w:t>customer</w:t>
            </w:r>
            <w:r w:rsidR="00E81397">
              <w:rPr>
                <w:rFonts w:asciiTheme="minorHAnsi" w:hAnsiTheme="minorHAnsi"/>
                <w:b/>
                <w:sz w:val="22"/>
                <w:szCs w:val="22"/>
              </w:rPr>
              <w:t>, or to maintain relationships within the local community</w:t>
            </w:r>
          </w:p>
        </w:tc>
      </w:tr>
      <w:tr w:rsidR="00705760" w:rsidRPr="000B3602" w14:paraId="7517D0C5" w14:textId="77777777" w:rsidTr="774B6CDB">
        <w:tc>
          <w:tcPr>
            <w:tcW w:w="5470" w:type="dxa"/>
            <w:tcBorders>
              <w:bottom w:val="single" w:sz="4" w:space="0" w:color="auto"/>
            </w:tcBorders>
          </w:tcPr>
          <w:p w14:paraId="7ADB8D18" w14:textId="77777777" w:rsidR="004038E2" w:rsidRPr="000B3602" w:rsidRDefault="004038E2" w:rsidP="00AD654E">
            <w:pPr>
              <w:spacing w:before="60" w:after="60" w:line="276" w:lineRule="auto"/>
              <w:rPr>
                <w:rFonts w:asciiTheme="minorHAnsi" w:hAnsiTheme="minorHAnsi"/>
                <w:sz w:val="22"/>
                <w:szCs w:val="22"/>
              </w:rPr>
            </w:pPr>
            <w:r w:rsidRPr="000B3602">
              <w:rPr>
                <w:rFonts w:asciiTheme="minorHAnsi" w:hAnsiTheme="minorHAnsi"/>
                <w:sz w:val="22"/>
                <w:szCs w:val="22"/>
              </w:rPr>
              <w:t>Consider one or more of:</w:t>
            </w:r>
          </w:p>
          <w:p w14:paraId="53C0C269" w14:textId="15F99A51" w:rsidR="004038E2" w:rsidRPr="000B360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Collecting voluntary contributions</w:t>
            </w:r>
          </w:p>
          <w:p w14:paraId="24EF172E" w14:textId="23A1DAD0" w:rsidR="004038E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Using personal funds</w:t>
            </w:r>
          </w:p>
          <w:p w14:paraId="051787B3" w14:textId="27E2D8ED" w:rsidR="00DF4A31" w:rsidRPr="000B3602" w:rsidRDefault="00DF4A31" w:rsidP="00344937">
            <w:pPr>
              <w:pStyle w:val="ListParagraph"/>
              <w:numPr>
                <w:ilvl w:val="0"/>
                <w:numId w:val="2"/>
              </w:numPr>
              <w:spacing w:before="60" w:after="60" w:line="276" w:lineRule="auto"/>
              <w:ind w:left="360"/>
              <w:rPr>
                <w:rFonts w:asciiTheme="minorHAnsi" w:hAnsiTheme="minorHAnsi"/>
              </w:rPr>
            </w:pPr>
            <w:r>
              <w:rPr>
                <w:rFonts w:asciiTheme="minorHAnsi" w:hAnsiTheme="minorHAnsi"/>
              </w:rPr>
              <w:t>Creating a personalised gift – such as a booklet or photograph containing personal messages of condolence</w:t>
            </w:r>
          </w:p>
          <w:p w14:paraId="4CEF7D75" w14:textId="0E971072" w:rsidR="004038E2" w:rsidRPr="00705760" w:rsidRDefault="004038E2" w:rsidP="00E81397">
            <w:pPr>
              <w:pStyle w:val="ListParagraph"/>
              <w:numPr>
                <w:ilvl w:val="0"/>
                <w:numId w:val="2"/>
              </w:numPr>
              <w:spacing w:before="60" w:after="60" w:line="276" w:lineRule="auto"/>
              <w:ind w:left="360"/>
              <w:rPr>
                <w:rStyle w:val="Hyperlink"/>
                <w:rFonts w:asciiTheme="minorHAnsi" w:hAnsiTheme="minorHAnsi"/>
                <w:color w:val="auto"/>
                <w:u w:val="none"/>
              </w:rPr>
            </w:pPr>
            <w:r w:rsidRPr="000B3602">
              <w:rPr>
                <w:rFonts w:asciiTheme="minorHAnsi" w:hAnsiTheme="minorHAnsi"/>
              </w:rPr>
              <w:t>Reminding staff of the services provided by the</w:t>
            </w:r>
            <w:r w:rsidR="007F79CE">
              <w:rPr>
                <w:rFonts w:asciiTheme="minorHAnsi" w:hAnsiTheme="minorHAnsi"/>
              </w:rPr>
              <w:t xml:space="preserve"> department’s</w:t>
            </w:r>
            <w:r w:rsidRPr="000B3602">
              <w:rPr>
                <w:rFonts w:asciiTheme="minorHAnsi" w:hAnsiTheme="minorHAnsi"/>
              </w:rPr>
              <w:t xml:space="preserve"> </w:t>
            </w:r>
            <w:hyperlink r:id="rId22" w:history="1">
              <w:r w:rsidRPr="000B3602">
                <w:rPr>
                  <w:rStyle w:val="Hyperlink"/>
                  <w:rFonts w:asciiTheme="minorHAnsi" w:hAnsiTheme="minorHAnsi"/>
                </w:rPr>
                <w:t>Employee Assistance Program (EAP)</w:t>
              </w:r>
            </w:hyperlink>
            <w:r w:rsidRPr="000B3602">
              <w:rPr>
                <w:rFonts w:asciiTheme="minorHAnsi" w:hAnsiTheme="minorHAnsi"/>
              </w:rPr>
              <w:t xml:space="preserve"> </w:t>
            </w:r>
            <w:r w:rsidR="00C40B12" w:rsidRPr="005D2DE8">
              <w:rPr>
                <w:color w:val="000000" w:themeColor="text1"/>
              </w:rPr>
              <w:t>(DoE employees only)</w:t>
            </w:r>
            <w:r w:rsidR="00C40B12">
              <w:rPr>
                <w:color w:val="000000" w:themeColor="text1"/>
              </w:rPr>
              <w:t xml:space="preserve"> </w:t>
            </w:r>
            <w:r w:rsidRPr="000B3602">
              <w:rPr>
                <w:rFonts w:asciiTheme="minorHAnsi" w:hAnsiTheme="minorHAnsi"/>
              </w:rPr>
              <w:t xml:space="preserve">provider, support available, and </w:t>
            </w:r>
            <w:hyperlink r:id="rId23" w:history="1">
              <w:r w:rsidRPr="000B3602">
                <w:rPr>
                  <w:rStyle w:val="Hyperlink"/>
                  <w:rFonts w:asciiTheme="minorHAnsi" w:hAnsiTheme="minorHAnsi"/>
                </w:rPr>
                <w:t>leave entitlements</w:t>
              </w:r>
            </w:hyperlink>
          </w:p>
          <w:p w14:paraId="39FAA232" w14:textId="77777777" w:rsidR="00705760" w:rsidRPr="000B3602" w:rsidRDefault="00705760" w:rsidP="00705760">
            <w:pPr>
              <w:spacing w:before="60" w:after="60" w:line="276" w:lineRule="auto"/>
              <w:rPr>
                <w:rFonts w:asciiTheme="minorHAnsi" w:hAnsiTheme="minorHAnsi" w:cs="Arial"/>
                <w:sz w:val="22"/>
                <w:szCs w:val="22"/>
              </w:rPr>
            </w:pPr>
            <w:r>
              <w:rPr>
                <w:rFonts w:asciiTheme="minorHAnsi" w:hAnsiTheme="minorHAnsi" w:cs="Arial"/>
                <w:sz w:val="22"/>
                <w:szCs w:val="22"/>
              </w:rPr>
              <w:t>Y</w:t>
            </w:r>
            <w:r w:rsidRPr="000B3602">
              <w:rPr>
                <w:rFonts w:asciiTheme="minorHAnsi" w:hAnsiTheme="minorHAnsi" w:cs="Arial"/>
                <w:sz w:val="22"/>
                <w:szCs w:val="22"/>
              </w:rPr>
              <w:t xml:space="preserve">ou </w:t>
            </w:r>
            <w:r w:rsidRPr="000B3602">
              <w:rPr>
                <w:rFonts w:asciiTheme="minorHAnsi" w:hAnsiTheme="minorHAnsi" w:cs="Arial"/>
                <w:i/>
                <w:sz w:val="22"/>
                <w:szCs w:val="22"/>
              </w:rPr>
              <w:t>can</w:t>
            </w:r>
            <w:r w:rsidRPr="000B3602">
              <w:rPr>
                <w:rFonts w:asciiTheme="minorHAnsi" w:hAnsiTheme="minorHAnsi" w:cs="Arial"/>
                <w:sz w:val="22"/>
                <w:szCs w:val="22"/>
              </w:rPr>
              <w:t xml:space="preserve"> use public resources </w:t>
            </w:r>
            <w:r>
              <w:rPr>
                <w:rFonts w:asciiTheme="minorHAnsi" w:hAnsiTheme="minorHAnsi" w:cs="Arial"/>
                <w:sz w:val="22"/>
                <w:szCs w:val="22"/>
              </w:rPr>
              <w:t>for</w:t>
            </w:r>
            <w:r w:rsidRPr="000B3602">
              <w:rPr>
                <w:rFonts w:asciiTheme="minorHAnsi" w:hAnsiTheme="minorHAnsi" w:cs="Arial"/>
                <w:sz w:val="22"/>
                <w:szCs w:val="22"/>
              </w:rPr>
              <w:t>:</w:t>
            </w:r>
          </w:p>
          <w:p w14:paraId="5F2D1DFF" w14:textId="77777777" w:rsidR="00705760" w:rsidRPr="000B3602" w:rsidRDefault="00705760" w:rsidP="00705760">
            <w:pPr>
              <w:pStyle w:val="ListParagraph"/>
              <w:numPr>
                <w:ilvl w:val="0"/>
                <w:numId w:val="9"/>
              </w:numPr>
              <w:spacing w:before="60" w:after="60" w:line="276" w:lineRule="auto"/>
              <w:rPr>
                <w:rFonts w:asciiTheme="minorHAnsi" w:hAnsiTheme="minorHAnsi" w:cs="Arial"/>
              </w:rPr>
            </w:pPr>
            <w:r>
              <w:rPr>
                <w:rFonts w:asciiTheme="minorHAnsi" w:hAnsiTheme="minorHAnsi" w:cs="Arial"/>
              </w:rPr>
              <w:t xml:space="preserve">in schools, </w:t>
            </w:r>
            <w:r w:rsidRPr="000B3602">
              <w:rPr>
                <w:rFonts w:asciiTheme="minorHAnsi" w:hAnsiTheme="minorHAnsi" w:cs="Arial"/>
              </w:rPr>
              <w:t>a</w:t>
            </w:r>
            <w:r>
              <w:rPr>
                <w:rFonts w:asciiTheme="minorHAnsi" w:hAnsiTheme="minorHAnsi" w:cs="Arial"/>
              </w:rPr>
              <w:t xml:space="preserve">n </w:t>
            </w:r>
            <w:r w:rsidRPr="000B3602">
              <w:rPr>
                <w:rFonts w:asciiTheme="minorHAnsi" w:hAnsiTheme="minorHAnsi" w:cs="Arial"/>
              </w:rPr>
              <w:t>express</w:t>
            </w:r>
            <w:r>
              <w:rPr>
                <w:rFonts w:asciiTheme="minorHAnsi" w:hAnsiTheme="minorHAnsi" w:cs="Arial"/>
              </w:rPr>
              <w:t>ion of</w:t>
            </w:r>
            <w:r w:rsidRPr="000B3602">
              <w:rPr>
                <w:rFonts w:asciiTheme="minorHAnsi" w:hAnsiTheme="minorHAnsi" w:cs="Arial"/>
              </w:rPr>
              <w:t xml:space="preserve"> sympathy</w:t>
            </w:r>
            <w:r>
              <w:rPr>
                <w:rFonts w:asciiTheme="minorHAnsi" w:hAnsiTheme="minorHAnsi" w:cs="Arial"/>
              </w:rPr>
              <w:t>, on behalf of the students and school community,</w:t>
            </w:r>
            <w:r w:rsidRPr="000B3602">
              <w:rPr>
                <w:rFonts w:asciiTheme="minorHAnsi" w:hAnsiTheme="minorHAnsi" w:cs="Arial"/>
              </w:rPr>
              <w:t xml:space="preserve"> for </w:t>
            </w:r>
            <w:r>
              <w:rPr>
                <w:rFonts w:asciiTheme="minorHAnsi" w:hAnsiTheme="minorHAnsi" w:cs="Arial"/>
              </w:rPr>
              <w:t xml:space="preserve">serious </w:t>
            </w:r>
            <w:r w:rsidRPr="000B3602">
              <w:rPr>
                <w:rFonts w:asciiTheme="minorHAnsi" w:hAnsiTheme="minorHAnsi" w:cs="Arial"/>
              </w:rPr>
              <w:t>illness or death of a student</w:t>
            </w:r>
            <w:r>
              <w:rPr>
                <w:rFonts w:asciiTheme="minorHAnsi" w:hAnsiTheme="minorHAnsi" w:cs="Arial"/>
              </w:rPr>
              <w:t xml:space="preserve"> </w:t>
            </w:r>
          </w:p>
          <w:p w14:paraId="60E4A490" w14:textId="77777777" w:rsidR="00705760" w:rsidRPr="000B3602" w:rsidRDefault="00705760" w:rsidP="00705760">
            <w:pPr>
              <w:pStyle w:val="ListParagraph"/>
              <w:numPr>
                <w:ilvl w:val="0"/>
                <w:numId w:val="9"/>
              </w:numPr>
              <w:spacing w:before="60" w:after="60" w:line="276" w:lineRule="auto"/>
              <w:rPr>
                <w:rFonts w:asciiTheme="minorHAnsi" w:hAnsiTheme="minorHAnsi" w:cs="Arial"/>
              </w:rPr>
            </w:pPr>
            <w:r w:rsidRPr="000B3602">
              <w:rPr>
                <w:rFonts w:asciiTheme="minorHAnsi" w:hAnsiTheme="minorHAnsi" w:cs="Arial"/>
              </w:rPr>
              <w:t>ANZAC Day commemorations</w:t>
            </w:r>
          </w:p>
          <w:p w14:paraId="3E8A1BDA" w14:textId="77777777" w:rsidR="00705760" w:rsidRDefault="00705760" w:rsidP="00705760">
            <w:pPr>
              <w:pStyle w:val="ListParagraph"/>
              <w:numPr>
                <w:ilvl w:val="0"/>
                <w:numId w:val="9"/>
              </w:numPr>
              <w:spacing w:before="60" w:after="60" w:line="276" w:lineRule="auto"/>
              <w:rPr>
                <w:rFonts w:asciiTheme="minorHAnsi" w:hAnsiTheme="minorHAnsi" w:cs="Arial"/>
              </w:rPr>
            </w:pPr>
            <w:r>
              <w:rPr>
                <w:rFonts w:asciiTheme="minorHAnsi" w:hAnsiTheme="minorHAnsi" w:cs="Arial"/>
              </w:rPr>
              <w:t xml:space="preserve">reasonable </w:t>
            </w:r>
            <w:r w:rsidRPr="000B3602">
              <w:rPr>
                <w:rFonts w:asciiTheme="minorHAnsi" w:hAnsiTheme="minorHAnsi" w:cs="Arial"/>
              </w:rPr>
              <w:t>decorations for customer-focussed activities, such as school formals and graduations</w:t>
            </w:r>
          </w:p>
          <w:p w14:paraId="535B577B" w14:textId="77777777" w:rsidR="00705760" w:rsidRPr="00E81397" w:rsidRDefault="002D5740" w:rsidP="00705760">
            <w:pPr>
              <w:pStyle w:val="ListParagraph"/>
              <w:numPr>
                <w:ilvl w:val="0"/>
                <w:numId w:val="9"/>
              </w:numPr>
              <w:spacing w:before="60" w:after="60" w:line="276" w:lineRule="auto"/>
              <w:rPr>
                <w:rFonts w:asciiTheme="minorHAnsi" w:hAnsiTheme="minorHAnsi"/>
              </w:rPr>
            </w:pPr>
            <w:hyperlink r:id="rId24" w:history="1">
              <w:r w:rsidR="00705760">
                <w:rPr>
                  <w:rStyle w:val="Hyperlink"/>
                  <w:rFonts w:asciiTheme="minorHAnsi" w:hAnsiTheme="minorHAnsi"/>
                </w:rPr>
                <w:t>special payments</w:t>
              </w:r>
            </w:hyperlink>
            <w:r w:rsidR="00705760" w:rsidRPr="00E81397">
              <w:rPr>
                <w:rStyle w:val="Hyperlink"/>
                <w:rFonts w:asciiTheme="minorHAnsi" w:hAnsiTheme="minorHAnsi"/>
                <w:u w:val="none"/>
              </w:rPr>
              <w:t xml:space="preserve"> </w:t>
            </w:r>
            <w:r w:rsidR="00705760" w:rsidRPr="00E81397">
              <w:rPr>
                <w:rFonts w:asciiTheme="minorHAnsi" w:hAnsiTheme="minorHAnsi"/>
              </w:rPr>
              <w:t xml:space="preserve">(DoE employees only), </w:t>
            </w:r>
            <w:r w:rsidR="00705760">
              <w:rPr>
                <w:rFonts w:asciiTheme="minorHAnsi" w:hAnsiTheme="minorHAnsi"/>
              </w:rPr>
              <w:t>such as</w:t>
            </w:r>
            <w:r w:rsidR="00705760" w:rsidRPr="00E81397">
              <w:rPr>
                <w:rFonts w:asciiTheme="minorHAnsi" w:hAnsiTheme="minorHAnsi"/>
              </w:rPr>
              <w:t>:</w:t>
            </w:r>
          </w:p>
          <w:p w14:paraId="7237E8FD" w14:textId="77777777" w:rsidR="00705760" w:rsidRPr="00AF6F19" w:rsidRDefault="00705760" w:rsidP="00705760">
            <w:pPr>
              <w:pStyle w:val="ListParagraph"/>
              <w:widowControl w:val="0"/>
              <w:numPr>
                <w:ilvl w:val="1"/>
                <w:numId w:val="9"/>
              </w:numPr>
              <w:spacing w:before="60" w:after="60" w:line="276" w:lineRule="auto"/>
              <w:ind w:left="720"/>
              <w:rPr>
                <w:rFonts w:asciiTheme="minorHAnsi" w:hAnsiTheme="minorHAnsi"/>
              </w:rPr>
            </w:pPr>
            <w:r>
              <w:rPr>
                <w:rFonts w:asciiTheme="minorHAnsi" w:hAnsiTheme="minorHAnsi"/>
              </w:rPr>
              <w:t xml:space="preserve">compensation </w:t>
            </w:r>
            <w:r w:rsidRPr="00AF6F19">
              <w:rPr>
                <w:rFonts w:asciiTheme="minorHAnsi" w:hAnsiTheme="minorHAnsi"/>
              </w:rPr>
              <w:t>for loss of or damage to property caused by unidentified persons</w:t>
            </w:r>
          </w:p>
          <w:p w14:paraId="65F233E9" w14:textId="77777777" w:rsidR="00705760" w:rsidRPr="00AF6F19" w:rsidRDefault="00705760" w:rsidP="00705760">
            <w:pPr>
              <w:pStyle w:val="ListParagraph"/>
              <w:widowControl w:val="0"/>
              <w:numPr>
                <w:ilvl w:val="1"/>
                <w:numId w:val="9"/>
              </w:numPr>
              <w:spacing w:before="60" w:after="60" w:line="276" w:lineRule="auto"/>
              <w:ind w:left="720"/>
              <w:rPr>
                <w:rFonts w:asciiTheme="minorHAnsi" w:hAnsiTheme="minorHAnsi"/>
              </w:rPr>
            </w:pPr>
            <w:r>
              <w:rPr>
                <w:rFonts w:asciiTheme="minorHAnsi" w:hAnsiTheme="minorHAnsi"/>
              </w:rPr>
              <w:t xml:space="preserve">modest gifts to </w:t>
            </w:r>
            <w:r w:rsidRPr="00AF6F19">
              <w:rPr>
                <w:rFonts w:asciiTheme="minorHAnsi" w:hAnsiTheme="minorHAnsi"/>
              </w:rPr>
              <w:t>maintain relationships with school neighbours</w:t>
            </w:r>
            <w:r>
              <w:rPr>
                <w:rFonts w:asciiTheme="minorHAnsi" w:hAnsiTheme="minorHAnsi"/>
              </w:rPr>
              <w:t>.</w:t>
            </w:r>
          </w:p>
          <w:p w14:paraId="0358FBCF" w14:textId="135418AF" w:rsidR="00705760" w:rsidRPr="00705760" w:rsidRDefault="00705760" w:rsidP="00705760">
            <w:pPr>
              <w:spacing w:before="60" w:after="60" w:line="276" w:lineRule="auto"/>
              <w:rPr>
                <w:rFonts w:asciiTheme="minorHAnsi" w:hAnsiTheme="minorHAnsi"/>
              </w:rPr>
            </w:pPr>
          </w:p>
        </w:tc>
        <w:tc>
          <w:tcPr>
            <w:tcW w:w="4996" w:type="dxa"/>
            <w:tcBorders>
              <w:bottom w:val="single" w:sz="4" w:space="0" w:color="auto"/>
            </w:tcBorders>
          </w:tcPr>
          <w:p w14:paraId="13529E81" w14:textId="2561D28A" w:rsidR="00E25E67" w:rsidRPr="000B3602" w:rsidRDefault="00B000F9" w:rsidP="009A5EA0">
            <w:pPr>
              <w:keepNext/>
              <w:spacing w:before="60" w:after="60" w:line="276" w:lineRule="auto"/>
              <w:rPr>
                <w:rFonts w:asciiTheme="minorHAnsi" w:hAnsiTheme="minorHAnsi" w:cs="Arial"/>
                <w:sz w:val="22"/>
                <w:szCs w:val="22"/>
              </w:rPr>
            </w:pPr>
            <w:r w:rsidRPr="00B000F9">
              <w:rPr>
                <w:rFonts w:asciiTheme="minorHAnsi" w:hAnsiTheme="minorHAnsi" w:cs="Arial"/>
                <w:i/>
                <w:sz w:val="22"/>
                <w:szCs w:val="22"/>
              </w:rPr>
              <w:t>Do</w:t>
            </w:r>
            <w:r w:rsidR="00E25E67" w:rsidRPr="000B3602">
              <w:rPr>
                <w:rFonts w:asciiTheme="minorHAnsi" w:hAnsiTheme="minorHAnsi" w:cs="Arial"/>
                <w:i/>
                <w:sz w:val="22"/>
                <w:szCs w:val="22"/>
              </w:rPr>
              <w:t xml:space="preserve"> not</w:t>
            </w:r>
            <w:r w:rsidR="00E25E67" w:rsidRPr="000B3602">
              <w:rPr>
                <w:rFonts w:asciiTheme="minorHAnsi" w:hAnsiTheme="minorHAnsi" w:cs="Arial"/>
                <w:sz w:val="22"/>
                <w:szCs w:val="22"/>
              </w:rPr>
              <w:t xml:space="preserve"> use public resources for:</w:t>
            </w:r>
          </w:p>
          <w:p w14:paraId="6397705C" w14:textId="2BE2F251" w:rsidR="004038E2" w:rsidRPr="000B3602" w:rsidRDefault="004038E2" w:rsidP="00E81397">
            <w:pPr>
              <w:pStyle w:val="ListParagraph"/>
              <w:numPr>
                <w:ilvl w:val="0"/>
                <w:numId w:val="9"/>
              </w:numPr>
              <w:spacing w:before="60" w:after="60" w:line="276" w:lineRule="auto"/>
              <w:rPr>
                <w:rFonts w:asciiTheme="minorHAnsi" w:hAnsiTheme="minorHAnsi" w:cs="Arial"/>
              </w:rPr>
            </w:pPr>
            <w:r w:rsidRPr="000B3602">
              <w:rPr>
                <w:rFonts w:asciiTheme="minorHAnsi" w:hAnsiTheme="minorHAnsi" w:cs="Arial"/>
              </w:rPr>
              <w:t xml:space="preserve">gifts, gift cards, flowers, greeting cards, or decorations </w:t>
            </w:r>
            <w:r w:rsidR="00E81397">
              <w:rPr>
                <w:rFonts w:asciiTheme="minorHAnsi" w:hAnsiTheme="minorHAnsi" w:cs="Arial"/>
              </w:rPr>
              <w:t>for staff</w:t>
            </w:r>
            <w:r w:rsidR="00DF4A31">
              <w:rPr>
                <w:rFonts w:asciiTheme="minorHAnsi" w:hAnsiTheme="minorHAnsi" w:cs="Arial"/>
              </w:rPr>
              <w:t xml:space="preserve"> or </w:t>
            </w:r>
            <w:r w:rsidR="00897575" w:rsidRPr="000B3602">
              <w:rPr>
                <w:rFonts w:asciiTheme="minorHAnsi" w:hAnsiTheme="minorHAnsi" w:cs="Arial"/>
              </w:rPr>
              <w:t>staff spaces</w:t>
            </w:r>
            <w:r w:rsidR="007F3AB6" w:rsidRPr="000B3602">
              <w:rPr>
                <w:rFonts w:asciiTheme="minorHAnsi" w:hAnsiTheme="minorHAnsi" w:cs="Arial"/>
              </w:rPr>
              <w:t xml:space="preserve"> </w:t>
            </w:r>
            <w:r w:rsidRPr="000B3602">
              <w:rPr>
                <w:rFonts w:asciiTheme="minorHAnsi" w:hAnsiTheme="minorHAnsi" w:cs="Arial"/>
              </w:rPr>
              <w:t>(principle</w:t>
            </w:r>
            <w:r w:rsidR="00F43B72" w:rsidRPr="000B3602">
              <w:rPr>
                <w:rFonts w:asciiTheme="minorHAnsi" w:hAnsiTheme="minorHAnsi" w:cs="Arial"/>
              </w:rPr>
              <w:t>s</w:t>
            </w:r>
            <w:r w:rsidRPr="000B3602">
              <w:rPr>
                <w:rFonts w:asciiTheme="minorHAnsi" w:hAnsiTheme="minorHAnsi" w:cs="Arial"/>
              </w:rPr>
              <w:t xml:space="preserve"> 1</w:t>
            </w:r>
            <w:r w:rsidR="00F43B72" w:rsidRPr="000B3602">
              <w:rPr>
                <w:rFonts w:asciiTheme="minorHAnsi" w:hAnsiTheme="minorHAnsi" w:cs="Arial"/>
              </w:rPr>
              <w:t> &amp; 6</w:t>
            </w:r>
            <w:r w:rsidRPr="000B3602">
              <w:rPr>
                <w:rFonts w:asciiTheme="minorHAnsi" w:hAnsiTheme="minorHAnsi" w:cs="Arial"/>
              </w:rPr>
              <w:t>)</w:t>
            </w:r>
          </w:p>
          <w:p w14:paraId="43BE6DC9" w14:textId="0EC41923" w:rsidR="004038E2" w:rsidRPr="000B3602" w:rsidRDefault="004038E2" w:rsidP="00E81397">
            <w:pPr>
              <w:pStyle w:val="ListParagraph"/>
              <w:numPr>
                <w:ilvl w:val="0"/>
                <w:numId w:val="9"/>
              </w:numPr>
              <w:spacing w:before="60" w:after="60" w:line="276" w:lineRule="auto"/>
              <w:rPr>
                <w:rFonts w:asciiTheme="minorHAnsi" w:hAnsiTheme="minorHAnsi" w:cs="Arial"/>
              </w:rPr>
            </w:pPr>
            <w:r w:rsidRPr="000B3602">
              <w:rPr>
                <w:rFonts w:asciiTheme="minorHAnsi" w:hAnsiTheme="minorHAnsi" w:cs="Arial"/>
              </w:rPr>
              <w:t xml:space="preserve">staff absences over and above </w:t>
            </w:r>
            <w:r w:rsidR="00E81397">
              <w:rPr>
                <w:rFonts w:asciiTheme="minorHAnsi" w:hAnsiTheme="minorHAnsi" w:cs="Arial"/>
              </w:rPr>
              <w:t xml:space="preserve">employee </w:t>
            </w:r>
            <w:r w:rsidRPr="000B3602">
              <w:rPr>
                <w:rFonts w:asciiTheme="minorHAnsi" w:hAnsiTheme="minorHAnsi" w:cs="Arial"/>
              </w:rPr>
              <w:t>entitlements (principle 1</w:t>
            </w:r>
            <w:r w:rsidR="00F43B72" w:rsidRPr="000B3602">
              <w:rPr>
                <w:rFonts w:asciiTheme="minorHAnsi" w:hAnsiTheme="minorHAnsi" w:cs="Arial"/>
              </w:rPr>
              <w:t> &amp; 6</w:t>
            </w:r>
            <w:r w:rsidRPr="000B3602">
              <w:rPr>
                <w:rFonts w:asciiTheme="minorHAnsi" w:hAnsiTheme="minorHAnsi" w:cs="Arial"/>
              </w:rPr>
              <w:t>)</w:t>
            </w:r>
          </w:p>
          <w:p w14:paraId="7B86953A" w14:textId="145E6DCD" w:rsidR="0083573A" w:rsidRPr="00E81397" w:rsidRDefault="000111E1" w:rsidP="007F79CE">
            <w:pPr>
              <w:pStyle w:val="ListParagraph"/>
              <w:numPr>
                <w:ilvl w:val="0"/>
                <w:numId w:val="9"/>
              </w:numPr>
              <w:spacing w:before="60" w:after="60" w:line="276" w:lineRule="auto"/>
              <w:rPr>
                <w:rFonts w:asciiTheme="minorHAnsi" w:hAnsiTheme="minorHAnsi" w:cs="Arial"/>
              </w:rPr>
            </w:pPr>
            <w:r w:rsidRPr="000B3602">
              <w:rPr>
                <w:rFonts w:asciiTheme="minorHAnsi" w:hAnsiTheme="minorHAnsi" w:cs="Arial"/>
              </w:rPr>
              <w:t>catering in contravention o</w:t>
            </w:r>
            <w:r w:rsidR="006C3125" w:rsidRPr="000B3602">
              <w:rPr>
                <w:rFonts w:asciiTheme="minorHAnsi" w:hAnsiTheme="minorHAnsi" w:cs="Arial"/>
              </w:rPr>
              <w:t xml:space="preserve">f the </w:t>
            </w:r>
            <w:hyperlink r:id="rId25" w:history="1">
              <w:r w:rsidR="0053147B" w:rsidRPr="000B3602">
                <w:rPr>
                  <w:rStyle w:val="Hyperlink"/>
                  <w:rFonts w:asciiTheme="minorHAnsi" w:hAnsiTheme="minorHAnsi" w:cs="Arial"/>
                </w:rPr>
                <w:t xml:space="preserve">Catering and </w:t>
              </w:r>
              <w:r w:rsidR="007F79CE">
                <w:rPr>
                  <w:rStyle w:val="Hyperlink"/>
                  <w:rFonts w:asciiTheme="minorHAnsi" w:hAnsiTheme="minorHAnsi" w:cs="Arial"/>
                </w:rPr>
                <w:t>h</w:t>
              </w:r>
              <w:r w:rsidR="0053147B" w:rsidRPr="000B3602">
                <w:rPr>
                  <w:rStyle w:val="Hyperlink"/>
                  <w:rFonts w:asciiTheme="minorHAnsi" w:hAnsiTheme="minorHAnsi" w:cs="Arial"/>
                </w:rPr>
                <w:t>ospitality procedure</w:t>
              </w:r>
            </w:hyperlink>
            <w:r w:rsidR="0053147B" w:rsidRPr="000B3602">
              <w:rPr>
                <w:rFonts w:asciiTheme="minorHAnsi" w:hAnsiTheme="minorHAnsi" w:cs="Arial"/>
              </w:rPr>
              <w:t xml:space="preserve"> and </w:t>
            </w:r>
            <w:hyperlink r:id="rId26" w:history="1">
              <w:r w:rsidR="006D4383" w:rsidRPr="00AF6F19">
                <w:rPr>
                  <w:rStyle w:val="Hyperlink"/>
                  <w:rFonts w:asciiTheme="minorHAnsi" w:hAnsiTheme="minorHAnsi"/>
                </w:rPr>
                <w:t xml:space="preserve">Catering </w:t>
              </w:r>
              <w:r w:rsidR="007F79CE">
                <w:rPr>
                  <w:rStyle w:val="Hyperlink"/>
                  <w:rFonts w:asciiTheme="minorHAnsi" w:hAnsiTheme="minorHAnsi"/>
                </w:rPr>
                <w:t>g</w:t>
              </w:r>
              <w:r w:rsidR="006D4383" w:rsidRPr="00AF6F19">
                <w:rPr>
                  <w:rStyle w:val="Hyperlink"/>
                  <w:rFonts w:asciiTheme="minorHAnsi" w:hAnsiTheme="minorHAnsi"/>
                </w:rPr>
                <w:t>uidelines</w:t>
              </w:r>
            </w:hyperlink>
            <w:r w:rsidR="0053147B" w:rsidRPr="000B3602">
              <w:rPr>
                <w:rFonts w:asciiTheme="minorHAnsi" w:hAnsiTheme="minorHAnsi" w:cs="Arial"/>
              </w:rPr>
              <w:t xml:space="preserve"> </w:t>
            </w:r>
            <w:r w:rsidRPr="000B3602">
              <w:rPr>
                <w:rFonts w:asciiTheme="minorHAnsi" w:hAnsiTheme="minorHAnsi" w:cs="Arial"/>
              </w:rPr>
              <w:t>(principles 1 &amp; 6)</w:t>
            </w:r>
            <w:r w:rsidR="001F117A">
              <w:rPr>
                <w:rFonts w:asciiTheme="minorHAnsi" w:hAnsiTheme="minorHAnsi" w:cs="Arial"/>
              </w:rPr>
              <w:t>.</w:t>
            </w:r>
          </w:p>
        </w:tc>
      </w:tr>
      <w:tr w:rsidR="0039751E" w:rsidRPr="000B3602" w14:paraId="133EAD05" w14:textId="77777777" w:rsidTr="774B6CDB">
        <w:tc>
          <w:tcPr>
            <w:tcW w:w="0" w:type="auto"/>
            <w:gridSpan w:val="2"/>
            <w:tcBorders>
              <w:top w:val="single" w:sz="4" w:space="0" w:color="auto"/>
            </w:tcBorders>
          </w:tcPr>
          <w:p w14:paraId="788EA436" w14:textId="77777777" w:rsidR="0039751E" w:rsidRPr="000B3602" w:rsidRDefault="0039751E" w:rsidP="00AD654E">
            <w:pPr>
              <w:keepNext/>
              <w:spacing w:before="60" w:after="60" w:line="276" w:lineRule="auto"/>
              <w:rPr>
                <w:rFonts w:asciiTheme="minorHAnsi" w:hAnsiTheme="minorHAnsi"/>
                <w:b/>
                <w:sz w:val="22"/>
                <w:szCs w:val="22"/>
              </w:rPr>
            </w:pPr>
            <w:r w:rsidRPr="000B3602">
              <w:rPr>
                <w:rFonts w:asciiTheme="minorHAnsi" w:hAnsiTheme="minorHAnsi"/>
                <w:b/>
                <w:sz w:val="22"/>
                <w:szCs w:val="22"/>
              </w:rPr>
              <w:lastRenderedPageBreak/>
              <w:t>To boost workplace productivity by improving staff health, fitness, and wellbeing</w:t>
            </w:r>
          </w:p>
        </w:tc>
      </w:tr>
      <w:tr w:rsidR="00705760" w:rsidRPr="000B3602" w14:paraId="2FD67463" w14:textId="77777777" w:rsidTr="774B6CDB">
        <w:trPr>
          <w:cantSplit/>
        </w:trPr>
        <w:tc>
          <w:tcPr>
            <w:tcW w:w="5470" w:type="dxa"/>
            <w:tcBorders>
              <w:bottom w:val="single" w:sz="4" w:space="0" w:color="auto"/>
            </w:tcBorders>
          </w:tcPr>
          <w:p w14:paraId="668066F7" w14:textId="77777777" w:rsidR="004038E2" w:rsidRPr="000B3602" w:rsidRDefault="004038E2" w:rsidP="00AD654E">
            <w:pPr>
              <w:spacing w:before="60" w:after="60" w:line="276" w:lineRule="auto"/>
              <w:rPr>
                <w:rFonts w:asciiTheme="minorHAnsi" w:hAnsiTheme="minorHAnsi"/>
                <w:sz w:val="22"/>
                <w:szCs w:val="22"/>
              </w:rPr>
            </w:pPr>
            <w:r w:rsidRPr="000B3602">
              <w:rPr>
                <w:rFonts w:asciiTheme="minorHAnsi" w:hAnsiTheme="minorHAnsi"/>
                <w:sz w:val="22"/>
                <w:szCs w:val="22"/>
              </w:rPr>
              <w:t>Consider one or more of:</w:t>
            </w:r>
          </w:p>
          <w:p w14:paraId="66FAFCE0" w14:textId="38FD8382" w:rsidR="004038E2" w:rsidRPr="000B360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 xml:space="preserve">Improving access to healthy food alternatives (e.g. [user paid] fruit and vegetable snacks instead of </w:t>
            </w:r>
            <w:r w:rsidR="00E81397">
              <w:rPr>
                <w:rFonts w:asciiTheme="minorHAnsi" w:hAnsiTheme="minorHAnsi"/>
              </w:rPr>
              <w:t xml:space="preserve">unhealthy </w:t>
            </w:r>
            <w:r w:rsidRPr="000B3602">
              <w:rPr>
                <w:rFonts w:asciiTheme="minorHAnsi" w:hAnsiTheme="minorHAnsi"/>
              </w:rPr>
              <w:t>vending machines)</w:t>
            </w:r>
          </w:p>
          <w:p w14:paraId="45C413D6" w14:textId="67F2BD73" w:rsidR="004038E2" w:rsidRPr="000B360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Establishing a walking group before or after hours, or during lunch</w:t>
            </w:r>
          </w:p>
          <w:p w14:paraId="0E39D941" w14:textId="391D79ED" w:rsidR="004038E2" w:rsidRPr="000B360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 xml:space="preserve">Accessing free preventive programs offered by organisations such as Queensland Health (e.g. </w:t>
            </w:r>
            <w:hyperlink r:id="rId27" w:history="1">
              <w:r w:rsidRPr="00225B3D">
                <w:rPr>
                  <w:rStyle w:val="Hyperlink"/>
                  <w:rFonts w:asciiTheme="minorHAnsi" w:hAnsiTheme="minorHAnsi"/>
                </w:rPr>
                <w:t>10,000 Steps</w:t>
              </w:r>
            </w:hyperlink>
            <w:r w:rsidRPr="000B3602">
              <w:rPr>
                <w:rFonts w:asciiTheme="minorHAnsi" w:hAnsiTheme="minorHAnsi"/>
              </w:rPr>
              <w:t xml:space="preserve">, </w:t>
            </w:r>
            <w:hyperlink r:id="rId28" w:history="1">
              <w:r w:rsidRPr="000B3602">
                <w:rPr>
                  <w:rStyle w:val="Hyperlink"/>
                  <w:rFonts w:asciiTheme="minorHAnsi" w:hAnsiTheme="minorHAnsi"/>
                </w:rPr>
                <w:t>Get Healthy Information and Coaching Service</w:t>
              </w:r>
            </w:hyperlink>
            <w:r w:rsidRPr="000B3602">
              <w:rPr>
                <w:rFonts w:asciiTheme="minorHAnsi" w:hAnsiTheme="minorHAnsi"/>
              </w:rPr>
              <w:t xml:space="preserve">, and </w:t>
            </w:r>
            <w:hyperlink r:id="rId29" w:history="1">
              <w:r w:rsidRPr="000B3602">
                <w:rPr>
                  <w:rStyle w:val="Hyperlink"/>
                  <w:rFonts w:asciiTheme="minorHAnsi" w:hAnsiTheme="minorHAnsi"/>
                </w:rPr>
                <w:t>free</w:t>
              </w:r>
              <w:r w:rsidR="00705760">
                <w:rPr>
                  <w:rStyle w:val="Hyperlink"/>
                  <w:rFonts w:asciiTheme="minorHAnsi" w:hAnsiTheme="minorHAnsi"/>
                </w:rPr>
                <w:t xml:space="preserve"> screening and</w:t>
              </w:r>
              <w:r w:rsidRPr="000B3602">
                <w:rPr>
                  <w:rStyle w:val="Hyperlink"/>
                  <w:rFonts w:asciiTheme="minorHAnsi" w:hAnsiTheme="minorHAnsi"/>
                </w:rPr>
                <w:t xml:space="preserve"> health checks</w:t>
              </w:r>
            </w:hyperlink>
            <w:r w:rsidRPr="000B3602">
              <w:rPr>
                <w:rFonts w:asciiTheme="minorHAnsi" w:hAnsiTheme="minorHAnsi"/>
              </w:rPr>
              <w:t>)</w:t>
            </w:r>
          </w:p>
          <w:p w14:paraId="5C50444A" w14:textId="70AAE59E" w:rsidR="004038E2" w:rsidRPr="000B360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 xml:space="preserve">Encouraging staff to use existing technology, such as step counters on smart phones, or personally purchase </w:t>
            </w:r>
            <w:proofErr w:type="gramStart"/>
            <w:r w:rsidRPr="000B3602">
              <w:rPr>
                <w:rFonts w:asciiTheme="minorHAnsi" w:hAnsiTheme="minorHAnsi"/>
              </w:rPr>
              <w:t>low cost</w:t>
            </w:r>
            <w:proofErr w:type="gramEnd"/>
            <w:r w:rsidRPr="000B3602">
              <w:rPr>
                <w:rFonts w:asciiTheme="minorHAnsi" w:hAnsiTheme="minorHAnsi"/>
              </w:rPr>
              <w:t xml:space="preserve"> equipment, such as pedometers</w:t>
            </w:r>
          </w:p>
          <w:p w14:paraId="0E58B522" w14:textId="33C496E3" w:rsidR="004038E2" w:rsidRPr="000B3602" w:rsidRDefault="004038E2" w:rsidP="00344937">
            <w:pPr>
              <w:pStyle w:val="ListParagraph"/>
              <w:numPr>
                <w:ilvl w:val="0"/>
                <w:numId w:val="2"/>
              </w:numPr>
              <w:spacing w:before="60" w:after="60" w:line="276" w:lineRule="auto"/>
              <w:ind w:left="360"/>
              <w:rPr>
                <w:rFonts w:asciiTheme="minorHAnsi" w:hAnsiTheme="minorHAnsi"/>
              </w:rPr>
            </w:pPr>
            <w:r w:rsidRPr="000B3602">
              <w:rPr>
                <w:rFonts w:asciiTheme="minorHAnsi" w:hAnsiTheme="minorHAnsi"/>
              </w:rPr>
              <w:t>Negotiating staff discounts at local gyms</w:t>
            </w:r>
            <w:r w:rsidR="00D73CC5">
              <w:rPr>
                <w:rFonts w:asciiTheme="minorHAnsi" w:hAnsiTheme="minorHAnsi"/>
              </w:rPr>
              <w:t>,</w:t>
            </w:r>
            <w:r w:rsidR="00705760">
              <w:rPr>
                <w:rFonts w:asciiTheme="minorHAnsi" w:hAnsiTheme="minorHAnsi"/>
              </w:rPr>
              <w:t xml:space="preserve"> and/or (in schools) encouraging staff to access the school gym</w:t>
            </w:r>
            <w:r w:rsidR="00D73CC5">
              <w:rPr>
                <w:rFonts w:asciiTheme="minorHAnsi" w:hAnsiTheme="minorHAnsi"/>
              </w:rPr>
              <w:t xml:space="preserve"> and swimming pool (in line with the</w:t>
            </w:r>
            <w:r w:rsidR="008571BF">
              <w:rPr>
                <w:rFonts w:asciiTheme="minorHAnsi" w:hAnsiTheme="minorHAnsi"/>
              </w:rPr>
              <w:t xml:space="preserve"> </w:t>
            </w:r>
            <w:hyperlink r:id="rId30" w:history="1">
              <w:r w:rsidR="00DA2165" w:rsidRPr="00DA2165">
                <w:rPr>
                  <w:rStyle w:val="Hyperlink"/>
                  <w:rFonts w:asciiTheme="minorHAnsi" w:hAnsiTheme="minorHAnsi"/>
                </w:rPr>
                <w:t>Community use of state school facilities procedure</w:t>
              </w:r>
            </w:hyperlink>
            <w:r w:rsidR="00D73CC5">
              <w:rPr>
                <w:rFonts w:asciiTheme="minorHAnsi" w:hAnsiTheme="minorHAnsi"/>
              </w:rPr>
              <w:t xml:space="preserve">, and its health and safety </w:t>
            </w:r>
            <w:proofErr w:type="gramStart"/>
            <w:r w:rsidR="00D73CC5">
              <w:rPr>
                <w:rFonts w:asciiTheme="minorHAnsi" w:hAnsiTheme="minorHAnsi"/>
              </w:rPr>
              <w:t>requirements )</w:t>
            </w:r>
            <w:proofErr w:type="gramEnd"/>
          </w:p>
          <w:p w14:paraId="1904A250" w14:textId="28A5D9A3" w:rsidR="00C556E5" w:rsidRPr="00E81397" w:rsidRDefault="00860B8A" w:rsidP="00860B8A">
            <w:pPr>
              <w:pStyle w:val="ListParagraph"/>
              <w:numPr>
                <w:ilvl w:val="0"/>
                <w:numId w:val="2"/>
              </w:numPr>
              <w:spacing w:before="60" w:after="60" w:line="276" w:lineRule="auto"/>
              <w:ind w:left="360"/>
            </w:pPr>
            <w:r w:rsidRPr="002D7AD3">
              <w:t>Encouraging staff to access resources to support mental health and wellbeing</w:t>
            </w:r>
            <w:r w:rsidR="00E81397">
              <w:t>,</w:t>
            </w:r>
            <w:r w:rsidRPr="002D7AD3">
              <w:t xml:space="preserve"> including the </w:t>
            </w:r>
            <w:r w:rsidR="007F79CE">
              <w:t>d</w:t>
            </w:r>
            <w:r w:rsidRPr="002D7AD3">
              <w:t xml:space="preserve">epartment’s </w:t>
            </w:r>
            <w:hyperlink r:id="rId31" w:history="1">
              <w:r>
                <w:rPr>
                  <w:rStyle w:val="Hyperlink"/>
                </w:rPr>
                <w:t>Employee Assistance Program</w:t>
              </w:r>
            </w:hyperlink>
            <w:r w:rsidR="00E81397">
              <w:rPr>
                <w:color w:val="1F497D"/>
              </w:rPr>
              <w:t xml:space="preserve"> </w:t>
            </w:r>
            <w:r w:rsidR="00E81397" w:rsidRPr="005D2DE8">
              <w:rPr>
                <w:color w:val="000000" w:themeColor="text1"/>
              </w:rPr>
              <w:t>(DoE employees only)</w:t>
            </w:r>
            <w:r w:rsidR="00E81397">
              <w:rPr>
                <w:color w:val="000000" w:themeColor="text1"/>
              </w:rPr>
              <w:t xml:space="preserve"> </w:t>
            </w:r>
            <w:r w:rsidR="00E81397">
              <w:t xml:space="preserve">and </w:t>
            </w:r>
            <w:r w:rsidRPr="002D7AD3">
              <w:t>resources available through the</w:t>
            </w:r>
            <w:r>
              <w:rPr>
                <w:color w:val="1F497D"/>
              </w:rPr>
              <w:t xml:space="preserve"> </w:t>
            </w:r>
            <w:hyperlink r:id="rId32" w:history="1">
              <w:r>
                <w:rPr>
                  <w:rStyle w:val="Hyperlink"/>
                </w:rPr>
                <w:t xml:space="preserve">Staff </w:t>
              </w:r>
              <w:r w:rsidR="007F79CE">
                <w:rPr>
                  <w:rStyle w:val="Hyperlink"/>
                </w:rPr>
                <w:t>w</w:t>
              </w:r>
              <w:r>
                <w:rPr>
                  <w:rStyle w:val="Hyperlink"/>
                </w:rPr>
                <w:t>ellbeing page</w:t>
              </w:r>
            </w:hyperlink>
            <w:r w:rsidR="00E81397">
              <w:rPr>
                <w:color w:val="1F497D"/>
              </w:rPr>
              <w:t xml:space="preserve"> </w:t>
            </w:r>
            <w:r w:rsidR="00E81397" w:rsidRPr="005D2DE8">
              <w:rPr>
                <w:color w:val="000000" w:themeColor="text1"/>
              </w:rPr>
              <w:t>(DoE employees only)</w:t>
            </w:r>
            <w:r>
              <w:rPr>
                <w:color w:val="1F497D"/>
              </w:rPr>
              <w:t xml:space="preserve"> </w:t>
            </w:r>
            <w:r w:rsidRPr="002D7AD3">
              <w:t xml:space="preserve">in relation to </w:t>
            </w:r>
            <w:hyperlink r:id="rId33" w:history="1">
              <w:r>
                <w:rPr>
                  <w:rStyle w:val="Hyperlink"/>
                </w:rPr>
                <w:t xml:space="preserve">Psychological </w:t>
              </w:r>
              <w:r w:rsidR="007F79CE">
                <w:rPr>
                  <w:rStyle w:val="Hyperlink"/>
                </w:rPr>
                <w:t>w</w:t>
              </w:r>
              <w:r>
                <w:rPr>
                  <w:rStyle w:val="Hyperlink"/>
                </w:rPr>
                <w:t>ellbeing</w:t>
              </w:r>
            </w:hyperlink>
            <w:r>
              <w:rPr>
                <w:color w:val="1F497D"/>
              </w:rPr>
              <w:t xml:space="preserve"> </w:t>
            </w:r>
            <w:r w:rsidRPr="005D2DE8">
              <w:rPr>
                <w:color w:val="000000" w:themeColor="text1"/>
              </w:rPr>
              <w:t>(DoE employees only)</w:t>
            </w:r>
          </w:p>
          <w:p w14:paraId="7C29A28E" w14:textId="7D9B051F" w:rsidR="004038E2" w:rsidRPr="000B3602" w:rsidRDefault="00C556E5" w:rsidP="007F79CE">
            <w:pPr>
              <w:pStyle w:val="ListParagraph"/>
              <w:spacing w:before="60" w:after="60" w:line="276" w:lineRule="auto"/>
              <w:ind w:left="360" w:hanging="360"/>
              <w:rPr>
                <w:rFonts w:asciiTheme="minorHAnsi" w:hAnsiTheme="minorHAnsi"/>
              </w:rPr>
            </w:pPr>
            <w:r>
              <w:rPr>
                <w:rFonts w:ascii="Symbol" w:hAnsi="Symbol"/>
                <w:color w:val="000000"/>
              </w:rPr>
              <w:t></w:t>
            </w:r>
            <w:r>
              <w:rPr>
                <w:rFonts w:ascii="Times New Roman" w:hAnsi="Times New Roman"/>
                <w:color w:val="000000"/>
                <w:sz w:val="14"/>
                <w:szCs w:val="14"/>
              </w:rPr>
              <w:t>       </w:t>
            </w:r>
            <w:r w:rsidR="00860B8A" w:rsidRPr="005D2DE8">
              <w:rPr>
                <w:color w:val="000000" w:themeColor="text1"/>
              </w:rPr>
              <w:t>En</w:t>
            </w:r>
            <w:r w:rsidR="00860B8A">
              <w:rPr>
                <w:color w:val="000000" w:themeColor="text1"/>
              </w:rPr>
              <w:t>couraging</w:t>
            </w:r>
            <w:r w:rsidR="00860B8A" w:rsidRPr="005D2DE8">
              <w:rPr>
                <w:color w:val="000000" w:themeColor="text1"/>
              </w:rPr>
              <w:t xml:space="preserve"> staff </w:t>
            </w:r>
            <w:r w:rsidR="00860B8A">
              <w:rPr>
                <w:color w:val="000000" w:themeColor="text1"/>
              </w:rPr>
              <w:t xml:space="preserve">to increase financial literacy and </w:t>
            </w:r>
            <w:r w:rsidR="00E81397">
              <w:rPr>
                <w:color w:val="000000" w:themeColor="text1"/>
              </w:rPr>
              <w:t xml:space="preserve">access </w:t>
            </w:r>
            <w:r w:rsidR="00860B8A" w:rsidRPr="005D2DE8">
              <w:rPr>
                <w:color w:val="000000" w:themeColor="text1"/>
              </w:rPr>
              <w:t xml:space="preserve">resources available at </w:t>
            </w:r>
            <w:hyperlink r:id="rId34" w:history="1">
              <w:r w:rsidR="00860B8A">
                <w:rPr>
                  <w:rStyle w:val="Hyperlink"/>
                </w:rPr>
                <w:t xml:space="preserve">Financial </w:t>
              </w:r>
              <w:r w:rsidR="007F79CE">
                <w:rPr>
                  <w:rStyle w:val="Hyperlink"/>
                </w:rPr>
                <w:t>w</w:t>
              </w:r>
              <w:r w:rsidR="00860B8A">
                <w:rPr>
                  <w:rStyle w:val="Hyperlink"/>
                </w:rPr>
                <w:t>ellbeing</w:t>
              </w:r>
            </w:hyperlink>
            <w:r w:rsidR="00860B8A">
              <w:rPr>
                <w:color w:val="FF0000"/>
              </w:rPr>
              <w:t xml:space="preserve"> </w:t>
            </w:r>
            <w:r w:rsidR="00860B8A" w:rsidRPr="005D2DE8">
              <w:rPr>
                <w:color w:val="000000" w:themeColor="text1"/>
              </w:rPr>
              <w:t>(DoE employees only)</w:t>
            </w:r>
            <w:r w:rsidR="001F117A">
              <w:rPr>
                <w:color w:val="000000" w:themeColor="text1"/>
              </w:rPr>
              <w:t>.</w:t>
            </w:r>
          </w:p>
        </w:tc>
        <w:tc>
          <w:tcPr>
            <w:tcW w:w="4996" w:type="dxa"/>
            <w:tcBorders>
              <w:bottom w:val="single" w:sz="4" w:space="0" w:color="auto"/>
            </w:tcBorders>
          </w:tcPr>
          <w:p w14:paraId="7831768A" w14:textId="77777777" w:rsidR="004D40DD" w:rsidRPr="000B3602" w:rsidRDefault="004D40DD" w:rsidP="004D40DD">
            <w:pPr>
              <w:spacing w:before="60" w:after="60" w:line="276" w:lineRule="auto"/>
              <w:rPr>
                <w:rFonts w:asciiTheme="minorHAnsi" w:hAnsiTheme="minorHAnsi"/>
                <w:sz w:val="22"/>
                <w:szCs w:val="22"/>
              </w:rPr>
            </w:pPr>
            <w:r w:rsidRPr="000B3602">
              <w:rPr>
                <w:rFonts w:asciiTheme="minorHAnsi" w:hAnsiTheme="minorHAnsi"/>
                <w:i/>
                <w:sz w:val="22"/>
                <w:szCs w:val="22"/>
              </w:rPr>
              <w:t>Do not</w:t>
            </w:r>
            <w:r w:rsidRPr="000B3602">
              <w:rPr>
                <w:rFonts w:asciiTheme="minorHAnsi" w:hAnsiTheme="minorHAnsi"/>
                <w:sz w:val="22"/>
                <w:szCs w:val="22"/>
              </w:rPr>
              <w:t xml:space="preserve"> use public resources for:</w:t>
            </w:r>
          </w:p>
          <w:p w14:paraId="1C9D8CCA" w14:textId="49D4610A" w:rsidR="004038E2" w:rsidRPr="000B3602" w:rsidRDefault="006C3125" w:rsidP="004D40DD">
            <w:pPr>
              <w:pStyle w:val="ListParagraph"/>
              <w:widowControl w:val="0"/>
              <w:numPr>
                <w:ilvl w:val="0"/>
                <w:numId w:val="2"/>
              </w:numPr>
              <w:spacing w:before="60" w:after="60" w:line="276" w:lineRule="auto"/>
              <w:ind w:left="360"/>
              <w:rPr>
                <w:rFonts w:asciiTheme="minorHAnsi" w:hAnsiTheme="minorHAnsi"/>
              </w:rPr>
            </w:pPr>
            <w:r w:rsidRPr="000B3602">
              <w:rPr>
                <w:rFonts w:asciiTheme="minorHAnsi" w:hAnsiTheme="minorHAnsi"/>
              </w:rPr>
              <w:t xml:space="preserve">catering in contravention of the </w:t>
            </w:r>
            <w:hyperlink r:id="rId35" w:history="1">
              <w:r w:rsidR="00934630" w:rsidRPr="000B3602">
                <w:rPr>
                  <w:rStyle w:val="Hyperlink"/>
                  <w:rFonts w:asciiTheme="minorHAnsi" w:hAnsiTheme="minorHAnsi"/>
                </w:rPr>
                <w:t xml:space="preserve">Catering and </w:t>
              </w:r>
              <w:r w:rsidR="002809E5">
                <w:rPr>
                  <w:rStyle w:val="Hyperlink"/>
                  <w:rFonts w:asciiTheme="minorHAnsi" w:hAnsiTheme="minorHAnsi"/>
                </w:rPr>
                <w:t>h</w:t>
              </w:r>
              <w:r w:rsidR="00934630" w:rsidRPr="000B3602">
                <w:rPr>
                  <w:rStyle w:val="Hyperlink"/>
                  <w:rFonts w:asciiTheme="minorHAnsi" w:hAnsiTheme="minorHAnsi"/>
                </w:rPr>
                <w:t>ospitality procedure</w:t>
              </w:r>
            </w:hyperlink>
            <w:r w:rsidR="00934630" w:rsidRPr="000B3602">
              <w:rPr>
                <w:rFonts w:asciiTheme="minorHAnsi" w:hAnsiTheme="minorHAnsi"/>
              </w:rPr>
              <w:t xml:space="preserve"> and </w:t>
            </w:r>
            <w:hyperlink r:id="rId36" w:history="1">
              <w:r w:rsidR="006D4383" w:rsidRPr="00AF6F19">
                <w:rPr>
                  <w:rStyle w:val="Hyperlink"/>
                  <w:rFonts w:asciiTheme="minorHAnsi" w:hAnsiTheme="minorHAnsi"/>
                </w:rPr>
                <w:t xml:space="preserve">Catering </w:t>
              </w:r>
              <w:r w:rsidR="002809E5">
                <w:rPr>
                  <w:rStyle w:val="Hyperlink"/>
                  <w:rFonts w:asciiTheme="minorHAnsi" w:hAnsiTheme="minorHAnsi"/>
                </w:rPr>
                <w:t>g</w:t>
              </w:r>
              <w:r w:rsidR="006D4383" w:rsidRPr="00AF6F19">
                <w:rPr>
                  <w:rStyle w:val="Hyperlink"/>
                  <w:rFonts w:asciiTheme="minorHAnsi" w:hAnsiTheme="minorHAnsi"/>
                </w:rPr>
                <w:t>uidelines</w:t>
              </w:r>
            </w:hyperlink>
            <w:r w:rsidRPr="000B3602">
              <w:rPr>
                <w:rFonts w:asciiTheme="minorHAnsi" w:hAnsiTheme="minorHAnsi"/>
              </w:rPr>
              <w:t xml:space="preserve"> (principles 1 &amp; 6)</w:t>
            </w:r>
          </w:p>
          <w:p w14:paraId="632ED036" w14:textId="77777777" w:rsidR="004038E2" w:rsidRPr="000B3602" w:rsidRDefault="004038E2" w:rsidP="004D40DD">
            <w:pPr>
              <w:pStyle w:val="ListParagraph"/>
              <w:widowControl w:val="0"/>
              <w:numPr>
                <w:ilvl w:val="0"/>
                <w:numId w:val="2"/>
              </w:numPr>
              <w:spacing w:before="60" w:after="60" w:line="276" w:lineRule="auto"/>
              <w:ind w:left="360"/>
              <w:rPr>
                <w:rFonts w:asciiTheme="minorHAnsi" w:hAnsiTheme="minorHAnsi"/>
              </w:rPr>
            </w:pPr>
            <w:r w:rsidRPr="000B3602">
              <w:rPr>
                <w:rFonts w:asciiTheme="minorHAnsi" w:hAnsiTheme="minorHAnsi"/>
              </w:rPr>
              <w:t xml:space="preserve">child minding, personal grooming or social activities (principles 1 &amp; </w:t>
            </w:r>
            <w:r w:rsidR="00856926" w:rsidRPr="000B3602">
              <w:rPr>
                <w:rFonts w:asciiTheme="minorHAnsi" w:hAnsiTheme="minorHAnsi"/>
              </w:rPr>
              <w:t>6</w:t>
            </w:r>
            <w:r w:rsidRPr="000B3602">
              <w:rPr>
                <w:rFonts w:asciiTheme="minorHAnsi" w:hAnsiTheme="minorHAnsi"/>
              </w:rPr>
              <w:t>)</w:t>
            </w:r>
          </w:p>
          <w:p w14:paraId="15F6959D" w14:textId="5E6B9E47" w:rsidR="00897575" w:rsidRPr="00705760" w:rsidRDefault="004038E2" w:rsidP="00705760">
            <w:pPr>
              <w:pStyle w:val="ListParagraph"/>
              <w:widowControl w:val="0"/>
              <w:numPr>
                <w:ilvl w:val="0"/>
                <w:numId w:val="2"/>
              </w:numPr>
              <w:spacing w:before="60" w:after="60" w:line="276" w:lineRule="auto"/>
              <w:ind w:left="360"/>
              <w:rPr>
                <w:rFonts w:asciiTheme="minorHAnsi" w:hAnsiTheme="minorHAnsi"/>
                <w:u w:val="single"/>
              </w:rPr>
            </w:pPr>
            <w:r w:rsidRPr="000B3602">
              <w:rPr>
                <w:rFonts w:asciiTheme="minorHAnsi" w:hAnsiTheme="minorHAnsi"/>
              </w:rPr>
              <w:t xml:space="preserve">fitness equipment </w:t>
            </w:r>
            <w:r w:rsidR="0014453B" w:rsidRPr="000B3602">
              <w:rPr>
                <w:rFonts w:asciiTheme="minorHAnsi" w:hAnsiTheme="minorHAnsi"/>
              </w:rPr>
              <w:t xml:space="preserve">and/or </w:t>
            </w:r>
            <w:r w:rsidRPr="000B3602">
              <w:rPr>
                <w:rFonts w:asciiTheme="minorHAnsi" w:hAnsiTheme="minorHAnsi"/>
              </w:rPr>
              <w:t>fitness trackers</w:t>
            </w:r>
            <w:r w:rsidR="009942F6" w:rsidRPr="000B3602">
              <w:rPr>
                <w:rFonts w:asciiTheme="minorHAnsi" w:hAnsiTheme="minorHAnsi"/>
              </w:rPr>
              <w:t xml:space="preserve"> purchased exclusively for staff use</w:t>
            </w:r>
            <w:r w:rsidR="00705760">
              <w:rPr>
                <w:rFonts w:asciiTheme="minorHAnsi" w:hAnsiTheme="minorHAnsi"/>
              </w:rPr>
              <w:t>;</w:t>
            </w:r>
            <w:r w:rsidRPr="000B3602">
              <w:rPr>
                <w:rFonts w:asciiTheme="minorHAnsi" w:hAnsiTheme="minorHAnsi"/>
              </w:rPr>
              <w:t xml:space="preserve"> gym </w:t>
            </w:r>
            <w:r w:rsidR="009942F6" w:rsidRPr="000B3602">
              <w:rPr>
                <w:rFonts w:asciiTheme="minorHAnsi" w:hAnsiTheme="minorHAnsi"/>
              </w:rPr>
              <w:t xml:space="preserve">and/or fitness program </w:t>
            </w:r>
            <w:r w:rsidRPr="000B3602">
              <w:rPr>
                <w:rFonts w:asciiTheme="minorHAnsi" w:hAnsiTheme="minorHAnsi"/>
              </w:rPr>
              <w:t>memberships</w:t>
            </w:r>
            <w:r w:rsidR="00705760">
              <w:rPr>
                <w:rFonts w:asciiTheme="minorHAnsi" w:hAnsiTheme="minorHAnsi"/>
              </w:rPr>
              <w:t>;</w:t>
            </w:r>
            <w:r w:rsidRPr="000B3602">
              <w:rPr>
                <w:rFonts w:asciiTheme="minorHAnsi" w:hAnsiTheme="minorHAnsi"/>
              </w:rPr>
              <w:t xml:space="preserve"> </w:t>
            </w:r>
            <w:r w:rsidR="009942F6" w:rsidRPr="000B3602">
              <w:rPr>
                <w:rFonts w:asciiTheme="minorHAnsi" w:hAnsiTheme="minorHAnsi"/>
              </w:rPr>
              <w:t xml:space="preserve">or </w:t>
            </w:r>
            <w:r w:rsidRPr="000B3602">
              <w:rPr>
                <w:rFonts w:asciiTheme="minorHAnsi" w:hAnsiTheme="minorHAnsi"/>
              </w:rPr>
              <w:t>massages</w:t>
            </w:r>
            <w:r w:rsidR="009942F6" w:rsidRPr="000B3602">
              <w:rPr>
                <w:rFonts w:asciiTheme="minorHAnsi" w:hAnsiTheme="minorHAnsi"/>
              </w:rPr>
              <w:t xml:space="preserve"> </w:t>
            </w:r>
            <w:r w:rsidRPr="000B3602">
              <w:rPr>
                <w:rFonts w:asciiTheme="minorHAnsi" w:hAnsiTheme="minorHAnsi"/>
              </w:rPr>
              <w:t xml:space="preserve">for staff (principles 1 &amp; </w:t>
            </w:r>
            <w:r w:rsidR="00856926" w:rsidRPr="000B3602">
              <w:rPr>
                <w:rFonts w:asciiTheme="minorHAnsi" w:hAnsiTheme="minorHAnsi"/>
              </w:rPr>
              <w:t>6</w:t>
            </w:r>
            <w:r w:rsidRPr="000B3602">
              <w:rPr>
                <w:rFonts w:asciiTheme="minorHAnsi" w:hAnsiTheme="minorHAnsi"/>
              </w:rPr>
              <w:t>)</w:t>
            </w:r>
            <w:r w:rsidR="001F117A">
              <w:rPr>
                <w:rFonts w:asciiTheme="minorHAnsi" w:hAnsiTheme="minorHAnsi"/>
              </w:rPr>
              <w:t>.</w:t>
            </w:r>
          </w:p>
        </w:tc>
      </w:tr>
      <w:tr w:rsidR="0039751E" w:rsidRPr="000B3602" w14:paraId="7FC0716D" w14:textId="77777777" w:rsidTr="774B6CDB">
        <w:tc>
          <w:tcPr>
            <w:tcW w:w="0" w:type="auto"/>
            <w:gridSpan w:val="2"/>
            <w:tcBorders>
              <w:top w:val="single" w:sz="4" w:space="0" w:color="auto"/>
            </w:tcBorders>
          </w:tcPr>
          <w:p w14:paraId="513BD753" w14:textId="42CAA207" w:rsidR="0039751E" w:rsidRPr="000B3602" w:rsidRDefault="00BD27FB" w:rsidP="00B80B16">
            <w:pPr>
              <w:keepNext/>
              <w:widowControl w:val="0"/>
              <w:spacing w:before="60" w:after="60" w:line="276" w:lineRule="auto"/>
              <w:rPr>
                <w:rFonts w:asciiTheme="minorHAnsi" w:hAnsiTheme="minorHAnsi"/>
                <w:b/>
                <w:sz w:val="22"/>
                <w:szCs w:val="22"/>
              </w:rPr>
            </w:pPr>
            <w:r w:rsidRPr="000B3602">
              <w:rPr>
                <w:rFonts w:asciiTheme="minorHAnsi" w:hAnsiTheme="minorHAnsi"/>
                <w:b/>
                <w:sz w:val="22"/>
                <w:szCs w:val="22"/>
              </w:rPr>
              <w:lastRenderedPageBreak/>
              <w:t xml:space="preserve">To enable </w:t>
            </w:r>
            <w:r w:rsidR="0039751E" w:rsidRPr="000B3602">
              <w:rPr>
                <w:rFonts w:asciiTheme="minorHAnsi" w:hAnsiTheme="minorHAnsi"/>
                <w:b/>
                <w:sz w:val="22"/>
                <w:szCs w:val="22"/>
              </w:rPr>
              <w:t xml:space="preserve">staff </w:t>
            </w:r>
            <w:r w:rsidRPr="000B3602">
              <w:rPr>
                <w:rFonts w:asciiTheme="minorHAnsi" w:hAnsiTheme="minorHAnsi"/>
                <w:b/>
                <w:sz w:val="22"/>
                <w:szCs w:val="22"/>
              </w:rPr>
              <w:t xml:space="preserve">to </w:t>
            </w:r>
            <w:r w:rsidR="00035BB8" w:rsidRPr="000B3602">
              <w:rPr>
                <w:rFonts w:asciiTheme="minorHAnsi" w:hAnsiTheme="minorHAnsi"/>
                <w:b/>
                <w:sz w:val="22"/>
                <w:szCs w:val="22"/>
              </w:rPr>
              <w:t>attend</w:t>
            </w:r>
            <w:r w:rsidRPr="000B3602">
              <w:rPr>
                <w:rFonts w:asciiTheme="minorHAnsi" w:hAnsiTheme="minorHAnsi"/>
                <w:b/>
                <w:sz w:val="22"/>
                <w:szCs w:val="22"/>
              </w:rPr>
              <w:t xml:space="preserve"> </w:t>
            </w:r>
            <w:r w:rsidR="00035BB8" w:rsidRPr="000B3602">
              <w:rPr>
                <w:rFonts w:asciiTheme="minorHAnsi" w:hAnsiTheme="minorHAnsi"/>
                <w:b/>
                <w:sz w:val="22"/>
                <w:szCs w:val="22"/>
              </w:rPr>
              <w:t>meetings</w:t>
            </w:r>
            <w:r w:rsidR="00B80B16">
              <w:rPr>
                <w:rFonts w:asciiTheme="minorHAnsi" w:hAnsiTheme="minorHAnsi"/>
                <w:b/>
                <w:sz w:val="22"/>
                <w:szCs w:val="22"/>
              </w:rPr>
              <w:t>, camps and excursions,</w:t>
            </w:r>
            <w:r w:rsidR="00035BB8" w:rsidRPr="000B3602">
              <w:rPr>
                <w:rFonts w:asciiTheme="minorHAnsi" w:hAnsiTheme="minorHAnsi"/>
                <w:b/>
                <w:sz w:val="22"/>
                <w:szCs w:val="22"/>
              </w:rPr>
              <w:t xml:space="preserve"> or other </w:t>
            </w:r>
            <w:r w:rsidRPr="000B3602">
              <w:rPr>
                <w:rFonts w:asciiTheme="minorHAnsi" w:hAnsiTheme="minorHAnsi"/>
                <w:b/>
                <w:sz w:val="22"/>
                <w:szCs w:val="22"/>
              </w:rPr>
              <w:t xml:space="preserve">activities </w:t>
            </w:r>
            <w:r w:rsidR="00035BB8" w:rsidRPr="000B3602">
              <w:rPr>
                <w:rFonts w:asciiTheme="minorHAnsi" w:hAnsiTheme="minorHAnsi"/>
                <w:b/>
                <w:sz w:val="22"/>
                <w:szCs w:val="22"/>
              </w:rPr>
              <w:t>for</w:t>
            </w:r>
            <w:r w:rsidR="0039751E" w:rsidRPr="000B3602">
              <w:rPr>
                <w:rFonts w:asciiTheme="minorHAnsi" w:hAnsiTheme="minorHAnsi"/>
                <w:b/>
                <w:sz w:val="22"/>
                <w:szCs w:val="22"/>
              </w:rPr>
              <w:t xml:space="preserve"> official purposes</w:t>
            </w:r>
            <w:r w:rsidR="00035BB8" w:rsidRPr="000B3602">
              <w:rPr>
                <w:rFonts w:asciiTheme="minorHAnsi" w:hAnsiTheme="minorHAnsi"/>
                <w:b/>
                <w:sz w:val="22"/>
                <w:szCs w:val="22"/>
              </w:rPr>
              <w:t xml:space="preserve"> in locations other than their usual place of work</w:t>
            </w:r>
          </w:p>
        </w:tc>
      </w:tr>
      <w:tr w:rsidR="00705760" w:rsidRPr="000B3602" w14:paraId="175AEC7A" w14:textId="77777777" w:rsidTr="774B6CDB">
        <w:tc>
          <w:tcPr>
            <w:tcW w:w="5470" w:type="dxa"/>
            <w:tcBorders>
              <w:bottom w:val="single" w:sz="4" w:space="0" w:color="auto"/>
            </w:tcBorders>
          </w:tcPr>
          <w:p w14:paraId="7F9E0826" w14:textId="7D9C0671" w:rsidR="004038E2" w:rsidRDefault="004038E2" w:rsidP="00CF05FB">
            <w:pPr>
              <w:pStyle w:val="ListParagraph"/>
              <w:keepNext/>
              <w:widowControl w:val="0"/>
              <w:numPr>
                <w:ilvl w:val="0"/>
                <w:numId w:val="2"/>
              </w:numPr>
              <w:spacing w:before="60" w:after="60" w:line="276" w:lineRule="auto"/>
              <w:ind w:left="360"/>
              <w:rPr>
                <w:rFonts w:asciiTheme="minorHAnsi" w:hAnsiTheme="minorHAnsi"/>
              </w:rPr>
            </w:pPr>
            <w:r w:rsidRPr="000B3602">
              <w:rPr>
                <w:rFonts w:asciiTheme="minorHAnsi" w:hAnsiTheme="minorHAnsi"/>
              </w:rPr>
              <w:t>Follow the department</w:t>
            </w:r>
            <w:r w:rsidR="00BD27FB" w:rsidRPr="000B3602">
              <w:rPr>
                <w:rFonts w:asciiTheme="minorHAnsi" w:hAnsiTheme="minorHAnsi"/>
              </w:rPr>
              <w:t>’s</w:t>
            </w:r>
            <w:r w:rsidRPr="000B3602">
              <w:rPr>
                <w:rFonts w:asciiTheme="minorHAnsi" w:hAnsiTheme="minorHAnsi"/>
              </w:rPr>
              <w:t xml:space="preserve"> </w:t>
            </w:r>
            <w:hyperlink r:id="rId37" w:history="1">
              <w:r w:rsidR="006668F5" w:rsidRPr="00184911">
                <w:rPr>
                  <w:rStyle w:val="Hyperlink"/>
                  <w:rFonts w:asciiTheme="minorHAnsi" w:hAnsiTheme="minorHAnsi"/>
                </w:rPr>
                <w:t xml:space="preserve">Domestic </w:t>
              </w:r>
              <w:r w:rsidR="002809E5" w:rsidRPr="00184911">
                <w:rPr>
                  <w:rStyle w:val="Hyperlink"/>
                  <w:rFonts w:asciiTheme="minorHAnsi" w:hAnsiTheme="minorHAnsi"/>
                </w:rPr>
                <w:t>t</w:t>
              </w:r>
              <w:r w:rsidR="006668F5" w:rsidRPr="00184911">
                <w:rPr>
                  <w:rStyle w:val="Hyperlink"/>
                  <w:rFonts w:asciiTheme="minorHAnsi" w:hAnsiTheme="minorHAnsi"/>
                </w:rPr>
                <w:t xml:space="preserve">ravel </w:t>
              </w:r>
              <w:r w:rsidR="006668F5" w:rsidRPr="00184911">
                <w:rPr>
                  <w:rStyle w:val="Hyperlink"/>
                </w:rPr>
                <w:t>procedure</w:t>
              </w:r>
            </w:hyperlink>
          </w:p>
          <w:p w14:paraId="7EF2D588" w14:textId="77777777" w:rsidR="00705760" w:rsidRPr="000B3602" w:rsidRDefault="00705760" w:rsidP="00705760">
            <w:pPr>
              <w:keepNext/>
              <w:widowControl w:val="0"/>
              <w:spacing w:before="60" w:after="60" w:line="276" w:lineRule="auto"/>
              <w:rPr>
                <w:rFonts w:asciiTheme="minorHAnsi" w:hAnsiTheme="minorHAnsi"/>
                <w:sz w:val="22"/>
                <w:szCs w:val="22"/>
              </w:rPr>
            </w:pPr>
            <w:r>
              <w:rPr>
                <w:rFonts w:asciiTheme="minorHAnsi" w:hAnsiTheme="minorHAnsi"/>
                <w:sz w:val="22"/>
                <w:szCs w:val="22"/>
              </w:rPr>
              <w:t>Y</w:t>
            </w:r>
            <w:r w:rsidRPr="000B3602">
              <w:rPr>
                <w:rFonts w:asciiTheme="minorHAnsi" w:hAnsiTheme="minorHAnsi"/>
                <w:sz w:val="22"/>
                <w:szCs w:val="22"/>
              </w:rPr>
              <w:t xml:space="preserve">ou </w:t>
            </w:r>
            <w:r w:rsidRPr="000B3602">
              <w:rPr>
                <w:rFonts w:asciiTheme="minorHAnsi" w:hAnsiTheme="minorHAnsi"/>
                <w:i/>
                <w:sz w:val="22"/>
                <w:szCs w:val="22"/>
              </w:rPr>
              <w:t>can</w:t>
            </w:r>
            <w:r w:rsidRPr="000B3602">
              <w:rPr>
                <w:rFonts w:asciiTheme="minorHAnsi" w:hAnsiTheme="minorHAnsi"/>
                <w:sz w:val="22"/>
                <w:szCs w:val="22"/>
              </w:rPr>
              <w:t xml:space="preserve"> use public resources</w:t>
            </w:r>
            <w:r>
              <w:rPr>
                <w:rFonts w:asciiTheme="minorHAnsi" w:hAnsiTheme="minorHAnsi"/>
                <w:sz w:val="22"/>
                <w:szCs w:val="22"/>
              </w:rPr>
              <w:t xml:space="preserve"> for</w:t>
            </w:r>
            <w:r w:rsidRPr="000B3602">
              <w:rPr>
                <w:rFonts w:asciiTheme="minorHAnsi" w:hAnsiTheme="minorHAnsi"/>
                <w:sz w:val="22"/>
                <w:szCs w:val="22"/>
              </w:rPr>
              <w:t>:</w:t>
            </w:r>
          </w:p>
          <w:p w14:paraId="44F6BD10" w14:textId="00BE6938" w:rsidR="00705760" w:rsidRPr="000B3602" w:rsidRDefault="00705760" w:rsidP="00705760">
            <w:pPr>
              <w:pStyle w:val="ListParagraph"/>
              <w:keepNext/>
              <w:widowControl w:val="0"/>
              <w:numPr>
                <w:ilvl w:val="0"/>
                <w:numId w:val="2"/>
              </w:numPr>
              <w:spacing w:before="60" w:after="60" w:line="276" w:lineRule="auto"/>
              <w:ind w:left="360"/>
              <w:rPr>
                <w:rFonts w:asciiTheme="minorHAnsi" w:hAnsiTheme="minorHAnsi"/>
              </w:rPr>
            </w:pPr>
            <w:r w:rsidRPr="000B3602">
              <w:rPr>
                <w:rFonts w:asciiTheme="minorHAnsi" w:hAnsiTheme="minorHAnsi"/>
              </w:rPr>
              <w:t>overnight accommodation at the beginning</w:t>
            </w:r>
            <w:r>
              <w:rPr>
                <w:rFonts w:asciiTheme="minorHAnsi" w:hAnsiTheme="minorHAnsi"/>
              </w:rPr>
              <w:t xml:space="preserve"> or </w:t>
            </w:r>
            <w:r w:rsidRPr="000B3602">
              <w:rPr>
                <w:rFonts w:asciiTheme="minorHAnsi" w:hAnsiTheme="minorHAnsi"/>
              </w:rPr>
              <w:t xml:space="preserve">end of official travel where </w:t>
            </w:r>
            <w:r>
              <w:rPr>
                <w:rFonts w:asciiTheme="minorHAnsi" w:hAnsiTheme="minorHAnsi"/>
              </w:rPr>
              <w:t xml:space="preserve">travelling would be </w:t>
            </w:r>
            <w:r w:rsidRPr="000B3602">
              <w:rPr>
                <w:rFonts w:asciiTheme="minorHAnsi" w:hAnsiTheme="minorHAnsi"/>
              </w:rPr>
              <w:t>unreasonable or unsafe (</w:t>
            </w:r>
            <w:proofErr w:type="gramStart"/>
            <w:r w:rsidRPr="000B3602">
              <w:rPr>
                <w:rFonts w:asciiTheme="minorHAnsi" w:hAnsiTheme="minorHAnsi"/>
              </w:rPr>
              <w:t>e.g.</w:t>
            </w:r>
            <w:proofErr w:type="gramEnd"/>
            <w:r w:rsidRPr="000B3602">
              <w:rPr>
                <w:rFonts w:asciiTheme="minorHAnsi" w:hAnsiTheme="minorHAnsi"/>
              </w:rPr>
              <w:t xml:space="preserve"> </w:t>
            </w:r>
            <w:r>
              <w:rPr>
                <w:rFonts w:asciiTheme="minorHAnsi" w:hAnsiTheme="minorHAnsi"/>
              </w:rPr>
              <w:t xml:space="preserve">where the officer needs to be at a different location early in the morning, or </w:t>
            </w:r>
            <w:r w:rsidRPr="000B3602">
              <w:rPr>
                <w:rFonts w:asciiTheme="minorHAnsi" w:hAnsiTheme="minorHAnsi"/>
              </w:rPr>
              <w:t>to avoid driving when tired)</w:t>
            </w:r>
            <w:r>
              <w:rPr>
                <w:rFonts w:asciiTheme="minorHAnsi" w:hAnsiTheme="minorHAnsi"/>
              </w:rPr>
              <w:t xml:space="preserve">, </w:t>
            </w:r>
            <w:r w:rsidRPr="000B3602">
              <w:rPr>
                <w:rFonts w:asciiTheme="minorHAnsi" w:hAnsiTheme="minorHAnsi"/>
              </w:rPr>
              <w:t>at the travel approving officer’s discretion</w:t>
            </w:r>
          </w:p>
          <w:p w14:paraId="72B6B9A3" w14:textId="22165B13" w:rsidR="00B80B16" w:rsidRPr="00B80B16" w:rsidRDefault="00705760" w:rsidP="00705760">
            <w:pPr>
              <w:pStyle w:val="ListParagraph"/>
              <w:keepNext/>
              <w:widowControl w:val="0"/>
              <w:numPr>
                <w:ilvl w:val="0"/>
                <w:numId w:val="2"/>
              </w:numPr>
              <w:spacing w:before="60" w:after="60" w:line="276" w:lineRule="auto"/>
              <w:ind w:left="360"/>
              <w:rPr>
                <w:rFonts w:asciiTheme="minorHAnsi" w:hAnsiTheme="minorHAnsi"/>
                <w:u w:val="single"/>
              </w:rPr>
            </w:pPr>
            <w:r w:rsidRPr="000B3602">
              <w:rPr>
                <w:rFonts w:asciiTheme="minorHAnsi" w:hAnsiTheme="minorHAnsi"/>
              </w:rPr>
              <w:t xml:space="preserve">expenses </w:t>
            </w:r>
            <w:r>
              <w:rPr>
                <w:rFonts w:asciiTheme="minorHAnsi" w:hAnsiTheme="minorHAnsi"/>
              </w:rPr>
              <w:t xml:space="preserve">under </w:t>
            </w:r>
            <w:hyperlink r:id="rId38" w:history="1">
              <w:r w:rsidR="00B7076D">
                <w:rPr>
                  <w:rStyle w:val="Hyperlink"/>
                  <w:rFonts w:asciiTheme="minorHAnsi" w:hAnsiTheme="minorHAnsi"/>
                </w:rPr>
                <w:t>Domestic Travelling and Relieving Expenses (Directive 03/23)</w:t>
              </w:r>
            </w:hyperlink>
            <w:r w:rsidRPr="000B3602">
              <w:rPr>
                <w:rFonts w:asciiTheme="minorHAnsi" w:hAnsiTheme="minorHAnsi"/>
              </w:rPr>
              <w:t xml:space="preserve"> or </w:t>
            </w:r>
            <w:hyperlink r:id="rId39" w:history="1">
              <w:r w:rsidRPr="000B3602">
                <w:rPr>
                  <w:rStyle w:val="Hyperlink"/>
                  <w:rFonts w:asciiTheme="minorHAnsi" w:hAnsiTheme="minorHAnsi"/>
                </w:rPr>
                <w:t>International Travelling, Relieving and Living Expenses (Directive 10/11)</w:t>
              </w:r>
            </w:hyperlink>
            <w:r w:rsidRPr="000B3602">
              <w:rPr>
                <w:rFonts w:asciiTheme="minorHAnsi" w:hAnsiTheme="minorHAnsi"/>
              </w:rPr>
              <w:t xml:space="preserve"> where staff travel </w:t>
            </w:r>
            <w:r>
              <w:rPr>
                <w:rFonts w:asciiTheme="minorHAnsi" w:hAnsiTheme="minorHAnsi"/>
              </w:rPr>
              <w:t xml:space="preserve">is </w:t>
            </w:r>
            <w:r w:rsidRPr="000B3602">
              <w:rPr>
                <w:rFonts w:asciiTheme="minorHAnsi" w:hAnsiTheme="minorHAnsi"/>
              </w:rPr>
              <w:t xml:space="preserve">for official purposes, including to supervise school camps, provided the expenses are not otherwise </w:t>
            </w:r>
            <w:r>
              <w:rPr>
                <w:rFonts w:asciiTheme="minorHAnsi" w:hAnsiTheme="minorHAnsi"/>
              </w:rPr>
              <w:t>covered</w:t>
            </w:r>
            <w:r w:rsidRPr="000B3602">
              <w:rPr>
                <w:rFonts w:asciiTheme="minorHAnsi" w:hAnsiTheme="minorHAnsi"/>
              </w:rPr>
              <w:t xml:space="preserve"> by the department</w:t>
            </w:r>
          </w:p>
          <w:p w14:paraId="40BE5B68" w14:textId="097ADC94" w:rsidR="00705760" w:rsidRPr="00705760" w:rsidRDefault="00B80B16" w:rsidP="00705760">
            <w:pPr>
              <w:pStyle w:val="ListParagraph"/>
              <w:keepNext/>
              <w:widowControl w:val="0"/>
              <w:numPr>
                <w:ilvl w:val="0"/>
                <w:numId w:val="2"/>
              </w:numPr>
              <w:spacing w:before="60" w:after="60" w:line="276" w:lineRule="auto"/>
              <w:ind w:left="360"/>
              <w:rPr>
                <w:rFonts w:asciiTheme="minorHAnsi" w:hAnsiTheme="minorHAnsi"/>
                <w:u w:val="single"/>
              </w:rPr>
            </w:pPr>
            <w:r>
              <w:rPr>
                <w:rFonts w:asciiTheme="minorHAnsi" w:hAnsiTheme="minorHAnsi"/>
              </w:rPr>
              <w:t xml:space="preserve">with the travellers’ agreement, providing minor catering, e.g. coffee, snacks, etc.) equal to or below the value of the total daily incidentals allowance in lieu of paying daily allowances to </w:t>
            </w:r>
            <w:proofErr w:type="gramStart"/>
            <w:r>
              <w:rPr>
                <w:rFonts w:asciiTheme="minorHAnsi" w:hAnsiTheme="minorHAnsi"/>
              </w:rPr>
              <w:t xml:space="preserve">individuals </w:t>
            </w:r>
            <w:r w:rsidR="00705760" w:rsidRPr="000B3602">
              <w:rPr>
                <w:rFonts w:asciiTheme="minorHAnsi" w:hAnsiTheme="minorHAnsi"/>
              </w:rPr>
              <w:t>.</w:t>
            </w:r>
            <w:proofErr w:type="gramEnd"/>
            <w:r>
              <w:rPr>
                <w:rFonts w:asciiTheme="minorHAnsi" w:hAnsiTheme="minorHAnsi"/>
              </w:rPr>
              <w:t xml:space="preserve"> This provision also applies to purchasing shared catering for individuals working overtime in lieu of overtime meal allowances. See also, </w:t>
            </w:r>
            <w:hyperlink r:id="rId40" w:history="1">
              <w:r w:rsidR="006D4383" w:rsidRPr="00AF6F19">
                <w:rPr>
                  <w:rStyle w:val="Hyperlink"/>
                  <w:rFonts w:asciiTheme="minorHAnsi" w:hAnsiTheme="minorHAnsi"/>
                </w:rPr>
                <w:t xml:space="preserve">Catering </w:t>
              </w:r>
              <w:r w:rsidR="002809E5">
                <w:rPr>
                  <w:rStyle w:val="Hyperlink"/>
                  <w:rFonts w:asciiTheme="minorHAnsi" w:hAnsiTheme="minorHAnsi"/>
                </w:rPr>
                <w:t>g</w:t>
              </w:r>
              <w:r w:rsidR="006D4383" w:rsidRPr="00AF6F19">
                <w:rPr>
                  <w:rStyle w:val="Hyperlink"/>
                  <w:rFonts w:asciiTheme="minorHAnsi" w:hAnsiTheme="minorHAnsi"/>
                </w:rPr>
                <w:t>uidelines</w:t>
              </w:r>
            </w:hyperlink>
            <w:r>
              <w:rPr>
                <w:rFonts w:asciiTheme="minorHAnsi" w:hAnsiTheme="minorHAnsi"/>
              </w:rPr>
              <w:t xml:space="preserve">.  </w:t>
            </w:r>
          </w:p>
          <w:p w14:paraId="03A59259" w14:textId="6A5BD15C" w:rsidR="004038E2" w:rsidRPr="000B3602" w:rsidRDefault="004038E2" w:rsidP="006668F5">
            <w:pPr>
              <w:keepNext/>
              <w:widowControl w:val="0"/>
              <w:spacing w:before="60" w:after="60" w:line="276" w:lineRule="auto"/>
            </w:pPr>
          </w:p>
        </w:tc>
        <w:tc>
          <w:tcPr>
            <w:tcW w:w="4996" w:type="dxa"/>
            <w:tcBorders>
              <w:bottom w:val="single" w:sz="4" w:space="0" w:color="auto"/>
            </w:tcBorders>
          </w:tcPr>
          <w:p w14:paraId="4274B321" w14:textId="0181F20F" w:rsidR="004038E2" w:rsidRPr="000B3602" w:rsidRDefault="004038E2" w:rsidP="009A5EA0">
            <w:pPr>
              <w:keepNext/>
              <w:widowControl w:val="0"/>
              <w:spacing w:before="60" w:after="60" w:line="276" w:lineRule="auto"/>
              <w:rPr>
                <w:rFonts w:asciiTheme="minorHAnsi" w:hAnsiTheme="minorHAnsi"/>
                <w:sz w:val="22"/>
                <w:szCs w:val="22"/>
              </w:rPr>
            </w:pPr>
            <w:r w:rsidRPr="000B3602">
              <w:rPr>
                <w:rFonts w:asciiTheme="minorHAnsi" w:hAnsiTheme="minorHAnsi"/>
                <w:i/>
                <w:sz w:val="22"/>
                <w:szCs w:val="22"/>
              </w:rPr>
              <w:t>Do not</w:t>
            </w:r>
            <w:r w:rsidRPr="000B3602">
              <w:rPr>
                <w:rFonts w:asciiTheme="minorHAnsi" w:hAnsiTheme="minorHAnsi"/>
                <w:sz w:val="22"/>
                <w:szCs w:val="22"/>
              </w:rPr>
              <w:t>:</w:t>
            </w:r>
          </w:p>
          <w:p w14:paraId="1208DA66" w14:textId="4D74CDE3" w:rsidR="004038E2" w:rsidRPr="000B3602" w:rsidRDefault="00B000F9" w:rsidP="001F117A">
            <w:pPr>
              <w:pStyle w:val="ListParagraph"/>
              <w:keepNext/>
              <w:widowControl w:val="0"/>
              <w:numPr>
                <w:ilvl w:val="0"/>
                <w:numId w:val="2"/>
              </w:numPr>
              <w:spacing w:before="60" w:after="60" w:line="264" w:lineRule="auto"/>
              <w:ind w:left="360"/>
              <w:rPr>
                <w:rFonts w:asciiTheme="minorHAnsi" w:hAnsiTheme="minorHAnsi"/>
                <w:u w:val="single"/>
              </w:rPr>
            </w:pPr>
            <w:r>
              <w:rPr>
                <w:rFonts w:asciiTheme="minorHAnsi" w:hAnsiTheme="minorHAnsi"/>
              </w:rPr>
              <w:t>u</w:t>
            </w:r>
            <w:r w:rsidR="004038E2" w:rsidRPr="000B3602">
              <w:rPr>
                <w:rFonts w:asciiTheme="minorHAnsi" w:hAnsiTheme="minorHAnsi"/>
              </w:rPr>
              <w:t>se public resources for:</w:t>
            </w:r>
          </w:p>
          <w:p w14:paraId="78AF339F" w14:textId="77777777" w:rsidR="004038E2" w:rsidRPr="000B3602" w:rsidRDefault="004038E2" w:rsidP="001F117A">
            <w:pPr>
              <w:pStyle w:val="ListParagraph"/>
              <w:numPr>
                <w:ilvl w:val="1"/>
                <w:numId w:val="3"/>
              </w:numPr>
              <w:spacing w:before="60" w:after="60" w:line="264" w:lineRule="auto"/>
              <w:ind w:left="739"/>
              <w:rPr>
                <w:rFonts w:asciiTheme="minorHAnsi" w:hAnsiTheme="minorHAnsi"/>
              </w:rPr>
            </w:pPr>
            <w:r w:rsidRPr="000B3602">
              <w:rPr>
                <w:rFonts w:asciiTheme="minorHAnsi" w:hAnsiTheme="minorHAnsi"/>
              </w:rPr>
              <w:t xml:space="preserve">unofficial travel expenses like in-room movies, personal toiletries, luggage and short vehicle hire for personal use (principles 1 &amp; </w:t>
            </w:r>
            <w:r w:rsidR="00856926" w:rsidRPr="000B3602">
              <w:rPr>
                <w:rFonts w:asciiTheme="minorHAnsi" w:hAnsiTheme="minorHAnsi"/>
              </w:rPr>
              <w:t>6</w:t>
            </w:r>
            <w:r w:rsidRPr="000B3602">
              <w:rPr>
                <w:rFonts w:asciiTheme="minorHAnsi" w:hAnsiTheme="minorHAnsi"/>
              </w:rPr>
              <w:t>)</w:t>
            </w:r>
          </w:p>
          <w:p w14:paraId="20ED3704" w14:textId="5F41D409" w:rsidR="00B80B16" w:rsidRDefault="00B80B16" w:rsidP="001F117A">
            <w:pPr>
              <w:pStyle w:val="ListParagraph"/>
              <w:numPr>
                <w:ilvl w:val="1"/>
                <w:numId w:val="3"/>
              </w:numPr>
              <w:spacing w:after="60" w:line="264" w:lineRule="auto"/>
              <w:ind w:left="737" w:hanging="357"/>
              <w:rPr>
                <w:rFonts w:asciiTheme="minorHAnsi" w:hAnsiTheme="minorHAnsi"/>
              </w:rPr>
            </w:pPr>
            <w:r>
              <w:rPr>
                <w:rFonts w:asciiTheme="minorHAnsi" w:hAnsiTheme="minorHAnsi"/>
              </w:rPr>
              <w:t>baggage and excess baggage, unless directly related to the official travel</w:t>
            </w:r>
          </w:p>
          <w:p w14:paraId="745C6048" w14:textId="4A82DCAD" w:rsidR="004038E2" w:rsidRPr="000B3602" w:rsidRDefault="004038E2" w:rsidP="001F117A">
            <w:pPr>
              <w:pStyle w:val="ListParagraph"/>
              <w:numPr>
                <w:ilvl w:val="1"/>
                <w:numId w:val="3"/>
              </w:numPr>
              <w:spacing w:after="60" w:line="264" w:lineRule="auto"/>
              <w:ind w:left="737" w:hanging="357"/>
              <w:rPr>
                <w:rFonts w:asciiTheme="minorHAnsi" w:hAnsiTheme="minorHAnsi"/>
              </w:rPr>
            </w:pPr>
            <w:r w:rsidRPr="000B3602">
              <w:rPr>
                <w:rFonts w:asciiTheme="minorHAnsi" w:hAnsiTheme="minorHAnsi"/>
              </w:rPr>
              <w:t>any expense</w:t>
            </w:r>
            <w:r w:rsidR="006668F5">
              <w:rPr>
                <w:rFonts w:asciiTheme="minorHAnsi" w:hAnsiTheme="minorHAnsi"/>
              </w:rPr>
              <w:t>s</w:t>
            </w:r>
            <w:r w:rsidRPr="000B3602">
              <w:rPr>
                <w:rFonts w:asciiTheme="minorHAnsi" w:hAnsiTheme="minorHAnsi"/>
              </w:rPr>
              <w:t xml:space="preserve"> associated with </w:t>
            </w:r>
            <w:r w:rsidR="009A5EA0" w:rsidRPr="000B3602">
              <w:rPr>
                <w:rFonts w:asciiTheme="minorHAnsi" w:hAnsiTheme="minorHAnsi"/>
              </w:rPr>
              <w:t xml:space="preserve">an </w:t>
            </w:r>
            <w:r w:rsidRPr="000B3602">
              <w:rPr>
                <w:rFonts w:asciiTheme="minorHAnsi" w:hAnsiTheme="minorHAnsi"/>
              </w:rPr>
              <w:t>unofficial activity</w:t>
            </w:r>
            <w:r w:rsidR="009A5EA0" w:rsidRPr="000B3602">
              <w:rPr>
                <w:rFonts w:asciiTheme="minorHAnsi" w:hAnsiTheme="minorHAnsi"/>
              </w:rPr>
              <w:t>,</w:t>
            </w:r>
            <w:r w:rsidRPr="000B3602">
              <w:rPr>
                <w:rFonts w:asciiTheme="minorHAnsi" w:hAnsiTheme="minorHAnsi"/>
              </w:rPr>
              <w:t xml:space="preserve"> </w:t>
            </w:r>
            <w:r w:rsidR="009A5EA0" w:rsidRPr="000B3602">
              <w:rPr>
                <w:rFonts w:asciiTheme="minorHAnsi" w:hAnsiTheme="minorHAnsi"/>
              </w:rPr>
              <w:t>such as optional activities on conference programs</w:t>
            </w:r>
            <w:r w:rsidR="000B3602">
              <w:rPr>
                <w:rFonts w:asciiTheme="minorHAnsi" w:hAnsiTheme="minorHAnsi"/>
              </w:rPr>
              <w:t xml:space="preserve"> </w:t>
            </w:r>
            <w:r w:rsidRPr="000B3602">
              <w:rPr>
                <w:rFonts w:asciiTheme="minorHAnsi" w:hAnsiTheme="minorHAnsi"/>
              </w:rPr>
              <w:t xml:space="preserve">(principles 1, </w:t>
            </w:r>
            <w:r w:rsidR="00856926" w:rsidRPr="000B3602">
              <w:rPr>
                <w:rFonts w:asciiTheme="minorHAnsi" w:hAnsiTheme="minorHAnsi"/>
              </w:rPr>
              <w:t xml:space="preserve">2, 3, </w:t>
            </w:r>
            <w:r w:rsidRPr="000B3602">
              <w:rPr>
                <w:rFonts w:asciiTheme="minorHAnsi" w:hAnsiTheme="minorHAnsi"/>
              </w:rPr>
              <w:t>4, 5 &amp;</w:t>
            </w:r>
            <w:r w:rsidR="00705760">
              <w:rPr>
                <w:rFonts w:asciiTheme="minorHAnsi" w:hAnsiTheme="minorHAnsi"/>
              </w:rPr>
              <w:t> </w:t>
            </w:r>
            <w:r w:rsidRPr="000B3602">
              <w:rPr>
                <w:rFonts w:asciiTheme="minorHAnsi" w:hAnsiTheme="minorHAnsi"/>
              </w:rPr>
              <w:t>6)</w:t>
            </w:r>
          </w:p>
          <w:p w14:paraId="285671DD" w14:textId="45955895" w:rsidR="004038E2" w:rsidRPr="000B3602" w:rsidRDefault="00B000F9" w:rsidP="002809E5">
            <w:pPr>
              <w:pStyle w:val="ListParagraph"/>
              <w:numPr>
                <w:ilvl w:val="0"/>
                <w:numId w:val="3"/>
              </w:numPr>
              <w:spacing w:before="60" w:line="264" w:lineRule="auto"/>
              <w:ind w:left="357" w:hanging="357"/>
              <w:rPr>
                <w:rFonts w:asciiTheme="minorHAnsi" w:hAnsiTheme="minorHAnsi"/>
                <w:u w:val="single"/>
              </w:rPr>
            </w:pPr>
            <w:r>
              <w:rPr>
                <w:rFonts w:asciiTheme="minorHAnsi" w:hAnsiTheme="minorHAnsi"/>
              </w:rPr>
              <w:t>c</w:t>
            </w:r>
            <w:r w:rsidR="004038E2" w:rsidRPr="000B3602">
              <w:rPr>
                <w:rFonts w:asciiTheme="minorHAnsi" w:hAnsiTheme="minorHAnsi"/>
              </w:rPr>
              <w:t xml:space="preserve">laim higher airfare or accommodation expenses </w:t>
            </w:r>
            <w:r w:rsidR="009A5EA0" w:rsidRPr="000B3602">
              <w:rPr>
                <w:rFonts w:asciiTheme="minorHAnsi" w:hAnsiTheme="minorHAnsi"/>
              </w:rPr>
              <w:t xml:space="preserve">because of </w:t>
            </w:r>
            <w:r w:rsidR="004038E2" w:rsidRPr="000B3602">
              <w:rPr>
                <w:rFonts w:asciiTheme="minorHAnsi" w:hAnsiTheme="minorHAnsi"/>
              </w:rPr>
              <w:t>personal components of travel (</w:t>
            </w:r>
            <w:proofErr w:type="gramStart"/>
            <w:r w:rsidR="004038E2" w:rsidRPr="000B3602">
              <w:rPr>
                <w:rFonts w:asciiTheme="minorHAnsi" w:hAnsiTheme="minorHAnsi"/>
              </w:rPr>
              <w:t>e.g.</w:t>
            </w:r>
            <w:proofErr w:type="gramEnd"/>
            <w:r w:rsidR="004038E2" w:rsidRPr="000B3602">
              <w:rPr>
                <w:rFonts w:asciiTheme="minorHAnsi" w:hAnsiTheme="minorHAnsi"/>
              </w:rPr>
              <w:t xml:space="preserve"> extending the stay to include a weekend) (principles 1, 2 &amp; </w:t>
            </w:r>
            <w:r w:rsidR="00856926" w:rsidRPr="000B3602">
              <w:rPr>
                <w:rFonts w:asciiTheme="minorHAnsi" w:hAnsiTheme="minorHAnsi"/>
              </w:rPr>
              <w:t>6</w:t>
            </w:r>
            <w:r w:rsidR="004038E2" w:rsidRPr="000B3602">
              <w:rPr>
                <w:rFonts w:asciiTheme="minorHAnsi" w:hAnsiTheme="minorHAnsi"/>
              </w:rPr>
              <w:t>)</w:t>
            </w:r>
            <w:r w:rsidR="00705760">
              <w:rPr>
                <w:rFonts w:asciiTheme="minorHAnsi" w:hAnsiTheme="minorHAnsi"/>
              </w:rPr>
              <w:t xml:space="preserve"> – refer to the </w:t>
            </w:r>
            <w:hyperlink r:id="rId41" w:history="1">
              <w:r w:rsidR="00705760" w:rsidRPr="00184911">
                <w:rPr>
                  <w:rStyle w:val="Hyperlink"/>
                  <w:rFonts w:asciiTheme="minorHAnsi" w:hAnsiTheme="minorHAnsi"/>
                </w:rPr>
                <w:t xml:space="preserve">Domestic </w:t>
              </w:r>
              <w:r w:rsidR="002809E5" w:rsidRPr="00184911">
                <w:rPr>
                  <w:rStyle w:val="Hyperlink"/>
                  <w:rFonts w:asciiTheme="minorHAnsi" w:hAnsiTheme="minorHAnsi"/>
                </w:rPr>
                <w:t>t</w:t>
              </w:r>
              <w:r w:rsidR="00705760" w:rsidRPr="00184911">
                <w:rPr>
                  <w:rStyle w:val="Hyperlink"/>
                  <w:rFonts w:asciiTheme="minorHAnsi" w:hAnsiTheme="minorHAnsi"/>
                </w:rPr>
                <w:t>ravel procedure</w:t>
              </w:r>
            </w:hyperlink>
            <w:r>
              <w:rPr>
                <w:rFonts w:asciiTheme="minorHAnsi" w:hAnsiTheme="minorHAnsi"/>
              </w:rPr>
              <w:t>.</w:t>
            </w:r>
          </w:p>
        </w:tc>
      </w:tr>
      <w:tr w:rsidR="007D6BB1" w:rsidRPr="000B3602" w14:paraId="6DAF866E" w14:textId="77777777" w:rsidTr="774B6CDB">
        <w:tc>
          <w:tcPr>
            <w:tcW w:w="10466" w:type="dxa"/>
            <w:gridSpan w:val="2"/>
            <w:tcBorders>
              <w:top w:val="single" w:sz="4" w:space="0" w:color="auto"/>
              <w:bottom w:val="single" w:sz="4" w:space="0" w:color="auto"/>
            </w:tcBorders>
          </w:tcPr>
          <w:p w14:paraId="36AEDF0B" w14:textId="5326FEE8" w:rsidR="007D6BB1" w:rsidRPr="000B3602" w:rsidRDefault="00E127B5" w:rsidP="00E54323">
            <w:pPr>
              <w:keepNext/>
              <w:widowControl w:val="0"/>
              <w:spacing w:before="60" w:after="60" w:line="276" w:lineRule="auto"/>
              <w:rPr>
                <w:rFonts w:asciiTheme="minorHAnsi" w:hAnsiTheme="minorHAnsi"/>
                <w:i/>
                <w:sz w:val="22"/>
                <w:szCs w:val="22"/>
              </w:rPr>
            </w:pPr>
            <w:r>
              <w:rPr>
                <w:rFonts w:asciiTheme="minorHAnsi" w:hAnsiTheme="minorHAnsi"/>
                <w:b/>
                <w:sz w:val="22"/>
                <w:szCs w:val="22"/>
              </w:rPr>
              <w:t>T</w:t>
            </w:r>
            <w:r w:rsidR="00515CFA">
              <w:rPr>
                <w:rFonts w:asciiTheme="minorHAnsi" w:hAnsiTheme="minorHAnsi"/>
                <w:b/>
                <w:sz w:val="22"/>
                <w:szCs w:val="22"/>
              </w:rPr>
              <w:t xml:space="preserve">o help employees improve their professional knowledge, competence, skill, capability and effectiveness. </w:t>
            </w:r>
          </w:p>
        </w:tc>
      </w:tr>
      <w:tr w:rsidR="007D6BB1" w:rsidRPr="000B3602" w14:paraId="546BECF9" w14:textId="77777777" w:rsidTr="774B6CDB">
        <w:tc>
          <w:tcPr>
            <w:tcW w:w="5470" w:type="dxa"/>
            <w:tcBorders>
              <w:top w:val="single" w:sz="4" w:space="0" w:color="auto"/>
              <w:bottom w:val="single" w:sz="4" w:space="0" w:color="auto"/>
            </w:tcBorders>
          </w:tcPr>
          <w:p w14:paraId="6E314E4E" w14:textId="6CCC98EC" w:rsidR="00B4712C" w:rsidRPr="00EB2D2F" w:rsidRDefault="00B4712C" w:rsidP="002E0B24">
            <w:pPr>
              <w:spacing w:before="60" w:after="60" w:line="276" w:lineRule="auto"/>
              <w:rPr>
                <w:rFonts w:asciiTheme="minorHAnsi" w:hAnsiTheme="minorHAnsi"/>
                <w:sz w:val="22"/>
                <w:szCs w:val="22"/>
              </w:rPr>
            </w:pPr>
            <w:r w:rsidRPr="00EB2D2F">
              <w:rPr>
                <w:rFonts w:asciiTheme="minorHAnsi" w:hAnsiTheme="minorHAnsi"/>
                <w:sz w:val="22"/>
                <w:szCs w:val="22"/>
              </w:rPr>
              <w:t>Consider</w:t>
            </w:r>
            <w:r w:rsidR="002E0B24" w:rsidRPr="00EB2D2F">
              <w:rPr>
                <w:rFonts w:asciiTheme="minorHAnsi" w:hAnsiTheme="minorHAnsi"/>
                <w:sz w:val="22"/>
                <w:szCs w:val="22"/>
              </w:rPr>
              <w:t xml:space="preserve"> w</w:t>
            </w:r>
            <w:r w:rsidR="00780FA3" w:rsidRPr="00EB2D2F">
              <w:rPr>
                <w:rFonts w:asciiTheme="minorHAnsi" w:hAnsiTheme="minorHAnsi"/>
                <w:sz w:val="22"/>
                <w:szCs w:val="22"/>
              </w:rPr>
              <w:t>hether internal training is available that will meet the development needs</w:t>
            </w:r>
            <w:r w:rsidR="000E1C54" w:rsidRPr="00EB2D2F">
              <w:rPr>
                <w:rFonts w:asciiTheme="minorHAnsi" w:hAnsiTheme="minorHAnsi"/>
                <w:sz w:val="22"/>
                <w:szCs w:val="22"/>
              </w:rPr>
              <w:t>.</w:t>
            </w:r>
          </w:p>
          <w:p w14:paraId="01C51736" w14:textId="3812717D" w:rsidR="007D6BB1" w:rsidRPr="00EB2D2F" w:rsidRDefault="007D6BB1" w:rsidP="00E54323">
            <w:pPr>
              <w:keepNext/>
              <w:widowControl w:val="0"/>
              <w:spacing w:before="60" w:after="60" w:line="276" w:lineRule="auto"/>
              <w:rPr>
                <w:rFonts w:asciiTheme="minorHAnsi" w:hAnsiTheme="minorHAnsi"/>
                <w:sz w:val="22"/>
                <w:szCs w:val="22"/>
              </w:rPr>
            </w:pPr>
            <w:r w:rsidRPr="00EB2D2F">
              <w:rPr>
                <w:rFonts w:asciiTheme="minorHAnsi" w:hAnsiTheme="minorHAnsi"/>
                <w:sz w:val="22"/>
                <w:szCs w:val="22"/>
              </w:rPr>
              <w:t xml:space="preserve">You </w:t>
            </w:r>
            <w:r w:rsidRPr="00EB2D2F">
              <w:rPr>
                <w:rFonts w:asciiTheme="minorHAnsi" w:hAnsiTheme="minorHAnsi"/>
                <w:i/>
                <w:sz w:val="22"/>
                <w:szCs w:val="22"/>
              </w:rPr>
              <w:t>can</w:t>
            </w:r>
            <w:r w:rsidRPr="00EB2D2F">
              <w:rPr>
                <w:rFonts w:asciiTheme="minorHAnsi" w:hAnsiTheme="minorHAnsi"/>
                <w:sz w:val="22"/>
                <w:szCs w:val="22"/>
              </w:rPr>
              <w:t xml:space="preserve"> use public resources for</w:t>
            </w:r>
            <w:r w:rsidR="002E0B24" w:rsidRPr="00EB2D2F">
              <w:rPr>
                <w:rFonts w:asciiTheme="minorHAnsi" w:hAnsiTheme="minorHAnsi"/>
                <w:sz w:val="22"/>
                <w:szCs w:val="22"/>
              </w:rPr>
              <w:t xml:space="preserve"> purchasing</w:t>
            </w:r>
            <w:r w:rsidRPr="00EB2D2F">
              <w:rPr>
                <w:rFonts w:asciiTheme="minorHAnsi" w:hAnsiTheme="minorHAnsi"/>
                <w:sz w:val="22"/>
                <w:szCs w:val="22"/>
              </w:rPr>
              <w:t>:</w:t>
            </w:r>
          </w:p>
          <w:p w14:paraId="40E55DD9" w14:textId="178CCED3" w:rsidR="007D6BB1" w:rsidRPr="00EB2D2F" w:rsidRDefault="002E0B24" w:rsidP="00E54323">
            <w:pPr>
              <w:pStyle w:val="ListParagraph"/>
              <w:keepNext/>
              <w:widowControl w:val="0"/>
              <w:numPr>
                <w:ilvl w:val="0"/>
                <w:numId w:val="2"/>
              </w:numPr>
              <w:spacing w:before="60" w:after="60" w:line="276" w:lineRule="auto"/>
              <w:ind w:left="360"/>
              <w:rPr>
                <w:rFonts w:asciiTheme="minorHAnsi" w:hAnsiTheme="minorHAnsi"/>
              </w:rPr>
            </w:pPr>
            <w:r w:rsidRPr="00EB2D2F">
              <w:rPr>
                <w:rFonts w:asciiTheme="minorHAnsi" w:hAnsiTheme="minorHAnsi"/>
              </w:rPr>
              <w:t xml:space="preserve">professional development activities </w:t>
            </w:r>
            <w:r w:rsidR="007A5FAA" w:rsidRPr="00EB2D2F">
              <w:rPr>
                <w:rFonts w:asciiTheme="minorHAnsi" w:hAnsiTheme="minorHAnsi"/>
              </w:rPr>
              <w:t>relevant to an employee's role</w:t>
            </w:r>
            <w:r w:rsidR="005246C1" w:rsidRPr="00EB2D2F">
              <w:rPr>
                <w:rFonts w:asciiTheme="minorHAnsi" w:hAnsiTheme="minorHAnsi"/>
              </w:rPr>
              <w:t>. For example,</w:t>
            </w:r>
            <w:r w:rsidR="000B5F0B" w:rsidRPr="00EB2D2F">
              <w:rPr>
                <w:rFonts w:asciiTheme="minorHAnsi" w:hAnsiTheme="minorHAnsi"/>
              </w:rPr>
              <w:t xml:space="preserve"> as part of the employee</w:t>
            </w:r>
            <w:r w:rsidR="000239FB" w:rsidRPr="00EB2D2F">
              <w:rPr>
                <w:rFonts w:asciiTheme="minorHAnsi" w:hAnsiTheme="minorHAnsi"/>
              </w:rPr>
              <w:t>’</w:t>
            </w:r>
            <w:r w:rsidR="000B5F0B" w:rsidRPr="00EB2D2F">
              <w:rPr>
                <w:rFonts w:asciiTheme="minorHAnsi" w:hAnsiTheme="minorHAnsi"/>
              </w:rPr>
              <w:t>s professional development plan</w:t>
            </w:r>
            <w:r w:rsidR="000239FB" w:rsidRPr="00EB2D2F">
              <w:rPr>
                <w:rFonts w:asciiTheme="minorHAnsi" w:hAnsiTheme="minorHAnsi"/>
              </w:rPr>
              <w:t>.</w:t>
            </w:r>
          </w:p>
          <w:p w14:paraId="190566D6" w14:textId="77777777" w:rsidR="000B5F0B" w:rsidRPr="00EB2D2F" w:rsidRDefault="000B5F0B" w:rsidP="00E54323">
            <w:pPr>
              <w:pStyle w:val="ListParagraph"/>
              <w:keepNext/>
              <w:widowControl w:val="0"/>
              <w:numPr>
                <w:ilvl w:val="0"/>
                <w:numId w:val="2"/>
              </w:numPr>
              <w:spacing w:before="60" w:after="60" w:line="276" w:lineRule="auto"/>
              <w:ind w:left="360"/>
              <w:rPr>
                <w:rFonts w:asciiTheme="minorHAnsi" w:hAnsiTheme="minorHAnsi"/>
              </w:rPr>
            </w:pPr>
            <w:r w:rsidRPr="00EB2D2F">
              <w:rPr>
                <w:rFonts w:asciiTheme="minorHAnsi" w:hAnsiTheme="minorHAnsi"/>
              </w:rPr>
              <w:t>professional development activities for groups of employees</w:t>
            </w:r>
            <w:r w:rsidR="003F447B" w:rsidRPr="00EB2D2F">
              <w:rPr>
                <w:rFonts w:asciiTheme="minorHAnsi" w:hAnsiTheme="minorHAnsi"/>
              </w:rPr>
              <w:t xml:space="preserve">. </w:t>
            </w:r>
          </w:p>
          <w:p w14:paraId="01181FCE" w14:textId="4EB0AE8F" w:rsidR="003F447B" w:rsidRPr="00EB2D2F" w:rsidRDefault="000239FB" w:rsidP="003F447B">
            <w:pPr>
              <w:keepNext/>
              <w:widowControl w:val="0"/>
              <w:spacing w:before="60" w:after="60" w:line="276" w:lineRule="auto"/>
              <w:rPr>
                <w:rFonts w:asciiTheme="minorHAnsi" w:hAnsiTheme="minorHAnsi"/>
                <w:sz w:val="22"/>
                <w:szCs w:val="22"/>
              </w:rPr>
            </w:pPr>
            <w:r w:rsidRPr="00EB2D2F">
              <w:rPr>
                <w:rFonts w:asciiTheme="minorHAnsi" w:hAnsiTheme="minorHAnsi"/>
                <w:sz w:val="22"/>
                <w:szCs w:val="22"/>
              </w:rPr>
              <w:t>Staff</w:t>
            </w:r>
            <w:r w:rsidR="009526ED" w:rsidRPr="00EB2D2F">
              <w:rPr>
                <w:rFonts w:asciiTheme="minorHAnsi" w:hAnsiTheme="minorHAnsi"/>
                <w:sz w:val="22"/>
                <w:szCs w:val="22"/>
              </w:rPr>
              <w:t xml:space="preserve"> purchasing training</w:t>
            </w:r>
            <w:r w:rsidR="003F447B" w:rsidRPr="00EB2D2F">
              <w:rPr>
                <w:rFonts w:asciiTheme="minorHAnsi" w:hAnsiTheme="minorHAnsi"/>
                <w:sz w:val="22"/>
                <w:szCs w:val="22"/>
              </w:rPr>
              <w:t xml:space="preserve"> should refer to the </w:t>
            </w:r>
            <w:hyperlink r:id="rId42" w:history="1">
              <w:r w:rsidR="003F447B" w:rsidRPr="00EB2D2F">
                <w:rPr>
                  <w:rStyle w:val="Hyperlink"/>
                  <w:rFonts w:asciiTheme="minorHAnsi" w:hAnsiTheme="minorHAnsi"/>
                  <w:sz w:val="22"/>
                  <w:szCs w:val="22"/>
                </w:rPr>
                <w:t>purchasing and procurement</w:t>
              </w:r>
            </w:hyperlink>
            <w:r w:rsidR="003F447B" w:rsidRPr="00EB2D2F">
              <w:rPr>
                <w:rFonts w:asciiTheme="minorHAnsi" w:hAnsiTheme="minorHAnsi"/>
                <w:sz w:val="22"/>
                <w:szCs w:val="22"/>
              </w:rPr>
              <w:t xml:space="preserve"> </w:t>
            </w:r>
            <w:r w:rsidR="00AF7045" w:rsidRPr="00EB2D2F">
              <w:rPr>
                <w:rFonts w:asciiTheme="minorHAnsi" w:hAnsiTheme="minorHAnsi"/>
                <w:sz w:val="22"/>
                <w:szCs w:val="22"/>
              </w:rPr>
              <w:t>(DoE employees only)</w:t>
            </w:r>
            <w:r w:rsidR="00972C73" w:rsidRPr="00EB2D2F">
              <w:rPr>
                <w:rFonts w:asciiTheme="minorHAnsi" w:hAnsiTheme="minorHAnsi"/>
                <w:sz w:val="22"/>
                <w:szCs w:val="22"/>
              </w:rPr>
              <w:t>,</w:t>
            </w:r>
            <w:r w:rsidR="003F447B" w:rsidRPr="00EB2D2F">
              <w:rPr>
                <w:rFonts w:asciiTheme="minorHAnsi" w:hAnsiTheme="minorHAnsi"/>
                <w:sz w:val="22"/>
                <w:szCs w:val="22"/>
              </w:rPr>
              <w:t xml:space="preserve"> </w:t>
            </w:r>
            <w:r w:rsidR="00B11084" w:rsidRPr="00EB2D2F">
              <w:rPr>
                <w:rFonts w:asciiTheme="minorHAnsi" w:hAnsiTheme="minorHAnsi"/>
                <w:sz w:val="22"/>
                <w:szCs w:val="22"/>
              </w:rPr>
              <w:t xml:space="preserve">and the </w:t>
            </w:r>
            <w:hyperlink r:id="rId43" w:history="1">
              <w:r w:rsidR="00B11084" w:rsidRPr="00EB2D2F">
                <w:rPr>
                  <w:rStyle w:val="Hyperlink"/>
                  <w:rFonts w:asciiTheme="minorHAnsi" w:hAnsiTheme="minorHAnsi"/>
                  <w:sz w:val="22"/>
                  <w:szCs w:val="22"/>
                </w:rPr>
                <w:t xml:space="preserve">Professional development (PD) training </w:t>
              </w:r>
              <w:r w:rsidR="006B441D" w:rsidRPr="00EB2D2F">
                <w:rPr>
                  <w:rStyle w:val="Hyperlink"/>
                  <w:rFonts w:asciiTheme="minorHAnsi" w:hAnsiTheme="minorHAnsi"/>
                  <w:sz w:val="22"/>
                  <w:szCs w:val="22"/>
                </w:rPr>
                <w:t>supply arrangement</w:t>
              </w:r>
            </w:hyperlink>
            <w:r w:rsidR="006B441D" w:rsidRPr="00EB2D2F">
              <w:rPr>
                <w:rFonts w:asciiTheme="minorHAnsi" w:hAnsiTheme="minorHAnsi"/>
                <w:sz w:val="22"/>
                <w:szCs w:val="22"/>
              </w:rPr>
              <w:t xml:space="preserve"> (DoE employees only)</w:t>
            </w:r>
            <w:r w:rsidR="003F447B" w:rsidRPr="00EB2D2F">
              <w:rPr>
                <w:rFonts w:asciiTheme="minorHAnsi" w:hAnsiTheme="minorHAnsi"/>
                <w:sz w:val="22"/>
                <w:szCs w:val="22"/>
              </w:rPr>
              <w:t>.</w:t>
            </w:r>
          </w:p>
        </w:tc>
        <w:tc>
          <w:tcPr>
            <w:tcW w:w="4996" w:type="dxa"/>
            <w:tcBorders>
              <w:top w:val="single" w:sz="4" w:space="0" w:color="auto"/>
              <w:bottom w:val="single" w:sz="4" w:space="0" w:color="auto"/>
            </w:tcBorders>
          </w:tcPr>
          <w:p w14:paraId="1588C342" w14:textId="77777777" w:rsidR="007D6BB1" w:rsidRPr="00EB2D2F" w:rsidRDefault="007D6BB1" w:rsidP="00E54323">
            <w:pPr>
              <w:keepNext/>
              <w:widowControl w:val="0"/>
              <w:spacing w:before="60" w:after="60" w:line="276" w:lineRule="auto"/>
              <w:rPr>
                <w:rFonts w:asciiTheme="minorHAnsi" w:hAnsiTheme="minorHAnsi"/>
                <w:sz w:val="22"/>
                <w:szCs w:val="22"/>
              </w:rPr>
            </w:pPr>
            <w:r w:rsidRPr="00EB2D2F">
              <w:rPr>
                <w:rFonts w:asciiTheme="minorHAnsi" w:hAnsiTheme="minorHAnsi"/>
                <w:i/>
                <w:sz w:val="22"/>
                <w:szCs w:val="22"/>
              </w:rPr>
              <w:t>Do not</w:t>
            </w:r>
            <w:r w:rsidRPr="00EB2D2F">
              <w:rPr>
                <w:rFonts w:asciiTheme="minorHAnsi" w:hAnsiTheme="minorHAnsi"/>
                <w:sz w:val="22"/>
                <w:szCs w:val="22"/>
              </w:rPr>
              <w:t>:</w:t>
            </w:r>
          </w:p>
          <w:p w14:paraId="52FEAD9E" w14:textId="5372A762" w:rsidR="007D6BB1" w:rsidRPr="00EB2D2F" w:rsidRDefault="007D6BB1" w:rsidP="00C3692D">
            <w:pPr>
              <w:pStyle w:val="ListParagraph"/>
              <w:keepNext/>
              <w:widowControl w:val="0"/>
              <w:numPr>
                <w:ilvl w:val="0"/>
                <w:numId w:val="2"/>
              </w:numPr>
              <w:spacing w:before="60" w:after="60" w:line="264" w:lineRule="auto"/>
              <w:jc w:val="both"/>
              <w:rPr>
                <w:rFonts w:asciiTheme="minorHAnsi" w:hAnsiTheme="minorHAnsi"/>
                <w:u w:val="single"/>
              </w:rPr>
            </w:pPr>
            <w:r w:rsidRPr="00EB2D2F">
              <w:rPr>
                <w:rFonts w:asciiTheme="minorHAnsi" w:hAnsiTheme="minorHAnsi"/>
              </w:rPr>
              <w:t>use public resources for:</w:t>
            </w:r>
          </w:p>
          <w:p w14:paraId="708C4885" w14:textId="78F7B88C" w:rsidR="000B5F0B" w:rsidRPr="00EB2D2F" w:rsidRDefault="003C6D07" w:rsidP="00AB573E">
            <w:pPr>
              <w:pStyle w:val="ListParagraph"/>
              <w:keepNext/>
              <w:widowControl w:val="0"/>
              <w:numPr>
                <w:ilvl w:val="0"/>
                <w:numId w:val="2"/>
              </w:numPr>
              <w:spacing w:before="60" w:after="60" w:line="264" w:lineRule="auto"/>
              <w:jc w:val="both"/>
              <w:rPr>
                <w:rFonts w:asciiTheme="minorHAnsi" w:hAnsiTheme="minorHAnsi"/>
                <w:u w:val="single"/>
              </w:rPr>
            </w:pPr>
            <w:r w:rsidRPr="00EB2D2F">
              <w:rPr>
                <w:rFonts w:eastAsia="Times New Roman"/>
                <w:lang w:bidi="he-IL"/>
              </w:rPr>
              <w:t>professional membership fees</w:t>
            </w:r>
            <w:r w:rsidR="009864E1" w:rsidRPr="00EB2D2F">
              <w:rPr>
                <w:rFonts w:eastAsia="Times New Roman"/>
                <w:lang w:bidi="he-IL"/>
              </w:rPr>
              <w:t>*</w:t>
            </w:r>
            <w:r w:rsidRPr="00EB2D2F">
              <w:rPr>
                <w:rFonts w:eastAsia="Times New Roman"/>
                <w:lang w:bidi="he-IL"/>
              </w:rPr>
              <w:t xml:space="preserve"> of employees, unless it is a specific entitlement under the</w:t>
            </w:r>
            <w:r w:rsidR="00A41947" w:rsidRPr="00EB2D2F">
              <w:rPr>
                <w:rFonts w:eastAsia="Times New Roman"/>
                <w:lang w:bidi="he-IL"/>
              </w:rPr>
              <w:t>ir</w:t>
            </w:r>
            <w:r w:rsidR="003117B0" w:rsidRPr="00EB2D2F">
              <w:rPr>
                <w:rFonts w:eastAsia="Times New Roman"/>
                <w:lang w:bidi="he-IL"/>
              </w:rPr>
              <w:t xml:space="preserve"> </w:t>
            </w:r>
            <w:r w:rsidRPr="00EB2D2F">
              <w:rPr>
                <w:rFonts w:eastAsia="Times New Roman"/>
                <w:lang w:bidi="he-IL"/>
              </w:rPr>
              <w:t>relevant award / certified agreement</w:t>
            </w:r>
            <w:r w:rsidR="000D21E7">
              <w:rPr>
                <w:rFonts w:eastAsia="Times New Roman"/>
                <w:lang w:bidi="he-IL"/>
              </w:rPr>
              <w:t>.</w:t>
            </w:r>
            <w:r w:rsidR="00A41947" w:rsidRPr="00EB2D2F">
              <w:rPr>
                <w:rFonts w:eastAsia="Times New Roman"/>
                <w:lang w:bidi="he-IL"/>
              </w:rPr>
              <w:t xml:space="preserve"> </w:t>
            </w:r>
          </w:p>
          <w:p w14:paraId="1CA01E03" w14:textId="55EC67B8" w:rsidR="00AB573E" w:rsidRPr="00EB2D2F" w:rsidRDefault="00AB573E" w:rsidP="00AB573E">
            <w:pPr>
              <w:pStyle w:val="ListParagraph"/>
              <w:keepNext/>
              <w:widowControl w:val="0"/>
              <w:numPr>
                <w:ilvl w:val="0"/>
                <w:numId w:val="2"/>
              </w:numPr>
              <w:spacing w:before="60" w:after="60" w:line="264" w:lineRule="auto"/>
              <w:jc w:val="both"/>
              <w:rPr>
                <w:rFonts w:asciiTheme="minorHAnsi" w:hAnsiTheme="minorHAnsi"/>
                <w:u w:val="single"/>
              </w:rPr>
            </w:pPr>
            <w:r w:rsidRPr="00EB2D2F">
              <w:rPr>
                <w:rFonts w:asciiTheme="minorHAnsi" w:hAnsiTheme="minorHAnsi" w:cstheme="minorBidi"/>
              </w:rPr>
              <w:t>approve expenditure which creates a conflict of interest</w:t>
            </w:r>
          </w:p>
          <w:p w14:paraId="420578B8" w14:textId="77777777" w:rsidR="007D6BB1" w:rsidRPr="00EB2D2F" w:rsidRDefault="00AB573E" w:rsidP="00EB2D2F">
            <w:pPr>
              <w:pStyle w:val="ListParagraph"/>
              <w:numPr>
                <w:ilvl w:val="0"/>
                <w:numId w:val="2"/>
              </w:numPr>
              <w:rPr>
                <w:rFonts w:asciiTheme="minorHAnsi" w:hAnsiTheme="minorHAnsi" w:cstheme="minorBidi"/>
              </w:rPr>
            </w:pPr>
            <w:r w:rsidRPr="00EB2D2F">
              <w:rPr>
                <w:rFonts w:asciiTheme="minorHAnsi" w:hAnsiTheme="minorHAnsi" w:cstheme="minorBidi"/>
              </w:rPr>
              <w:t xml:space="preserve">approve expenditure that provides a personal benefit </w:t>
            </w:r>
            <w:r w:rsidR="00A41947" w:rsidRPr="00EB2D2F">
              <w:rPr>
                <w:rFonts w:asciiTheme="minorHAnsi" w:hAnsiTheme="minorHAnsi" w:cstheme="minorBidi"/>
              </w:rPr>
              <w:t xml:space="preserve">to yourself </w:t>
            </w:r>
            <w:r w:rsidRPr="00EB2D2F">
              <w:rPr>
                <w:rFonts w:asciiTheme="minorHAnsi" w:hAnsiTheme="minorHAnsi" w:cstheme="minorBidi"/>
              </w:rPr>
              <w:t xml:space="preserve">except where it is a </w:t>
            </w:r>
            <w:r w:rsidR="00A41947" w:rsidRPr="00EB2D2F">
              <w:rPr>
                <w:rFonts w:asciiTheme="minorHAnsi" w:hAnsiTheme="minorHAnsi" w:cstheme="minorBidi"/>
              </w:rPr>
              <w:t xml:space="preserve">minor </w:t>
            </w:r>
            <w:r w:rsidRPr="00EB2D2F">
              <w:rPr>
                <w:rFonts w:asciiTheme="minorHAnsi" w:hAnsiTheme="minorHAnsi" w:cstheme="minorBidi"/>
              </w:rPr>
              <w:t xml:space="preserve">indirect benefit </w:t>
            </w:r>
            <w:r w:rsidRPr="00EB2D2F">
              <w:t>(</w:t>
            </w:r>
            <w:proofErr w:type="gramStart"/>
            <w:r w:rsidRPr="00EB2D2F">
              <w:t>e.g.</w:t>
            </w:r>
            <w:proofErr w:type="gramEnd"/>
            <w:r w:rsidRPr="00EB2D2F">
              <w:t xml:space="preserve"> group professional development that the approving officer attends, along with multiple colleagues).</w:t>
            </w:r>
          </w:p>
          <w:p w14:paraId="2D98A7D9" w14:textId="05D012ED" w:rsidR="00EB2D2F" w:rsidRPr="00EB2D2F" w:rsidRDefault="00EB2D2F" w:rsidP="00EB2D2F">
            <w:pPr>
              <w:pStyle w:val="ListParagraph"/>
              <w:rPr>
                <w:rFonts w:asciiTheme="minorHAnsi" w:hAnsiTheme="minorHAnsi" w:cstheme="minorBidi"/>
              </w:rPr>
            </w:pPr>
          </w:p>
        </w:tc>
      </w:tr>
    </w:tbl>
    <w:p w14:paraId="77972B8E" w14:textId="63B7E99A" w:rsidR="00BB0BC5" w:rsidRPr="00F3352B" w:rsidRDefault="009864E1" w:rsidP="00BB0BC5">
      <w:pPr>
        <w:spacing w:before="120"/>
        <w:jc w:val="both"/>
        <w:rPr>
          <w:rFonts w:asciiTheme="minorHAnsi" w:hAnsiTheme="minorHAnsi" w:cstheme="minorHAnsi"/>
          <w:bCs/>
          <w:sz w:val="20"/>
          <w:szCs w:val="20"/>
          <w:lang w:bidi="he-IL"/>
        </w:rPr>
      </w:pPr>
      <w:r w:rsidRPr="00F3352B">
        <w:rPr>
          <w:rFonts w:asciiTheme="minorHAnsi" w:hAnsiTheme="minorHAnsi" w:cstheme="minorHAnsi"/>
          <w:sz w:val="20"/>
          <w:szCs w:val="20"/>
        </w:rPr>
        <w:t>*</w:t>
      </w:r>
      <w:r w:rsidR="00774C5C">
        <w:rPr>
          <w:rFonts w:asciiTheme="minorHAnsi" w:hAnsiTheme="minorHAnsi" w:cstheme="minorHAnsi"/>
          <w:sz w:val="20"/>
          <w:szCs w:val="20"/>
        </w:rPr>
        <w:t xml:space="preserve">Note: </w:t>
      </w:r>
      <w:r w:rsidR="00BB0BC5" w:rsidRPr="00F3352B">
        <w:rPr>
          <w:rFonts w:asciiTheme="minorHAnsi" w:hAnsiTheme="minorHAnsi" w:cstheme="minorHAnsi"/>
          <w:bCs/>
          <w:sz w:val="20"/>
          <w:szCs w:val="20"/>
          <w:lang w:bidi="he-IL"/>
        </w:rPr>
        <w:t xml:space="preserve">Professional membership fees refer to all charges or dues required for an employee to maintain the benefits of membership in </w:t>
      </w:r>
      <w:r w:rsidR="005F4668" w:rsidRPr="00F3352B">
        <w:rPr>
          <w:rFonts w:asciiTheme="minorHAnsi" w:hAnsiTheme="minorHAnsi" w:cstheme="minorHAnsi"/>
          <w:bCs/>
          <w:sz w:val="20"/>
          <w:szCs w:val="20"/>
          <w:lang w:bidi="he-IL"/>
        </w:rPr>
        <w:t xml:space="preserve">professional </w:t>
      </w:r>
      <w:r w:rsidR="00BB0BC5" w:rsidRPr="00F3352B">
        <w:rPr>
          <w:rFonts w:asciiTheme="minorHAnsi" w:hAnsiTheme="minorHAnsi" w:cstheme="minorHAnsi"/>
          <w:bCs/>
          <w:sz w:val="20"/>
          <w:szCs w:val="20"/>
          <w:lang w:bidi="he-IL"/>
        </w:rPr>
        <w:t xml:space="preserve">associations, </w:t>
      </w:r>
      <w:r w:rsidR="00AB1DBF" w:rsidRPr="00F3352B">
        <w:rPr>
          <w:rFonts w:asciiTheme="minorHAnsi" w:hAnsiTheme="minorHAnsi" w:cstheme="minorHAnsi"/>
          <w:bCs/>
          <w:sz w:val="20"/>
          <w:szCs w:val="20"/>
          <w:lang w:bidi="he-IL"/>
        </w:rPr>
        <w:t>registration</w:t>
      </w:r>
      <w:r w:rsidR="008D29C6" w:rsidRPr="00F3352B">
        <w:rPr>
          <w:rFonts w:asciiTheme="minorHAnsi" w:hAnsiTheme="minorHAnsi" w:cstheme="minorHAnsi"/>
          <w:bCs/>
          <w:sz w:val="20"/>
          <w:szCs w:val="20"/>
          <w:lang w:bidi="he-IL"/>
        </w:rPr>
        <w:t>/accreditation</w:t>
      </w:r>
      <w:r w:rsidR="00BB0BC5" w:rsidRPr="00F3352B">
        <w:rPr>
          <w:rFonts w:asciiTheme="minorHAnsi" w:hAnsiTheme="minorHAnsi" w:cstheme="minorHAnsi"/>
          <w:bCs/>
          <w:sz w:val="20"/>
          <w:szCs w:val="20"/>
          <w:lang w:bidi="he-IL"/>
        </w:rPr>
        <w:t xml:space="preserve"> bod</w:t>
      </w:r>
      <w:r w:rsidR="00CD4E4E" w:rsidRPr="00F3352B">
        <w:rPr>
          <w:rFonts w:asciiTheme="minorHAnsi" w:hAnsiTheme="minorHAnsi" w:cstheme="minorHAnsi"/>
          <w:bCs/>
          <w:sz w:val="20"/>
          <w:szCs w:val="20"/>
          <w:lang w:bidi="he-IL"/>
        </w:rPr>
        <w:t>ies</w:t>
      </w:r>
      <w:r w:rsidR="00BB0BC5" w:rsidRPr="00F3352B">
        <w:rPr>
          <w:rFonts w:asciiTheme="minorHAnsi" w:hAnsiTheme="minorHAnsi" w:cstheme="minorHAnsi"/>
          <w:bCs/>
          <w:sz w:val="20"/>
          <w:szCs w:val="20"/>
          <w:lang w:bidi="he-IL"/>
        </w:rPr>
        <w:t xml:space="preserve"> or other groups. This includes joining fees, periodic fees (for example, annual fees), and other fees</w:t>
      </w:r>
      <w:r w:rsidR="00BD4259" w:rsidRPr="00F3352B">
        <w:rPr>
          <w:rFonts w:asciiTheme="minorHAnsi" w:hAnsiTheme="minorHAnsi" w:cstheme="minorHAnsi"/>
          <w:bCs/>
          <w:sz w:val="20"/>
          <w:szCs w:val="20"/>
          <w:lang w:bidi="he-IL"/>
        </w:rPr>
        <w:t xml:space="preserve"> that are</w:t>
      </w:r>
      <w:r w:rsidR="00BB0BC5" w:rsidRPr="00F3352B">
        <w:rPr>
          <w:rFonts w:asciiTheme="minorHAnsi" w:hAnsiTheme="minorHAnsi" w:cstheme="minorHAnsi"/>
          <w:bCs/>
          <w:sz w:val="20"/>
          <w:szCs w:val="20"/>
          <w:lang w:bidi="he-IL"/>
        </w:rPr>
        <w:t xml:space="preserve"> required to maintain membership. </w:t>
      </w:r>
      <w:r w:rsidR="00BD4259" w:rsidRPr="00F3352B">
        <w:rPr>
          <w:rFonts w:asciiTheme="minorHAnsi" w:hAnsiTheme="minorHAnsi" w:cstheme="minorHAnsi"/>
          <w:bCs/>
          <w:sz w:val="20"/>
          <w:szCs w:val="20"/>
          <w:lang w:bidi="he-IL"/>
        </w:rPr>
        <w:t xml:space="preserve">For information </w:t>
      </w:r>
      <w:r w:rsidR="007041EC" w:rsidRPr="00F3352B">
        <w:rPr>
          <w:rFonts w:asciiTheme="minorHAnsi" w:hAnsiTheme="minorHAnsi" w:cstheme="minorHAnsi"/>
          <w:bCs/>
          <w:sz w:val="20"/>
          <w:szCs w:val="20"/>
          <w:lang w:bidi="he-IL"/>
        </w:rPr>
        <w:t>about</w:t>
      </w:r>
      <w:r w:rsidR="00BD4259" w:rsidRPr="00F3352B">
        <w:rPr>
          <w:rFonts w:asciiTheme="minorHAnsi" w:hAnsiTheme="minorHAnsi" w:cstheme="minorHAnsi"/>
          <w:bCs/>
          <w:sz w:val="20"/>
          <w:szCs w:val="20"/>
          <w:lang w:bidi="he-IL"/>
        </w:rPr>
        <w:t xml:space="preserve"> payment of </w:t>
      </w:r>
      <w:r w:rsidR="00BD4259" w:rsidRPr="00F3352B">
        <w:rPr>
          <w:rFonts w:asciiTheme="minorHAnsi" w:hAnsiTheme="minorHAnsi" w:cstheme="minorHAnsi"/>
          <w:bCs/>
          <w:i/>
          <w:iCs/>
          <w:sz w:val="20"/>
          <w:szCs w:val="20"/>
          <w:lang w:bidi="he-IL"/>
        </w:rPr>
        <w:t>blue card</w:t>
      </w:r>
      <w:r w:rsidR="00BD4259" w:rsidRPr="00F3352B">
        <w:rPr>
          <w:rFonts w:asciiTheme="minorHAnsi" w:hAnsiTheme="minorHAnsi" w:cstheme="minorHAnsi"/>
          <w:bCs/>
          <w:sz w:val="20"/>
          <w:szCs w:val="20"/>
          <w:lang w:bidi="he-IL"/>
        </w:rPr>
        <w:t xml:space="preserve"> fees for school-based public service employees, cleaners</w:t>
      </w:r>
      <w:r w:rsidR="00F34A11" w:rsidRPr="00F3352B">
        <w:rPr>
          <w:rFonts w:asciiTheme="minorHAnsi" w:hAnsiTheme="minorHAnsi" w:cstheme="minorHAnsi"/>
          <w:bCs/>
          <w:sz w:val="20"/>
          <w:szCs w:val="20"/>
          <w:lang w:bidi="he-IL"/>
        </w:rPr>
        <w:t xml:space="preserve"> and </w:t>
      </w:r>
      <w:r w:rsidR="00545494" w:rsidRPr="00F3352B">
        <w:rPr>
          <w:rFonts w:asciiTheme="minorHAnsi" w:hAnsiTheme="minorHAnsi" w:cstheme="minorHAnsi"/>
          <w:bCs/>
          <w:sz w:val="20"/>
          <w:szCs w:val="20"/>
          <w:lang w:bidi="he-IL"/>
        </w:rPr>
        <w:t>teachers’</w:t>
      </w:r>
      <w:r w:rsidR="00F34A11" w:rsidRPr="00F3352B">
        <w:rPr>
          <w:rFonts w:asciiTheme="minorHAnsi" w:hAnsiTheme="minorHAnsi" w:cstheme="minorHAnsi"/>
          <w:bCs/>
          <w:sz w:val="20"/>
          <w:szCs w:val="20"/>
          <w:lang w:bidi="he-IL"/>
        </w:rPr>
        <w:t xml:space="preserve"> aides, refer</w:t>
      </w:r>
      <w:r w:rsidR="007041EC" w:rsidRPr="00F3352B">
        <w:rPr>
          <w:rFonts w:asciiTheme="minorHAnsi" w:hAnsiTheme="minorHAnsi" w:cstheme="minorHAnsi"/>
          <w:bCs/>
          <w:sz w:val="20"/>
          <w:szCs w:val="20"/>
          <w:lang w:bidi="he-IL"/>
        </w:rPr>
        <w:t xml:space="preserve"> to</w:t>
      </w:r>
      <w:r w:rsidR="00F34A11" w:rsidRPr="00F3352B">
        <w:rPr>
          <w:rFonts w:asciiTheme="minorHAnsi" w:hAnsiTheme="minorHAnsi" w:cstheme="minorHAnsi"/>
          <w:bCs/>
          <w:sz w:val="20"/>
          <w:szCs w:val="20"/>
          <w:lang w:bidi="he-IL"/>
        </w:rPr>
        <w:t xml:space="preserve">: </w:t>
      </w:r>
      <w:hyperlink r:id="rId44" w:history="1">
        <w:r w:rsidR="001E3FAE" w:rsidRPr="00F3352B">
          <w:rPr>
            <w:rStyle w:val="Hyperlink"/>
            <w:rFonts w:asciiTheme="minorHAnsi" w:hAnsiTheme="minorHAnsi" w:cstheme="minorHAnsi"/>
            <w:bCs/>
            <w:sz w:val="20"/>
            <w:szCs w:val="20"/>
            <w:lang w:bidi="he-IL"/>
          </w:rPr>
          <w:t>Blue card system</w:t>
        </w:r>
      </w:hyperlink>
      <w:r w:rsidR="001E3FAE" w:rsidRPr="00F3352B">
        <w:rPr>
          <w:rFonts w:asciiTheme="minorHAnsi" w:hAnsiTheme="minorHAnsi" w:cstheme="minorHAnsi"/>
          <w:bCs/>
          <w:sz w:val="20"/>
          <w:szCs w:val="20"/>
          <w:lang w:bidi="he-IL"/>
        </w:rPr>
        <w:t xml:space="preserve"> (DoE employees only).</w:t>
      </w:r>
      <w:r w:rsidR="007041EC" w:rsidRPr="00F3352B">
        <w:rPr>
          <w:rFonts w:asciiTheme="minorHAnsi" w:hAnsiTheme="minorHAnsi" w:cstheme="minorHAnsi"/>
          <w:bCs/>
          <w:sz w:val="20"/>
          <w:szCs w:val="20"/>
          <w:lang w:bidi="he-IL"/>
        </w:rPr>
        <w:t xml:space="preserve"> </w:t>
      </w:r>
    </w:p>
    <w:p w14:paraId="162EB8D9" w14:textId="7D6ED7A6" w:rsidR="00CC4654" w:rsidRPr="000B3602" w:rsidRDefault="00CC4654" w:rsidP="004B2BF9">
      <w:pPr>
        <w:spacing w:before="120" w:after="120"/>
        <w:rPr>
          <w:rFonts w:asciiTheme="minorHAnsi" w:hAnsiTheme="minorHAnsi"/>
          <w:sz w:val="22"/>
          <w:szCs w:val="22"/>
        </w:rPr>
      </w:pPr>
    </w:p>
    <w:sectPr w:rsidR="00CC4654" w:rsidRPr="000B3602" w:rsidSect="00D50F54">
      <w:footerReference w:type="default" r:id="rId45"/>
      <w:headerReference w:type="first" r:id="rId46"/>
      <w:footerReference w:type="first" r:id="rId4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B7DE" w14:textId="77777777" w:rsidR="00FD7C8F" w:rsidRDefault="00FD7C8F" w:rsidP="008F4FB8">
      <w:r>
        <w:separator/>
      </w:r>
    </w:p>
  </w:endnote>
  <w:endnote w:type="continuationSeparator" w:id="0">
    <w:p w14:paraId="3FF638D8" w14:textId="77777777" w:rsidR="00FD7C8F" w:rsidRDefault="00FD7C8F" w:rsidP="008F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61E6" w14:textId="2A30E551" w:rsidR="00C3692D" w:rsidRPr="00AF54F0" w:rsidRDefault="00D87F49" w:rsidP="009A5EA0">
    <w:pPr>
      <w:pStyle w:val="Footer"/>
      <w:tabs>
        <w:tab w:val="clear" w:pos="4513"/>
        <w:tab w:val="clear" w:pos="9026"/>
        <w:tab w:val="right" w:pos="10466"/>
      </w:tabs>
      <w:rPr>
        <w:rFonts w:ascii="Arial" w:hAnsi="Arial" w:cs="Arial"/>
        <w:sz w:val="18"/>
        <w:szCs w:val="18"/>
      </w:rPr>
    </w:pPr>
    <w:r>
      <w:rPr>
        <w:noProof/>
        <w:lang w:eastAsia="zh-CN"/>
      </w:rPr>
      <w:drawing>
        <wp:anchor distT="0" distB="0" distL="114300" distR="114300" simplePos="0" relativeHeight="251660288" behindDoc="1" locked="0" layoutInCell="1" allowOverlap="1" wp14:anchorId="1B4637A4" wp14:editId="34740BC4">
          <wp:simplePos x="0" y="0"/>
          <wp:positionH relativeFrom="page">
            <wp:posOffset>2842</wp:posOffset>
          </wp:positionH>
          <wp:positionV relativeFrom="page">
            <wp:posOffset>9552885</wp:posOffset>
          </wp:positionV>
          <wp:extent cx="7527290"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290" cy="968375"/>
                  </a:xfrm>
                  <a:prstGeom prst="rect">
                    <a:avLst/>
                  </a:prstGeom>
                </pic:spPr>
              </pic:pic>
            </a:graphicData>
          </a:graphic>
          <wp14:sizeRelH relativeFrom="margin">
            <wp14:pctWidth>0</wp14:pctWidth>
          </wp14:sizeRelH>
          <wp14:sizeRelV relativeFrom="margin">
            <wp14:pctHeight>0</wp14:pctHeight>
          </wp14:sizeRelV>
        </wp:anchor>
      </w:drawing>
    </w:r>
    <w:r w:rsidR="000E1990" w:rsidRPr="00F672B2">
      <w:rPr>
        <w:rFonts w:ascii="Arial" w:hAnsi="Arial" w:cs="Arial"/>
        <w:sz w:val="18"/>
        <w:szCs w:val="18"/>
      </w:rPr>
      <w:t>Uncontrolled copy. Refer to the Department of Education Policy and Procedure Register</w:t>
    </w:r>
    <w:r w:rsidR="00E85680">
      <w:rPr>
        <w:rFonts w:ascii="Arial" w:hAnsi="Arial" w:cs="Arial"/>
        <w:sz w:val="18"/>
        <w:szCs w:val="18"/>
      </w:rPr>
      <w:t xml:space="preserve"> </w:t>
    </w:r>
    <w:r w:rsidR="00AF54F0">
      <w:rPr>
        <w:rFonts w:ascii="Arial" w:hAnsi="Arial" w:cs="Arial"/>
        <w:sz w:val="18"/>
        <w:szCs w:val="18"/>
      </w:rPr>
      <w:br/>
    </w:r>
    <w:r w:rsidR="00E85680">
      <w:rPr>
        <w:rFonts w:ascii="Arial" w:hAnsi="Arial" w:cs="Arial"/>
        <w:sz w:val="18"/>
        <w:szCs w:val="18"/>
      </w:rPr>
      <w:t>at</w:t>
    </w:r>
    <w:r w:rsidR="00AF54F0">
      <w:rPr>
        <w:rFonts w:ascii="Arial" w:hAnsi="Arial" w:cs="Arial"/>
        <w:sz w:val="18"/>
        <w:szCs w:val="18"/>
      </w:rPr>
      <w:t xml:space="preserve"> </w:t>
    </w:r>
    <w:hyperlink r:id="rId2" w:history="1">
      <w:r w:rsidR="00AF54F0" w:rsidRPr="00D75470">
        <w:rPr>
          <w:rStyle w:val="Hyperlink"/>
          <w:rFonts w:ascii="Arial" w:hAnsi="Arial" w:cs="Arial"/>
          <w:sz w:val="18"/>
          <w:szCs w:val="18"/>
        </w:rPr>
        <w:t>https://ppr.qed.qld.gov.au/pp/appropriate-and-ethical-use-of-public-resources-policy</w:t>
      </w:r>
    </w:hyperlink>
    <w:r w:rsidR="00AF54F0">
      <w:rPr>
        <w:rFonts w:ascii="Arial" w:hAnsi="Arial" w:cs="Arial"/>
        <w:sz w:val="18"/>
        <w:szCs w:val="18"/>
      </w:rPr>
      <w:t xml:space="preserve"> </w:t>
    </w:r>
    <w:r w:rsidR="00AF54F0">
      <w:rPr>
        <w:rFonts w:ascii="Arial" w:hAnsi="Arial" w:cs="Arial"/>
        <w:sz w:val="18"/>
        <w:szCs w:val="18"/>
      </w:rPr>
      <w:br/>
    </w:r>
    <w:r w:rsidR="000E1990" w:rsidRPr="00F672B2">
      <w:rPr>
        <w:rFonts w:ascii="Arial" w:hAnsi="Arial" w:cs="Arial"/>
        <w:sz w:val="18"/>
        <w:szCs w:val="18"/>
      </w:rPr>
      <w:t>to ensure you have the most current version of this document.</w:t>
    </w:r>
    <w:r w:rsidR="00AF54F0">
      <w:rPr>
        <w:rFonts w:ascii="Arial" w:hAnsi="Arial" w:cs="Arial"/>
        <w:sz w:val="18"/>
        <w:szCs w:val="18"/>
      </w:rPr>
      <w:t xml:space="preserve">                                    </w:t>
    </w:r>
    <w:r>
      <w:rPr>
        <w:rFonts w:ascii="Arial" w:hAnsi="Arial" w:cs="Arial"/>
        <w:sz w:val="18"/>
        <w:szCs w:val="18"/>
      </w:rPr>
      <w:t>Page</w:t>
    </w:r>
    <w:r w:rsidRPr="00D87F49">
      <w:rPr>
        <w:rFonts w:ascii="Arial" w:hAnsi="Arial" w:cs="Arial"/>
        <w:sz w:val="18"/>
        <w:szCs w:val="18"/>
      </w:rPr>
      <w:t xml:space="preserve"> </w:t>
    </w:r>
    <w:r w:rsidRPr="00D87F49">
      <w:rPr>
        <w:rFonts w:ascii="Arial" w:hAnsi="Arial" w:cs="Arial"/>
        <w:b/>
        <w:bCs/>
        <w:sz w:val="16"/>
        <w:szCs w:val="16"/>
      </w:rPr>
      <w:fldChar w:fldCharType="begin"/>
    </w:r>
    <w:r w:rsidRPr="00D87F49">
      <w:rPr>
        <w:rFonts w:ascii="Arial" w:hAnsi="Arial" w:cs="Arial"/>
        <w:b/>
        <w:sz w:val="16"/>
        <w:szCs w:val="16"/>
      </w:rPr>
      <w:instrText xml:space="preserve"> PAGE </w:instrText>
    </w:r>
    <w:r w:rsidRPr="00D87F49">
      <w:rPr>
        <w:rFonts w:ascii="Arial" w:hAnsi="Arial" w:cs="Arial"/>
        <w:b/>
        <w:bCs/>
        <w:sz w:val="16"/>
        <w:szCs w:val="16"/>
      </w:rPr>
      <w:fldChar w:fldCharType="separate"/>
    </w:r>
    <w:r w:rsidR="00AF54F0">
      <w:rPr>
        <w:rFonts w:ascii="Arial" w:hAnsi="Arial" w:cs="Arial"/>
        <w:b/>
        <w:noProof/>
        <w:sz w:val="16"/>
        <w:szCs w:val="16"/>
      </w:rPr>
      <w:t>2</w:t>
    </w:r>
    <w:r w:rsidRPr="00D87F49">
      <w:rPr>
        <w:rFonts w:ascii="Arial" w:hAnsi="Arial" w:cs="Arial"/>
        <w:b/>
        <w:bCs/>
        <w:sz w:val="16"/>
        <w:szCs w:val="16"/>
      </w:rPr>
      <w:fldChar w:fldCharType="end"/>
    </w:r>
    <w:r w:rsidRPr="00D87F49">
      <w:rPr>
        <w:rFonts w:ascii="Arial" w:hAnsi="Arial" w:cs="Arial"/>
        <w:sz w:val="16"/>
        <w:szCs w:val="16"/>
      </w:rPr>
      <w:t xml:space="preserve"> of </w:t>
    </w:r>
    <w:r w:rsidRPr="00D87F49">
      <w:rPr>
        <w:rFonts w:ascii="Arial" w:hAnsi="Arial" w:cs="Arial"/>
        <w:b/>
        <w:bCs/>
        <w:sz w:val="16"/>
        <w:szCs w:val="16"/>
      </w:rPr>
      <w:fldChar w:fldCharType="begin"/>
    </w:r>
    <w:r w:rsidRPr="00D87F49">
      <w:rPr>
        <w:rFonts w:ascii="Arial" w:hAnsi="Arial" w:cs="Arial"/>
        <w:b/>
        <w:sz w:val="16"/>
        <w:szCs w:val="16"/>
      </w:rPr>
      <w:instrText xml:space="preserve"> NUMPAGES  </w:instrText>
    </w:r>
    <w:r w:rsidRPr="00D87F49">
      <w:rPr>
        <w:rFonts w:ascii="Arial" w:hAnsi="Arial" w:cs="Arial"/>
        <w:b/>
        <w:bCs/>
        <w:sz w:val="16"/>
        <w:szCs w:val="16"/>
      </w:rPr>
      <w:fldChar w:fldCharType="separate"/>
    </w:r>
    <w:r w:rsidR="00AF54F0">
      <w:rPr>
        <w:rFonts w:ascii="Arial" w:hAnsi="Arial" w:cs="Arial"/>
        <w:b/>
        <w:noProof/>
        <w:sz w:val="16"/>
        <w:szCs w:val="16"/>
      </w:rPr>
      <w:t>4</w:t>
    </w:r>
    <w:r w:rsidRPr="00D87F49">
      <w:rPr>
        <w:rFonts w:ascii="Arial" w:hAnsi="Arial" w:cs="Arial"/>
        <w:b/>
        <w:bCs/>
        <w:sz w:val="16"/>
        <w:szCs w:val="16"/>
      </w:rPr>
      <w:fldChar w:fldCharType="end"/>
    </w:r>
    <w:r w:rsidR="004B2BF9">
      <w:rPr>
        <w:rFonts w:ascii="Verdana" w:hAnsi="Verdan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6BAB" w14:textId="3326A1BD" w:rsidR="00D50F54" w:rsidRPr="00AF54F0" w:rsidRDefault="005C57D4" w:rsidP="009A5EA0">
    <w:pPr>
      <w:pStyle w:val="Footer"/>
      <w:tabs>
        <w:tab w:val="clear" w:pos="4513"/>
        <w:tab w:val="clear" w:pos="9026"/>
        <w:tab w:val="right" w:pos="10466"/>
      </w:tabs>
      <w:rPr>
        <w:rFonts w:ascii="Arial" w:hAnsi="Arial" w:cs="Arial"/>
        <w:sz w:val="18"/>
        <w:szCs w:val="18"/>
      </w:rPr>
    </w:pPr>
    <w:r>
      <w:rPr>
        <w:noProof/>
        <w:lang w:eastAsia="zh-CN"/>
      </w:rPr>
      <w:drawing>
        <wp:anchor distT="0" distB="0" distL="114300" distR="114300" simplePos="0" relativeHeight="251657216" behindDoc="1" locked="0" layoutInCell="1" allowOverlap="1" wp14:anchorId="6C62B75C" wp14:editId="29B50864">
          <wp:simplePos x="0" y="0"/>
          <wp:positionH relativeFrom="page">
            <wp:posOffset>-57150</wp:posOffset>
          </wp:positionH>
          <wp:positionV relativeFrom="page">
            <wp:posOffset>9573895</wp:posOffset>
          </wp:positionV>
          <wp:extent cx="7556500" cy="9715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margin">
            <wp14:pctWidth>0</wp14:pctWidth>
          </wp14:sizeRelH>
          <wp14:sizeRelV relativeFrom="margin">
            <wp14:pctHeight>0</wp14:pctHeight>
          </wp14:sizeRelV>
        </wp:anchor>
      </w:drawing>
    </w:r>
    <w:r w:rsidR="009A5EA0" w:rsidRPr="00F672B2">
      <w:rPr>
        <w:rFonts w:ascii="Arial" w:hAnsi="Arial" w:cs="Arial"/>
        <w:sz w:val="18"/>
        <w:szCs w:val="18"/>
      </w:rPr>
      <w:t xml:space="preserve">Uncontrolled copy. Refer to the Department of Education Policy </w:t>
    </w:r>
    <w:r w:rsidR="009A5EA0">
      <w:rPr>
        <w:rFonts w:ascii="Arial" w:hAnsi="Arial" w:cs="Arial"/>
        <w:sz w:val="18"/>
        <w:szCs w:val="18"/>
      </w:rPr>
      <w:t>and Procedure Register</w:t>
    </w:r>
    <w:r w:rsidR="009A5EA0">
      <w:rPr>
        <w:rFonts w:ascii="Arial" w:hAnsi="Arial" w:cs="Arial"/>
        <w:sz w:val="18"/>
        <w:szCs w:val="18"/>
      </w:rPr>
      <w:br/>
    </w:r>
    <w:r w:rsidR="00E85680">
      <w:rPr>
        <w:rFonts w:ascii="Arial" w:hAnsi="Arial" w:cs="Arial"/>
        <w:sz w:val="18"/>
        <w:szCs w:val="18"/>
      </w:rPr>
      <w:t xml:space="preserve">at </w:t>
    </w:r>
    <w:hyperlink r:id="rId2" w:history="1">
      <w:r w:rsidR="00AF54F0" w:rsidRPr="00D75470">
        <w:rPr>
          <w:rStyle w:val="Hyperlink"/>
          <w:rFonts w:ascii="Arial" w:hAnsi="Arial" w:cs="Arial"/>
          <w:sz w:val="18"/>
          <w:szCs w:val="18"/>
        </w:rPr>
        <w:t>https://ppr.qed.qld.gov.au/pp/appropriate-and-ethical-use-of-public-resources-policy</w:t>
      </w:r>
    </w:hyperlink>
    <w:r w:rsidR="00AF54F0">
      <w:rPr>
        <w:rFonts w:ascii="Arial" w:hAnsi="Arial" w:cs="Arial"/>
        <w:sz w:val="18"/>
        <w:szCs w:val="18"/>
      </w:rPr>
      <w:t xml:space="preserve"> </w:t>
    </w:r>
    <w:r w:rsidR="00AF54F0">
      <w:rPr>
        <w:rFonts w:ascii="Arial" w:hAnsi="Arial" w:cs="Arial"/>
        <w:sz w:val="18"/>
        <w:szCs w:val="18"/>
      </w:rPr>
      <w:br/>
    </w:r>
    <w:r w:rsidR="009A5EA0" w:rsidRPr="00F672B2">
      <w:rPr>
        <w:rFonts w:ascii="Arial" w:hAnsi="Arial" w:cs="Arial"/>
        <w:sz w:val="18"/>
        <w:szCs w:val="18"/>
      </w:rPr>
      <w:t>to ensure you have the most current version of this document.</w:t>
    </w:r>
    <w:r w:rsidR="00AF54F0">
      <w:rPr>
        <w:rFonts w:ascii="Arial" w:hAnsi="Arial" w:cs="Arial"/>
        <w:sz w:val="18"/>
        <w:szCs w:val="18"/>
      </w:rPr>
      <w:t xml:space="preserve">                                    </w:t>
    </w:r>
    <w:r w:rsidR="00D87F49">
      <w:rPr>
        <w:rFonts w:ascii="Arial" w:hAnsi="Arial" w:cs="Arial"/>
        <w:sz w:val="18"/>
        <w:szCs w:val="18"/>
      </w:rPr>
      <w:t>Page</w:t>
    </w:r>
    <w:r w:rsidR="00D87F49" w:rsidRPr="00D87F49">
      <w:rPr>
        <w:rFonts w:ascii="Arial" w:hAnsi="Arial" w:cs="Arial"/>
        <w:sz w:val="18"/>
        <w:szCs w:val="18"/>
      </w:rPr>
      <w:t xml:space="preserve"> </w:t>
    </w:r>
    <w:r w:rsidR="00D87F49" w:rsidRPr="00D87F49">
      <w:rPr>
        <w:rFonts w:ascii="Arial" w:hAnsi="Arial" w:cs="Arial"/>
        <w:b/>
        <w:bCs/>
        <w:sz w:val="18"/>
        <w:szCs w:val="18"/>
      </w:rPr>
      <w:fldChar w:fldCharType="begin"/>
    </w:r>
    <w:r w:rsidR="00D87F49" w:rsidRPr="00D87F49">
      <w:rPr>
        <w:rFonts w:ascii="Arial" w:hAnsi="Arial" w:cs="Arial"/>
        <w:b/>
        <w:sz w:val="18"/>
        <w:szCs w:val="18"/>
      </w:rPr>
      <w:instrText xml:space="preserve"> PAGE </w:instrText>
    </w:r>
    <w:r w:rsidR="00D87F49" w:rsidRPr="00D87F49">
      <w:rPr>
        <w:rFonts w:ascii="Arial" w:hAnsi="Arial" w:cs="Arial"/>
        <w:b/>
        <w:bCs/>
        <w:sz w:val="18"/>
        <w:szCs w:val="18"/>
      </w:rPr>
      <w:fldChar w:fldCharType="separate"/>
    </w:r>
    <w:r w:rsidR="00AF54F0">
      <w:rPr>
        <w:rFonts w:ascii="Arial" w:hAnsi="Arial" w:cs="Arial"/>
        <w:b/>
        <w:noProof/>
        <w:sz w:val="18"/>
        <w:szCs w:val="18"/>
      </w:rPr>
      <w:t>1</w:t>
    </w:r>
    <w:r w:rsidR="00D87F49" w:rsidRPr="00D87F49">
      <w:rPr>
        <w:rFonts w:ascii="Arial" w:hAnsi="Arial" w:cs="Arial"/>
        <w:b/>
        <w:bCs/>
        <w:sz w:val="18"/>
        <w:szCs w:val="18"/>
      </w:rPr>
      <w:fldChar w:fldCharType="end"/>
    </w:r>
    <w:r w:rsidR="00D87F49" w:rsidRPr="00D87F49">
      <w:rPr>
        <w:rFonts w:ascii="Arial" w:hAnsi="Arial" w:cs="Arial"/>
        <w:sz w:val="18"/>
        <w:szCs w:val="18"/>
      </w:rPr>
      <w:t xml:space="preserve"> of </w:t>
    </w:r>
    <w:r w:rsidR="00D87F49" w:rsidRPr="00D87F49">
      <w:rPr>
        <w:rFonts w:ascii="Arial" w:hAnsi="Arial" w:cs="Arial"/>
        <w:b/>
        <w:bCs/>
        <w:sz w:val="18"/>
        <w:szCs w:val="18"/>
      </w:rPr>
      <w:fldChar w:fldCharType="begin"/>
    </w:r>
    <w:r w:rsidR="00D87F49" w:rsidRPr="00D87F49">
      <w:rPr>
        <w:rFonts w:ascii="Arial" w:hAnsi="Arial" w:cs="Arial"/>
        <w:b/>
        <w:sz w:val="18"/>
        <w:szCs w:val="18"/>
      </w:rPr>
      <w:instrText xml:space="preserve"> NUMPAGES  </w:instrText>
    </w:r>
    <w:r w:rsidR="00D87F49" w:rsidRPr="00D87F49">
      <w:rPr>
        <w:rFonts w:ascii="Arial" w:hAnsi="Arial" w:cs="Arial"/>
        <w:b/>
        <w:bCs/>
        <w:sz w:val="18"/>
        <w:szCs w:val="18"/>
      </w:rPr>
      <w:fldChar w:fldCharType="separate"/>
    </w:r>
    <w:r w:rsidR="00AF54F0">
      <w:rPr>
        <w:rFonts w:ascii="Arial" w:hAnsi="Arial" w:cs="Arial"/>
        <w:b/>
        <w:noProof/>
        <w:sz w:val="18"/>
        <w:szCs w:val="18"/>
      </w:rPr>
      <w:t>4</w:t>
    </w:r>
    <w:r w:rsidR="00D87F49" w:rsidRPr="00D87F4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8DB1" w14:textId="77777777" w:rsidR="00FD7C8F" w:rsidRDefault="00FD7C8F" w:rsidP="008F4FB8">
      <w:r>
        <w:separator/>
      </w:r>
    </w:p>
  </w:footnote>
  <w:footnote w:type="continuationSeparator" w:id="0">
    <w:p w14:paraId="76B760F5" w14:textId="77777777" w:rsidR="00FD7C8F" w:rsidRDefault="00FD7C8F" w:rsidP="008F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FFDC" w14:textId="337A5D1F" w:rsidR="00D50F54" w:rsidRPr="00D50F54" w:rsidRDefault="00D50F54" w:rsidP="00D50F54">
    <w:pPr>
      <w:pStyle w:val="Header"/>
    </w:pPr>
    <w:r>
      <w:rPr>
        <w:noProof/>
        <w:lang w:eastAsia="zh-CN"/>
      </w:rPr>
      <w:drawing>
        <wp:anchor distT="0" distB="0" distL="114300" distR="114300" simplePos="0" relativeHeight="251656192" behindDoc="1" locked="1" layoutInCell="1" allowOverlap="1" wp14:anchorId="5886C71D" wp14:editId="7853421A">
          <wp:simplePos x="0" y="0"/>
          <wp:positionH relativeFrom="page">
            <wp:posOffset>0</wp:posOffset>
          </wp:positionH>
          <wp:positionV relativeFrom="page">
            <wp:posOffset>0</wp:posOffset>
          </wp:positionV>
          <wp:extent cx="7560000" cy="1080000"/>
          <wp:effectExtent l="0" t="0" r="317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A04"/>
    <w:multiLevelType w:val="hybridMultilevel"/>
    <w:tmpl w:val="C81EC8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30629D"/>
    <w:multiLevelType w:val="hybridMultilevel"/>
    <w:tmpl w:val="3F68F45C"/>
    <w:lvl w:ilvl="0" w:tplc="FB06AAA4">
      <w:start w:val="1"/>
      <w:numFmt w:val="bullet"/>
      <w:lvlText w:val=""/>
      <w:lvlJc w:val="left"/>
      <w:pPr>
        <w:ind w:left="720" w:hanging="360"/>
      </w:pPr>
      <w:rPr>
        <w:rFonts w:ascii="Symbol" w:hAnsi="Symbol" w:hint="default"/>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271C9"/>
    <w:multiLevelType w:val="hybridMultilevel"/>
    <w:tmpl w:val="E8E4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A0BD2"/>
    <w:multiLevelType w:val="hybridMultilevel"/>
    <w:tmpl w:val="5DD40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811DB0"/>
    <w:multiLevelType w:val="hybridMultilevel"/>
    <w:tmpl w:val="1ED2EA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9B6432"/>
    <w:multiLevelType w:val="hybridMultilevel"/>
    <w:tmpl w:val="4FBE91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3A436946"/>
    <w:multiLevelType w:val="hybridMultilevel"/>
    <w:tmpl w:val="D62E1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EC706C"/>
    <w:multiLevelType w:val="hybridMultilevel"/>
    <w:tmpl w:val="E77406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531209"/>
    <w:multiLevelType w:val="hybridMultilevel"/>
    <w:tmpl w:val="03482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152E2F"/>
    <w:multiLevelType w:val="hybridMultilevel"/>
    <w:tmpl w:val="E50462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237ED7"/>
    <w:multiLevelType w:val="hybridMultilevel"/>
    <w:tmpl w:val="AE16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04D62"/>
    <w:multiLevelType w:val="hybridMultilevel"/>
    <w:tmpl w:val="79923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3"/>
  </w:num>
  <w:num w:numId="5">
    <w:abstractNumId w:val="4"/>
  </w:num>
  <w:num w:numId="6">
    <w:abstractNumId w:val="9"/>
  </w:num>
  <w:num w:numId="7">
    <w:abstractNumId w:val="10"/>
  </w:num>
  <w:num w:numId="8">
    <w:abstractNumId w:val="2"/>
  </w:num>
  <w:num w:numId="9">
    <w:abstractNumId w:val="7"/>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37"/>
    <w:rsid w:val="000055DE"/>
    <w:rsid w:val="00006BCB"/>
    <w:rsid w:val="000111E1"/>
    <w:rsid w:val="000212A9"/>
    <w:rsid w:val="00021319"/>
    <w:rsid w:val="000239FB"/>
    <w:rsid w:val="00035BB8"/>
    <w:rsid w:val="0006595A"/>
    <w:rsid w:val="000B3602"/>
    <w:rsid w:val="000B5F0B"/>
    <w:rsid w:val="000D21E7"/>
    <w:rsid w:val="000E1990"/>
    <w:rsid w:val="000E1C54"/>
    <w:rsid w:val="000F3296"/>
    <w:rsid w:val="00102944"/>
    <w:rsid w:val="00103072"/>
    <w:rsid w:val="00113F4E"/>
    <w:rsid w:val="00132B4E"/>
    <w:rsid w:val="00136390"/>
    <w:rsid w:val="00136DCC"/>
    <w:rsid w:val="00143323"/>
    <w:rsid w:val="0014453B"/>
    <w:rsid w:val="0015218D"/>
    <w:rsid w:val="00157CA2"/>
    <w:rsid w:val="0018204E"/>
    <w:rsid w:val="0018490E"/>
    <w:rsid w:val="00184911"/>
    <w:rsid w:val="001B34FA"/>
    <w:rsid w:val="001B407D"/>
    <w:rsid w:val="001B5E03"/>
    <w:rsid w:val="001E3FAE"/>
    <w:rsid w:val="001F117A"/>
    <w:rsid w:val="00225B3D"/>
    <w:rsid w:val="00227865"/>
    <w:rsid w:val="00246F22"/>
    <w:rsid w:val="0025537F"/>
    <w:rsid w:val="00264A96"/>
    <w:rsid w:val="002809E5"/>
    <w:rsid w:val="002A25BB"/>
    <w:rsid w:val="002B1CA7"/>
    <w:rsid w:val="002C5900"/>
    <w:rsid w:val="002D5740"/>
    <w:rsid w:val="002E0B24"/>
    <w:rsid w:val="002E2470"/>
    <w:rsid w:val="002F11B3"/>
    <w:rsid w:val="00300752"/>
    <w:rsid w:val="003117B0"/>
    <w:rsid w:val="00331455"/>
    <w:rsid w:val="0033271C"/>
    <w:rsid w:val="003365A9"/>
    <w:rsid w:val="00344937"/>
    <w:rsid w:val="00361978"/>
    <w:rsid w:val="003622F5"/>
    <w:rsid w:val="00396170"/>
    <w:rsid w:val="0039751E"/>
    <w:rsid w:val="003A7891"/>
    <w:rsid w:val="003B0A8D"/>
    <w:rsid w:val="003C6D07"/>
    <w:rsid w:val="003D0593"/>
    <w:rsid w:val="003E4A03"/>
    <w:rsid w:val="003F0BC1"/>
    <w:rsid w:val="003F447B"/>
    <w:rsid w:val="004038E2"/>
    <w:rsid w:val="004142D8"/>
    <w:rsid w:val="00447DCF"/>
    <w:rsid w:val="004A4ADF"/>
    <w:rsid w:val="004B2BF9"/>
    <w:rsid w:val="004C0B06"/>
    <w:rsid w:val="004D40DD"/>
    <w:rsid w:val="004F611F"/>
    <w:rsid w:val="005016F2"/>
    <w:rsid w:val="00515CFA"/>
    <w:rsid w:val="0052345D"/>
    <w:rsid w:val="005246C1"/>
    <w:rsid w:val="0053147B"/>
    <w:rsid w:val="00545494"/>
    <w:rsid w:val="00556568"/>
    <w:rsid w:val="00571D87"/>
    <w:rsid w:val="00585E04"/>
    <w:rsid w:val="005A0684"/>
    <w:rsid w:val="005C57D4"/>
    <w:rsid w:val="005F4668"/>
    <w:rsid w:val="00615FC5"/>
    <w:rsid w:val="006161E2"/>
    <w:rsid w:val="00623B06"/>
    <w:rsid w:val="00625EBD"/>
    <w:rsid w:val="0065010E"/>
    <w:rsid w:val="00651AC6"/>
    <w:rsid w:val="006668F5"/>
    <w:rsid w:val="00670993"/>
    <w:rsid w:val="00675A1F"/>
    <w:rsid w:val="00684C73"/>
    <w:rsid w:val="006930CB"/>
    <w:rsid w:val="006939B0"/>
    <w:rsid w:val="006B441D"/>
    <w:rsid w:val="006C3125"/>
    <w:rsid w:val="006D402F"/>
    <w:rsid w:val="006D4383"/>
    <w:rsid w:val="006F0AE3"/>
    <w:rsid w:val="007041EC"/>
    <w:rsid w:val="00705760"/>
    <w:rsid w:val="00715B49"/>
    <w:rsid w:val="00724AF5"/>
    <w:rsid w:val="00740112"/>
    <w:rsid w:val="00744B62"/>
    <w:rsid w:val="00753DF1"/>
    <w:rsid w:val="0075418F"/>
    <w:rsid w:val="0077074F"/>
    <w:rsid w:val="00774C5C"/>
    <w:rsid w:val="00780FA3"/>
    <w:rsid w:val="00791861"/>
    <w:rsid w:val="007A204C"/>
    <w:rsid w:val="007A41CE"/>
    <w:rsid w:val="007A5FAA"/>
    <w:rsid w:val="007B30DC"/>
    <w:rsid w:val="007C056E"/>
    <w:rsid w:val="007C3AFA"/>
    <w:rsid w:val="007C4B03"/>
    <w:rsid w:val="007D6BB1"/>
    <w:rsid w:val="007E62E3"/>
    <w:rsid w:val="007F3AB6"/>
    <w:rsid w:val="007F79CE"/>
    <w:rsid w:val="0080604F"/>
    <w:rsid w:val="00820A6D"/>
    <w:rsid w:val="0083573A"/>
    <w:rsid w:val="00841C9F"/>
    <w:rsid w:val="008516C3"/>
    <w:rsid w:val="00856926"/>
    <w:rsid w:val="008571BF"/>
    <w:rsid w:val="00860B8A"/>
    <w:rsid w:val="00885159"/>
    <w:rsid w:val="00897575"/>
    <w:rsid w:val="008D29C6"/>
    <w:rsid w:val="008D39A8"/>
    <w:rsid w:val="008E1C66"/>
    <w:rsid w:val="008E1EC6"/>
    <w:rsid w:val="008E3691"/>
    <w:rsid w:val="008F4FB8"/>
    <w:rsid w:val="008F633F"/>
    <w:rsid w:val="00927635"/>
    <w:rsid w:val="00934630"/>
    <w:rsid w:val="009526ED"/>
    <w:rsid w:val="00954B6F"/>
    <w:rsid w:val="00970D4B"/>
    <w:rsid w:val="00971084"/>
    <w:rsid w:val="00972C73"/>
    <w:rsid w:val="009760E0"/>
    <w:rsid w:val="009864E1"/>
    <w:rsid w:val="009942F6"/>
    <w:rsid w:val="009A5EA0"/>
    <w:rsid w:val="009B40DA"/>
    <w:rsid w:val="009C0675"/>
    <w:rsid w:val="00A41947"/>
    <w:rsid w:val="00A51E89"/>
    <w:rsid w:val="00A80E05"/>
    <w:rsid w:val="00A8365F"/>
    <w:rsid w:val="00AB1DBF"/>
    <w:rsid w:val="00AB573E"/>
    <w:rsid w:val="00AC3B3E"/>
    <w:rsid w:val="00AE3D2E"/>
    <w:rsid w:val="00AE5D97"/>
    <w:rsid w:val="00AF54F0"/>
    <w:rsid w:val="00AF6F19"/>
    <w:rsid w:val="00AF7045"/>
    <w:rsid w:val="00B000F9"/>
    <w:rsid w:val="00B11084"/>
    <w:rsid w:val="00B1613B"/>
    <w:rsid w:val="00B17AE4"/>
    <w:rsid w:val="00B23ACB"/>
    <w:rsid w:val="00B27E81"/>
    <w:rsid w:val="00B40C1C"/>
    <w:rsid w:val="00B422E4"/>
    <w:rsid w:val="00B42DC3"/>
    <w:rsid w:val="00B4712C"/>
    <w:rsid w:val="00B5277A"/>
    <w:rsid w:val="00B57606"/>
    <w:rsid w:val="00B6702C"/>
    <w:rsid w:val="00B7076D"/>
    <w:rsid w:val="00B80B16"/>
    <w:rsid w:val="00BB0BC5"/>
    <w:rsid w:val="00BD27FB"/>
    <w:rsid w:val="00BD4259"/>
    <w:rsid w:val="00BD6BEA"/>
    <w:rsid w:val="00C3692D"/>
    <w:rsid w:val="00C40B12"/>
    <w:rsid w:val="00C41097"/>
    <w:rsid w:val="00C4305B"/>
    <w:rsid w:val="00C4365A"/>
    <w:rsid w:val="00C44B0D"/>
    <w:rsid w:val="00C556E5"/>
    <w:rsid w:val="00C7296E"/>
    <w:rsid w:val="00C76350"/>
    <w:rsid w:val="00C77279"/>
    <w:rsid w:val="00CB4619"/>
    <w:rsid w:val="00CC4654"/>
    <w:rsid w:val="00CC58F6"/>
    <w:rsid w:val="00CD0C68"/>
    <w:rsid w:val="00CD4E4E"/>
    <w:rsid w:val="00CF05FB"/>
    <w:rsid w:val="00CF2E8A"/>
    <w:rsid w:val="00D06045"/>
    <w:rsid w:val="00D169E1"/>
    <w:rsid w:val="00D50F54"/>
    <w:rsid w:val="00D51CB0"/>
    <w:rsid w:val="00D62F6C"/>
    <w:rsid w:val="00D73CC5"/>
    <w:rsid w:val="00D8624C"/>
    <w:rsid w:val="00D87F49"/>
    <w:rsid w:val="00DA2165"/>
    <w:rsid w:val="00DA5146"/>
    <w:rsid w:val="00DB68FD"/>
    <w:rsid w:val="00DC4291"/>
    <w:rsid w:val="00DC7A57"/>
    <w:rsid w:val="00DD23EB"/>
    <w:rsid w:val="00DF4A31"/>
    <w:rsid w:val="00E127B5"/>
    <w:rsid w:val="00E25E67"/>
    <w:rsid w:val="00E81397"/>
    <w:rsid w:val="00E826A7"/>
    <w:rsid w:val="00E85680"/>
    <w:rsid w:val="00EB253D"/>
    <w:rsid w:val="00EB2D2F"/>
    <w:rsid w:val="00EB7161"/>
    <w:rsid w:val="00EE3571"/>
    <w:rsid w:val="00F03517"/>
    <w:rsid w:val="00F0731E"/>
    <w:rsid w:val="00F3352B"/>
    <w:rsid w:val="00F34A11"/>
    <w:rsid w:val="00F43B72"/>
    <w:rsid w:val="00F44589"/>
    <w:rsid w:val="00F55F47"/>
    <w:rsid w:val="00F6E2F7"/>
    <w:rsid w:val="00F74122"/>
    <w:rsid w:val="00F83D80"/>
    <w:rsid w:val="00F859F4"/>
    <w:rsid w:val="00F9728F"/>
    <w:rsid w:val="00FA4C21"/>
    <w:rsid w:val="00FD7C8F"/>
    <w:rsid w:val="00FE3113"/>
    <w:rsid w:val="00FE5EEB"/>
    <w:rsid w:val="06BD6C0A"/>
    <w:rsid w:val="0EED2C80"/>
    <w:rsid w:val="14CF90C2"/>
    <w:rsid w:val="1E213DD1"/>
    <w:rsid w:val="1E80CBFE"/>
    <w:rsid w:val="2158DE93"/>
    <w:rsid w:val="2CA37EC0"/>
    <w:rsid w:val="347EC273"/>
    <w:rsid w:val="41C618CF"/>
    <w:rsid w:val="472B7B4D"/>
    <w:rsid w:val="4D9211B1"/>
    <w:rsid w:val="4DAA60EA"/>
    <w:rsid w:val="5E4643AB"/>
    <w:rsid w:val="636E906D"/>
    <w:rsid w:val="774B6CDB"/>
    <w:rsid w:val="7932BFF0"/>
    <w:rsid w:val="7ACE90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4D13B"/>
  <w15:docId w15:val="{D7029E3E-2437-4D39-B5C4-60A4709E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qFormat/>
    <w:rsid w:val="00344937"/>
    <w:pPr>
      <w:spacing w:before="100" w:beforeAutospacing="1" w:after="100" w:afterAutospacing="1"/>
      <w:outlineLvl w:val="0"/>
    </w:pPr>
    <w:rPr>
      <w:b/>
      <w:bCs/>
      <w:kern w:val="36"/>
      <w:sz w:val="31"/>
      <w:szCs w:val="31"/>
    </w:rPr>
  </w:style>
  <w:style w:type="paragraph" w:styleId="Heading3">
    <w:name w:val="heading 3"/>
    <w:basedOn w:val="Normal"/>
    <w:link w:val="Heading3Char"/>
    <w:qFormat/>
    <w:rsid w:val="00344937"/>
    <w:pPr>
      <w:spacing w:before="100" w:beforeAutospacing="1" w:after="100" w:afterAutospacing="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937"/>
    <w:rPr>
      <w:rFonts w:ascii="Times New Roman" w:eastAsia="Times New Roman" w:hAnsi="Times New Roman" w:cs="Times New Roman"/>
      <w:b/>
      <w:bCs/>
      <w:kern w:val="36"/>
      <w:sz w:val="31"/>
      <w:szCs w:val="31"/>
      <w:lang w:eastAsia="en-AU"/>
    </w:rPr>
  </w:style>
  <w:style w:type="character" w:customStyle="1" w:styleId="Heading3Char">
    <w:name w:val="Heading 3 Char"/>
    <w:basedOn w:val="DefaultParagraphFont"/>
    <w:link w:val="Heading3"/>
    <w:rsid w:val="00344937"/>
    <w:rPr>
      <w:rFonts w:ascii="Times New Roman" w:eastAsia="Times New Roman" w:hAnsi="Times New Roman" w:cs="Times New Roman"/>
      <w:b/>
      <w:bCs/>
      <w:sz w:val="26"/>
      <w:szCs w:val="26"/>
      <w:lang w:eastAsia="en-AU"/>
    </w:rPr>
  </w:style>
  <w:style w:type="character" w:styleId="Hyperlink">
    <w:name w:val="Hyperlink"/>
    <w:rsid w:val="00344937"/>
    <w:rPr>
      <w:color w:val="0000CC"/>
      <w:u w:val="single"/>
    </w:rPr>
  </w:style>
  <w:style w:type="paragraph" w:styleId="Header">
    <w:name w:val="header"/>
    <w:basedOn w:val="Normal"/>
    <w:link w:val="HeaderChar"/>
    <w:rsid w:val="00344937"/>
    <w:pPr>
      <w:tabs>
        <w:tab w:val="center" w:pos="4513"/>
        <w:tab w:val="right" w:pos="9026"/>
      </w:tabs>
    </w:pPr>
  </w:style>
  <w:style w:type="character" w:customStyle="1" w:styleId="HeaderChar">
    <w:name w:val="Header Char"/>
    <w:basedOn w:val="DefaultParagraphFont"/>
    <w:link w:val="Header"/>
    <w:rsid w:val="0034493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344937"/>
    <w:pPr>
      <w:tabs>
        <w:tab w:val="center" w:pos="4513"/>
        <w:tab w:val="right" w:pos="9026"/>
      </w:tabs>
    </w:pPr>
  </w:style>
  <w:style w:type="character" w:customStyle="1" w:styleId="FooterChar">
    <w:name w:val="Footer Char"/>
    <w:basedOn w:val="DefaultParagraphFont"/>
    <w:link w:val="Footer"/>
    <w:uiPriority w:val="99"/>
    <w:rsid w:val="00344937"/>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44937"/>
    <w:pPr>
      <w:ind w:left="720"/>
    </w:pPr>
    <w:rPr>
      <w:rFonts w:ascii="Calibri" w:eastAsia="SimSun" w:hAnsi="Calibri"/>
      <w:sz w:val="22"/>
      <w:szCs w:val="22"/>
      <w:lang w:eastAsia="zh-CN"/>
    </w:rPr>
  </w:style>
  <w:style w:type="table" w:styleId="TableGrid">
    <w:name w:val="Table Grid"/>
    <w:basedOn w:val="TableNormal"/>
    <w:uiPriority w:val="59"/>
    <w:rsid w:val="00344937"/>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28F"/>
    <w:rPr>
      <w:sz w:val="16"/>
      <w:szCs w:val="16"/>
    </w:rPr>
  </w:style>
  <w:style w:type="paragraph" w:styleId="CommentText">
    <w:name w:val="annotation text"/>
    <w:basedOn w:val="Normal"/>
    <w:link w:val="CommentTextChar"/>
    <w:uiPriority w:val="99"/>
    <w:semiHidden/>
    <w:unhideWhenUsed/>
    <w:rsid w:val="00F9728F"/>
    <w:rPr>
      <w:sz w:val="20"/>
      <w:szCs w:val="20"/>
    </w:rPr>
  </w:style>
  <w:style w:type="character" w:customStyle="1" w:styleId="CommentTextChar">
    <w:name w:val="Comment Text Char"/>
    <w:basedOn w:val="DefaultParagraphFont"/>
    <w:link w:val="CommentText"/>
    <w:uiPriority w:val="99"/>
    <w:semiHidden/>
    <w:rsid w:val="00F972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728F"/>
    <w:rPr>
      <w:b/>
      <w:bCs/>
    </w:rPr>
  </w:style>
  <w:style w:type="character" w:customStyle="1" w:styleId="CommentSubjectChar">
    <w:name w:val="Comment Subject Char"/>
    <w:basedOn w:val="CommentTextChar"/>
    <w:link w:val="CommentSubject"/>
    <w:uiPriority w:val="99"/>
    <w:semiHidden/>
    <w:rsid w:val="00F9728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9728F"/>
    <w:rPr>
      <w:rFonts w:ascii="Tahoma" w:hAnsi="Tahoma" w:cs="Tahoma"/>
      <w:sz w:val="16"/>
      <w:szCs w:val="16"/>
    </w:rPr>
  </w:style>
  <w:style w:type="character" w:customStyle="1" w:styleId="BalloonTextChar">
    <w:name w:val="Balloon Text Char"/>
    <w:basedOn w:val="DefaultParagraphFont"/>
    <w:link w:val="BalloonText"/>
    <w:uiPriority w:val="99"/>
    <w:semiHidden/>
    <w:rsid w:val="00F9728F"/>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CD0C68"/>
    <w:rPr>
      <w:color w:val="800080" w:themeColor="followedHyperlink"/>
      <w:u w:val="single"/>
    </w:rPr>
  </w:style>
  <w:style w:type="paragraph" w:styleId="Revision">
    <w:name w:val="Revision"/>
    <w:hidden/>
    <w:uiPriority w:val="99"/>
    <w:semiHidden/>
    <w:rsid w:val="00BD27FB"/>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264A9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F4A31"/>
    <w:pPr>
      <w:spacing w:before="100" w:beforeAutospacing="1" w:after="100" w:afterAutospacing="1"/>
    </w:pPr>
    <w:rPr>
      <w:rFonts w:eastAsiaTheme="minorEastAsia"/>
      <w:lang w:eastAsia="zh-TW"/>
    </w:rPr>
  </w:style>
  <w:style w:type="character" w:styleId="UnresolvedMention">
    <w:name w:val="Unresolved Mention"/>
    <w:basedOn w:val="DefaultParagraphFont"/>
    <w:uiPriority w:val="99"/>
    <w:semiHidden/>
    <w:unhideWhenUsed/>
    <w:rsid w:val="00DA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ldqed.service-now.com/sco/?id=sc_cat_item&amp;sys_id=9439a2511be2dd505d17631b274bcb56" TargetMode="External"/><Relationship Id="rId18" Type="http://schemas.openxmlformats.org/officeDocument/2006/relationships/hyperlink" Target="https://ppr.mpe.qed.qld.gov.au/attachment/catering-guidelines.docx" TargetMode="External"/><Relationship Id="rId26" Type="http://schemas.openxmlformats.org/officeDocument/2006/relationships/hyperlink" Target="https://ppr.mpe.qed.qld.gov.au/attachment/catering-guidelines.docx" TargetMode="External"/><Relationship Id="rId39" Type="http://schemas.openxmlformats.org/officeDocument/2006/relationships/hyperlink" Target="https://www.forgov.qld.gov.au/documents/directive/1011/international-travelling-relieving-and-living-expenses" TargetMode="External"/><Relationship Id="rId21" Type="http://schemas.openxmlformats.org/officeDocument/2006/relationships/hyperlink" Target="https://intranet.qed.qld.gov.au/Services/HumanResources/payrollhr/healthwellbeing/staffwellbeing/planningstaffwellbeingprogram/PhysicalWellbeing/Pages/staff-flu-vaccination-program.aspx" TargetMode="External"/><Relationship Id="rId34" Type="http://schemas.openxmlformats.org/officeDocument/2006/relationships/hyperlink" Target="https://intranet.qed.qld.gov.au/Services/HumanResources/payrollhr/healthwellbeing/staffwellbeing/planningstaffwellbeingprogram/Pages/financialwellbeing.aspx" TargetMode="External"/><Relationship Id="rId42" Type="http://schemas.openxmlformats.org/officeDocument/2006/relationships/hyperlink" Target="https://intranet.qed.qld.gov.au/Services/Procurement_Purchasing/Pages/Purchasingforyourschoolorworkunit.aspx"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pr.mpe.qed.qld.gov.au/attachment/appropriate-and-ethical-use-of-public-resources-policy.pdf" TargetMode="External"/><Relationship Id="rId29" Type="http://schemas.openxmlformats.org/officeDocument/2006/relationships/hyperlink" Target="https://www.qld.gov.au/health/conditions/screening" TargetMode="External"/><Relationship Id="rId11" Type="http://schemas.openxmlformats.org/officeDocument/2006/relationships/hyperlink" Target="https://www.forgov.qld.gov.au/directives-awards-and-legislation" TargetMode="External"/><Relationship Id="rId24" Type="http://schemas.openxmlformats.org/officeDocument/2006/relationships/hyperlink" Target="https://intranet.qed.qld.gov.au/Services/Finance/expenditure/expensetypes/Pages/Special-payments.aspx" TargetMode="External"/><Relationship Id="rId32" Type="http://schemas.openxmlformats.org/officeDocument/2006/relationships/hyperlink" Target="https://intranet.qed.qld.gov.au/Services/HumanResources/payrollhr/healthwellbeing/staffwellbeing/Pages/default.aspx" TargetMode="External"/><Relationship Id="rId37" Type="http://schemas.openxmlformats.org/officeDocument/2006/relationships/hyperlink" Target="https://ppr.mpe.qed.qld.gov.au/pp/domestic-travel-procedure" TargetMode="External"/><Relationship Id="rId40" Type="http://schemas.openxmlformats.org/officeDocument/2006/relationships/hyperlink" Target="https://ppr.mpe.qed.qld.gov.au/attachment/catering-guidelines.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pr.mpe.qed.qld.gov.au/pp/gifts-and-benefits-procedure" TargetMode="External"/><Relationship Id="rId23" Type="http://schemas.openxmlformats.org/officeDocument/2006/relationships/hyperlink" Target="https://www.forgov.qld.gov.au/employment-policy-career-and-wellbeing/pay-benefits-and-leave/leave" TargetMode="External"/><Relationship Id="rId28" Type="http://schemas.openxmlformats.org/officeDocument/2006/relationships/hyperlink" Target="https://www.gethealthyqld.com.au/" TargetMode="External"/><Relationship Id="rId36" Type="http://schemas.openxmlformats.org/officeDocument/2006/relationships/hyperlink" Target="https://ppr.mpe.qed.qld.gov.au/attachment/catering-guidelines.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pr.mpe.qed.qld.gov.au/attachment/appropriate-and-ethical-use-of-public-resources-policy.pdf" TargetMode="External"/><Relationship Id="rId31" Type="http://schemas.openxmlformats.org/officeDocument/2006/relationships/hyperlink" Target="https://intranet.qed.qld.gov.au/Services/HumanResources/payrollhr/healthwellbeing/staffwellbeing/Pages/employeeassistanceprogram.aspx" TargetMode="External"/><Relationship Id="rId44" Type="http://schemas.openxmlformats.org/officeDocument/2006/relationships/hyperlink" Target="https://intranet.qed.qld.gov.au/Services/strategymanagement/integrity-employee-relations/Pages/blue-card.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ialpolicy.finance@qed.qld.gov.au" TargetMode="External"/><Relationship Id="rId22" Type="http://schemas.openxmlformats.org/officeDocument/2006/relationships/hyperlink" Target="https://intranet.qed.qld.gov.au/Services/HumanResources/payrollhr/healthwellbeing/staffwellbeing/Pages/employeeassistanceprogram.aspx" TargetMode="External"/><Relationship Id="rId27" Type="http://schemas.openxmlformats.org/officeDocument/2006/relationships/hyperlink" Target="https://www.10000steps.org.au/" TargetMode="External"/><Relationship Id="rId30" Type="http://schemas.openxmlformats.org/officeDocument/2006/relationships/hyperlink" Target="https://ppr.mpe.qed.qld.gov.au/pp/community-use-of-state-school-facilities-procedure" TargetMode="External"/><Relationship Id="rId35" Type="http://schemas.openxmlformats.org/officeDocument/2006/relationships/hyperlink" Target="https://ppr.mpe.qed.qld.gov.au/pp/catering-and-hospitality-procedure" TargetMode="External"/><Relationship Id="rId43" Type="http://schemas.openxmlformats.org/officeDocument/2006/relationships/hyperlink" Target="https://intranet.qed.qld.gov.au/Services/Procurement_Purchasing/Supplyarrangements/Pages/professional-development.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pr.mpe.qed.qld.gov.au/pp/appropriate-and-ethical-use-of-public-resources-policy" TargetMode="External"/><Relationship Id="rId17" Type="http://schemas.openxmlformats.org/officeDocument/2006/relationships/hyperlink" Target="https://ppr.mpe.qed.qld.gov.au/pp/catering-and-hospitality-procedure" TargetMode="External"/><Relationship Id="rId25" Type="http://schemas.openxmlformats.org/officeDocument/2006/relationships/hyperlink" Target="https://ppr.mpe.qed.qld.gov.au/pp/catering-and-hospitality-procedure" TargetMode="External"/><Relationship Id="rId33" Type="http://schemas.openxmlformats.org/officeDocument/2006/relationships/hyperlink" Target="https://intranet.qed.qld.gov.au/Services/HumanResources/payrollhr/healthwellbeing/staffwellbeing/planningstaffwellbeingprogram/Pages/psychologicalwellbeing.aspx" TargetMode="External"/><Relationship Id="rId38" Type="http://schemas.openxmlformats.org/officeDocument/2006/relationships/hyperlink" Target="https://www.forgov.qld.gov.au/__data/assets/pdf_file/0020/407621/directive-13-23-domestic-travel.pdf" TargetMode="External"/><Relationship Id="rId46" Type="http://schemas.openxmlformats.org/officeDocument/2006/relationships/header" Target="header1.xml"/><Relationship Id="rId20" Type="http://schemas.openxmlformats.org/officeDocument/2006/relationships/hyperlink" Target="https://intranet.qed.qld.gov.au/Services/HumanResources/payrollhr/healthwellbeing/Documents/staff-wellbeing-framework.pdf" TargetMode="External"/><Relationship Id="rId41" Type="http://schemas.openxmlformats.org/officeDocument/2006/relationships/hyperlink" Target="https://ppr.mpe.qed.qld.gov.au/pp/domestic-travel-procedur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appropriate-and-ethical-use-of-public-resources-policy"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appropriate-and-ethical-use-of-public-resources-policy"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20/710005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2024-07-18T01:49:47+00:00</PPSubmittedDate>
    <PPRRiskcontrol xmlns="http://schemas.microsoft.com/sharepoint/v3">false</PPRRiskcontrol>
    <PPRHierarchyID xmlns="http://schemas.microsoft.com/sharepoint/v3">20/709948</PPRHierarchyID>
    <PPRBranch xmlns="http://schemas.microsoft.com/sharepoint/v3">Financial Strategy and Advice</PPRBranch>
    <PPRDescription xmlns="http://schemas.microsoft.com/sharepoint/v3">Guidelines for the appropriate and ethical use of public resources</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Finance and Assurance Services</PPRDivision>
    <PPLastReviewedDate xmlns="16795be8-4374-4e44-895d-be6cdbab3e2c">2024-07-18T02:00:20+00:00</PPLastReviewedDate>
    <PPContentAuthor xmlns="16795be8-4374-4e44-895d-be6cdbab3e2c">
      <UserInfo>
        <DisplayName/>
        <AccountId xsi:nil="true"/>
        <AccountType/>
      </UserInfo>
    </PPContentAuthor>
    <PPModeratedDate xmlns="16795be8-4374-4e44-895d-be6cdbab3e2c">2024-07-18T02:00:20+00:00</PPModeratedDate>
    <PPRBusinessUnit xmlns="http://schemas.microsoft.com/sharepoint/v3">Financial Business Policy</PPRBusinessUnit>
    <PPRIsUpdatesPage xmlns="http://schemas.microsoft.com/sharepoint/v3">false</PPRIsUpdatesPage>
    <PPRContentType xmlns="http://schemas.microsoft.com/sharepoint/v3">Supporting information</PPRContentType>
    <PPRHPRMUpdateDate xmlns="http://schemas.microsoft.com/sharepoint/v3">2024-07-17T23:20:51+00:00</PPRHPRMUpdateDate>
    <PPRPrimaryCategory xmlns="16795be8-4374-4e44-895d-be6cdbab3e2c">6</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KURZ, Kristyn</DisplayName>
        <AccountId>2267</AccountId>
        <AccountType/>
      </UserInfo>
    </PPContentOwner>
    <PPRContentAuthor xmlns="http://schemas.microsoft.com/sharepoint/v3">Liz Wells, Director</PPRContentAuthor>
    <PPRDecommissionedDate xmlns="http://schemas.microsoft.com/sharepoint/v3" xsi:nil="true"/>
    <PublishingExpirationDate xmlns="http://schemas.microsoft.com/sharepoint/v3" xsi:nil="true"/>
    <PPRPrimarySubCategory xmlns="16795be8-4374-4e44-895d-be6cdbab3e2c">13</PPRPrimarySubCategory>
    <PublishingStartDate xmlns="http://schemas.microsoft.com/sharepoint/v3" xsi:nil="true"/>
    <PPRContentOwner xmlns="http://schemas.microsoft.com/sharepoint/v3">ADG, Finance and Assurance Services</PPRContentOwner>
    <PPRNominatedApprovers xmlns="http://schemas.microsoft.com/sharepoint/v3">ED; ADG; ADG</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12</PPRHPRMRevisionNumber>
    <PPRKeywords xmlns="http://schemas.microsoft.com/sharepoint/v3">buy; catering; code of conduct; ethics; expenditure; money; procure; purchase; spend; use;</PPRKeywords>
    <PPRPublishedDate xmlns="http://schemas.microsoft.com/sharepoint/v3" xsi:nil="true"/>
    <PPRStatus xmlns="http://schemas.microsoft.com/sharepoint/v3" xsi:nil="true"/>
    <PPRRisknumber xmlns="http://schemas.microsoft.com/sharepoint/v3" xsi:nil="true"/>
    <PPRAttachmentParent xmlns="http://schemas.microsoft.com/sharepoint/v3">20/709948</PPRAttachmentParent>
    <PPRSecondarySubCategory xmlns="16795be8-4374-4e44-895d-be6cdbab3e2c">
      <Value>14</Value>
    </PPRSecondarySub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02DAF-B263-4E63-97A0-22C9D7D86D7D}"/>
</file>

<file path=customXml/itemProps2.xml><?xml version="1.0" encoding="utf-8"?>
<ds:datastoreItem xmlns:ds="http://schemas.openxmlformats.org/officeDocument/2006/customXml" ds:itemID="{F7677681-637D-4213-A979-978CE62803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20b19e6-1e5d-4e56-bec7-3d3b83ca2b32"/>
    <ds:schemaRef ds:uri="http://purl.org/dc/terms/"/>
    <ds:schemaRef ds:uri="http://schemas.openxmlformats.org/package/2006/metadata/core-properties"/>
    <ds:schemaRef ds:uri="4ad4d903-1cb5-4251-a710-13b22f1d5c85"/>
    <ds:schemaRef ds:uri="http://www.w3.org/XML/1998/namespace"/>
    <ds:schemaRef ds:uri="http://purl.org/dc/dcmitype/"/>
  </ds:schemaRefs>
</ds:datastoreItem>
</file>

<file path=customXml/itemProps3.xml><?xml version="1.0" encoding="utf-8"?>
<ds:datastoreItem xmlns:ds="http://schemas.openxmlformats.org/officeDocument/2006/customXml" ds:itemID="{B194CAB6-37A8-4EC4-9561-52C72BE8390E}">
  <ds:schemaRefs>
    <ds:schemaRef ds:uri="http://schemas.openxmlformats.org/officeDocument/2006/bibliography"/>
  </ds:schemaRefs>
</ds:datastoreItem>
</file>

<file path=customXml/itemProps4.xml><?xml version="1.0" encoding="utf-8"?>
<ds:datastoreItem xmlns:ds="http://schemas.openxmlformats.org/officeDocument/2006/customXml" ds:itemID="{D56232F9-6687-42EC-9570-09E2468FC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Guidelines for the appropriate and ethical use of public resources</vt:lpstr>
    </vt:vector>
  </TitlesOfParts>
  <Company>Queensland Government</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appropriate and ethical use of public resources</dc:title>
  <dc:creator>SCANLON, Amanda</dc:creator>
  <cp:lastModifiedBy>KURZ, Kristyn</cp:lastModifiedBy>
  <cp:revision>3</cp:revision>
  <cp:lastPrinted>2019-12-19T23:39:00Z</cp:lastPrinted>
  <dcterms:created xsi:type="dcterms:W3CDTF">2024-07-17T23:19:00Z</dcterms:created>
  <dcterms:modified xsi:type="dcterms:W3CDTF">2024-07-17T23:20:00Z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c2dc31d0-2522-4e11-ad48-4b998edef31a</vt:lpwstr>
  </property>
  <property fmtid="{D5CDD505-2E9C-101B-9397-08002B2CF9AE}" pid="3" name="ContentTypeId">
    <vt:lpwstr>0x0101002CD7558897FC4235A682984CA042D72E0080A487CF4296A94BBAFF531C206947CC</vt:lpwstr>
  </property>
  <property fmtid="{D5CDD505-2E9C-101B-9397-08002B2CF9AE}" pid="4" name="Order">
    <vt:r8>21200</vt:r8>
  </property>
  <property fmtid="{D5CDD505-2E9C-101B-9397-08002B2CF9AE}" pid="5" name="MediaServiceImageTags">
    <vt:lpwstr/>
  </property>
</Properties>
</file>