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BACE2" w14:textId="77777777" w:rsidR="004E7D72" w:rsidRDefault="004E7D72" w:rsidP="008B28F7">
      <w:pPr>
        <w:pStyle w:val="Title"/>
        <w:spacing w:before="240" w:after="120"/>
        <w:rPr>
          <w:rFonts w:cs="Arial"/>
          <w:color w:val="002E5D"/>
          <w:sz w:val="44"/>
        </w:rPr>
      </w:pPr>
    </w:p>
    <w:p w14:paraId="4D4F4B11" w14:textId="746B09B9" w:rsidR="00B72010" w:rsidRPr="00B72010" w:rsidRDefault="00E719C0" w:rsidP="0015274C">
      <w:pPr>
        <w:pStyle w:val="Title"/>
        <w:spacing w:before="240" w:after="120"/>
        <w:rPr>
          <w:rFonts w:cs="Arial"/>
          <w:color w:val="000000" w:themeColor="text1"/>
          <w:sz w:val="18"/>
          <w:szCs w:val="18"/>
        </w:rPr>
      </w:pPr>
      <w:r w:rsidRPr="009C4A02">
        <w:rPr>
          <w:sz w:val="36"/>
          <w:szCs w:val="36"/>
        </w:rPr>
        <w:t xml:space="preserve">Human </w:t>
      </w:r>
      <w:r w:rsidR="00AC1E61" w:rsidRPr="009C4A02">
        <w:rPr>
          <w:sz w:val="36"/>
          <w:szCs w:val="36"/>
        </w:rPr>
        <w:t>r</w:t>
      </w:r>
      <w:r w:rsidRPr="009C4A02">
        <w:rPr>
          <w:sz w:val="36"/>
          <w:szCs w:val="36"/>
        </w:rPr>
        <w:t xml:space="preserve">ights </w:t>
      </w:r>
      <w:r w:rsidR="00D348BE" w:rsidRPr="009C4A02">
        <w:rPr>
          <w:sz w:val="36"/>
          <w:szCs w:val="36"/>
        </w:rPr>
        <w:t xml:space="preserve">impact </w:t>
      </w:r>
      <w:r w:rsidRPr="009C4A02">
        <w:rPr>
          <w:sz w:val="36"/>
          <w:szCs w:val="36"/>
        </w:rPr>
        <w:t>assessment</w:t>
      </w:r>
    </w:p>
    <w:p w14:paraId="7654DC3F" w14:textId="2AC439E4" w:rsidR="00316B1A" w:rsidRPr="00316B1A" w:rsidRDefault="000E1F86" w:rsidP="00316B1A">
      <w:pPr>
        <w:spacing w:before="80" w:after="8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16B1A">
        <w:rPr>
          <w:rFonts w:ascii="Arial" w:hAnsi="Arial" w:cs="Arial"/>
          <w:color w:val="000000" w:themeColor="text1"/>
          <w:sz w:val="24"/>
          <w:szCs w:val="24"/>
        </w:rPr>
        <w:t>T</w:t>
      </w:r>
      <w:r w:rsidR="00B72010" w:rsidRPr="00316B1A">
        <w:rPr>
          <w:rFonts w:ascii="Arial" w:hAnsi="Arial" w:cs="Arial"/>
          <w:color w:val="000000" w:themeColor="text1"/>
          <w:sz w:val="24"/>
          <w:szCs w:val="24"/>
        </w:rPr>
        <w:t xml:space="preserve">his </w:t>
      </w:r>
      <w:r w:rsidR="00316B1A" w:rsidRPr="00316B1A">
        <w:rPr>
          <w:rFonts w:ascii="Arial" w:hAnsi="Arial" w:cs="Arial"/>
          <w:color w:val="000000" w:themeColor="text1"/>
          <w:sz w:val="24"/>
          <w:szCs w:val="24"/>
        </w:rPr>
        <w:t xml:space="preserve">document </w:t>
      </w:r>
      <w:r w:rsidR="00316B1A">
        <w:rPr>
          <w:rFonts w:ascii="Arial" w:hAnsi="Arial" w:cs="Arial"/>
          <w:color w:val="000000" w:themeColor="text1"/>
          <w:sz w:val="24"/>
          <w:szCs w:val="24"/>
        </w:rPr>
        <w:t xml:space="preserve">records </w:t>
      </w:r>
      <w:r w:rsidR="00316B1A" w:rsidRPr="00316B1A">
        <w:rPr>
          <w:rFonts w:ascii="Arial" w:hAnsi="Arial" w:cs="Arial"/>
          <w:color w:val="000000" w:themeColor="text1"/>
          <w:sz w:val="24"/>
          <w:szCs w:val="24"/>
        </w:rPr>
        <w:t xml:space="preserve">how human rights were considered in </w:t>
      </w:r>
      <w:r w:rsidR="00316B1A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316B1A" w:rsidRPr="00316B1A">
        <w:rPr>
          <w:rFonts w:ascii="Arial" w:hAnsi="Arial" w:cs="Arial"/>
          <w:color w:val="000000" w:themeColor="text1"/>
          <w:sz w:val="24"/>
          <w:szCs w:val="24"/>
        </w:rPr>
        <w:t>process</w:t>
      </w:r>
      <w:r w:rsidR="00316B1A">
        <w:rPr>
          <w:rFonts w:ascii="Arial" w:hAnsi="Arial" w:cs="Arial"/>
          <w:color w:val="000000" w:themeColor="text1"/>
          <w:sz w:val="24"/>
          <w:szCs w:val="24"/>
        </w:rPr>
        <w:t xml:space="preserve"> to </w:t>
      </w:r>
      <w:r w:rsidR="00B72010" w:rsidRPr="00316B1A">
        <w:rPr>
          <w:rFonts w:ascii="Arial" w:hAnsi="Arial" w:cs="Arial"/>
          <w:color w:val="000000" w:themeColor="text1"/>
          <w:sz w:val="24"/>
          <w:szCs w:val="24"/>
        </w:rPr>
        <w:t xml:space="preserve">determine if </w:t>
      </w:r>
      <w:r w:rsidRPr="00316B1A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B72010" w:rsidRPr="00316B1A">
        <w:rPr>
          <w:rFonts w:ascii="Arial" w:hAnsi="Arial" w:cs="Arial"/>
          <w:color w:val="000000" w:themeColor="text1"/>
          <w:sz w:val="24"/>
          <w:szCs w:val="24"/>
        </w:rPr>
        <w:t>decision is compatible with human rights under the</w:t>
      </w:r>
      <w:r w:rsidR="00B72010" w:rsidRPr="00316B1A">
        <w:rPr>
          <w:rFonts w:ascii="Arial" w:hAnsi="Arial" w:cs="Arial"/>
          <w:b/>
          <w:color w:val="4F758B"/>
          <w:sz w:val="24"/>
          <w:szCs w:val="24"/>
        </w:rPr>
        <w:t xml:space="preserve"> </w:t>
      </w:r>
      <w:bookmarkStart w:id="0" w:name="_Hlk110776443"/>
      <w:r w:rsidR="0015274C" w:rsidRPr="00316B1A">
        <w:rPr>
          <w:rFonts w:ascii="Arial" w:hAnsi="Arial" w:cs="Arial"/>
          <w:i/>
          <w:color w:val="4F758B"/>
          <w:sz w:val="24"/>
          <w:szCs w:val="24"/>
        </w:rPr>
        <w:fldChar w:fldCharType="begin"/>
      </w:r>
      <w:r w:rsidR="0015274C" w:rsidRPr="00316B1A">
        <w:rPr>
          <w:rFonts w:ascii="Arial" w:hAnsi="Arial" w:cs="Arial"/>
          <w:i/>
          <w:color w:val="4F758B"/>
          <w:sz w:val="24"/>
          <w:szCs w:val="24"/>
        </w:rPr>
        <w:instrText xml:space="preserve"> HYPERLINK "https://www.legislation.qld.gov.au/view/html/inforce/current/act-2019-005" </w:instrText>
      </w:r>
      <w:r w:rsidR="0015274C" w:rsidRPr="00316B1A">
        <w:rPr>
          <w:rFonts w:ascii="Arial" w:hAnsi="Arial" w:cs="Arial"/>
          <w:i/>
          <w:color w:val="4F758B"/>
          <w:sz w:val="24"/>
          <w:szCs w:val="24"/>
        </w:rPr>
        <w:fldChar w:fldCharType="separate"/>
      </w:r>
      <w:r w:rsidR="00B72010" w:rsidRPr="00316B1A">
        <w:rPr>
          <w:rStyle w:val="Hyperlink"/>
          <w:rFonts w:ascii="Arial" w:hAnsi="Arial" w:cs="Arial"/>
          <w:i/>
          <w:sz w:val="24"/>
          <w:szCs w:val="24"/>
        </w:rPr>
        <w:t>Human Rights Act 2019</w:t>
      </w:r>
      <w:r w:rsidR="0015274C" w:rsidRPr="00316B1A">
        <w:rPr>
          <w:rFonts w:ascii="Arial" w:hAnsi="Arial" w:cs="Arial"/>
          <w:i/>
          <w:color w:val="4F758B"/>
          <w:sz w:val="24"/>
          <w:szCs w:val="24"/>
        </w:rPr>
        <w:fldChar w:fldCharType="end"/>
      </w:r>
      <w:bookmarkEnd w:id="0"/>
      <w:r w:rsidR="00316B1A">
        <w:rPr>
          <w:rFonts w:ascii="Arial" w:hAnsi="Arial" w:cs="Arial"/>
          <w:color w:val="000000" w:themeColor="text1"/>
          <w:sz w:val="24"/>
          <w:szCs w:val="24"/>
        </w:rPr>
        <w:t xml:space="preserve">, and </w:t>
      </w:r>
      <w:r w:rsidR="00316B1A" w:rsidRPr="00316B1A">
        <w:rPr>
          <w:rFonts w:ascii="Arial" w:hAnsi="Arial" w:cs="Arial"/>
          <w:color w:val="000000" w:themeColor="text1"/>
          <w:sz w:val="24"/>
          <w:szCs w:val="24"/>
        </w:rPr>
        <w:t xml:space="preserve">the outcome. 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665"/>
        <w:gridCol w:w="4817"/>
        <w:gridCol w:w="1276"/>
        <w:gridCol w:w="3534"/>
      </w:tblGrid>
      <w:tr w:rsidR="001B7716" w:rsidRPr="0024316E" w14:paraId="0A007127" w14:textId="77777777" w:rsidTr="00B72010">
        <w:tc>
          <w:tcPr>
            <w:tcW w:w="5665" w:type="dxa"/>
            <w:shd w:val="clear" w:color="auto" w:fill="4F758B"/>
          </w:tcPr>
          <w:p w14:paraId="59D23638" w14:textId="45001A69" w:rsidR="001B7716" w:rsidRPr="0024316E" w:rsidRDefault="00AC1E61" w:rsidP="002228AA">
            <w:pPr>
              <w:spacing w:line="260" w:lineRule="exact"/>
              <w:rPr>
                <w:rFonts w:ascii="Arial" w:hAnsi="Arial" w:cs="Arial"/>
                <w:color w:val="FFFFFF" w:themeColor="background1"/>
                <w:sz w:val="18"/>
                <w:szCs w:val="20"/>
              </w:rPr>
            </w:pPr>
            <w:r w:rsidRPr="0024316E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Decision</w:t>
            </w:r>
          </w:p>
        </w:tc>
        <w:tc>
          <w:tcPr>
            <w:tcW w:w="9627" w:type="dxa"/>
            <w:gridSpan w:val="3"/>
          </w:tcPr>
          <w:p w14:paraId="1AAD6B77" w14:textId="36B45A64" w:rsidR="001B7716" w:rsidRPr="0024316E" w:rsidRDefault="00A03D75" w:rsidP="00274F0F">
            <w:pPr>
              <w:spacing w:line="260" w:lineRule="exact"/>
              <w:rPr>
                <w:rFonts w:ascii="Arial" w:hAnsi="Arial" w:cs="Arial"/>
                <w:sz w:val="18"/>
                <w:szCs w:val="20"/>
              </w:rPr>
            </w:pPr>
            <w:r w:rsidRPr="0024316E">
              <w:rPr>
                <w:rFonts w:ascii="Arial" w:hAnsi="Arial" w:cs="Arial"/>
                <w:sz w:val="18"/>
                <w:szCs w:val="20"/>
              </w:rPr>
              <w:t>Distance education enrolment and</w:t>
            </w:r>
            <w:r w:rsidR="008602FD">
              <w:rPr>
                <w:rFonts w:ascii="Arial" w:hAnsi="Arial" w:cs="Arial"/>
                <w:sz w:val="18"/>
                <w:szCs w:val="20"/>
              </w:rPr>
              <w:t>/or</w:t>
            </w:r>
            <w:r w:rsidRPr="0024316E">
              <w:rPr>
                <w:rFonts w:ascii="Arial" w:hAnsi="Arial" w:cs="Arial"/>
                <w:sz w:val="18"/>
                <w:szCs w:val="20"/>
              </w:rPr>
              <w:t xml:space="preserve"> fee</w:t>
            </w:r>
            <w:r w:rsidR="00DE0B95">
              <w:rPr>
                <w:rFonts w:ascii="Arial" w:hAnsi="Arial" w:cs="Arial"/>
                <w:sz w:val="18"/>
                <w:szCs w:val="20"/>
              </w:rPr>
              <w:t xml:space="preserve"> applications</w:t>
            </w:r>
          </w:p>
        </w:tc>
      </w:tr>
      <w:tr w:rsidR="00AC1E61" w:rsidRPr="0024316E" w14:paraId="6EF323AE" w14:textId="77777777" w:rsidTr="00B72010">
        <w:tc>
          <w:tcPr>
            <w:tcW w:w="5665" w:type="dxa"/>
            <w:shd w:val="clear" w:color="auto" w:fill="4F758B"/>
          </w:tcPr>
          <w:p w14:paraId="4E018C21" w14:textId="17572663" w:rsidR="00AC1E61" w:rsidRPr="0024316E" w:rsidRDefault="00AC1E61" w:rsidP="0056582D">
            <w:pPr>
              <w:spacing w:line="260" w:lineRule="exact"/>
              <w:rPr>
                <w:rFonts w:ascii="Arial" w:hAnsi="Arial" w:cs="Arial"/>
                <w:color w:val="FFFFFF" w:themeColor="background1"/>
                <w:sz w:val="18"/>
                <w:szCs w:val="20"/>
              </w:rPr>
            </w:pPr>
            <w:r w:rsidRPr="0024316E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Wh</w:t>
            </w:r>
            <w:r w:rsidR="0056582D" w:rsidRPr="0024316E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ich individuals or groups</w:t>
            </w:r>
            <w:r w:rsidR="00063668" w:rsidRPr="0024316E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 </w:t>
            </w:r>
            <w:r w:rsidR="0056582D" w:rsidRPr="0024316E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will be</w:t>
            </w:r>
            <w:r w:rsidRPr="0024316E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 affected by the decision?</w:t>
            </w:r>
          </w:p>
        </w:tc>
        <w:tc>
          <w:tcPr>
            <w:tcW w:w="9627" w:type="dxa"/>
            <w:gridSpan w:val="3"/>
          </w:tcPr>
          <w:p w14:paraId="2C69B936" w14:textId="40680F94" w:rsidR="00AC1E61" w:rsidRPr="0024316E" w:rsidRDefault="009B6A6B" w:rsidP="0056582D">
            <w:pPr>
              <w:spacing w:line="260" w:lineRule="exact"/>
              <w:rPr>
                <w:rFonts w:ascii="Arial" w:hAnsi="Arial" w:cs="Arial"/>
                <w:sz w:val="18"/>
                <w:szCs w:val="20"/>
              </w:rPr>
            </w:pPr>
            <w:r w:rsidRPr="0024316E">
              <w:rPr>
                <w:rFonts w:ascii="Arial" w:hAnsi="Arial" w:cs="Arial"/>
                <w:color w:val="FF0000"/>
                <w:sz w:val="18"/>
                <w:szCs w:val="20"/>
              </w:rPr>
              <w:t>&lt;insert name of prospective student or student&gt;; &lt;insert name of applicant</w:t>
            </w:r>
            <w:r w:rsidR="00F83544" w:rsidRPr="0024316E">
              <w:rPr>
                <w:rFonts w:ascii="Arial" w:hAnsi="Arial" w:cs="Arial"/>
                <w:color w:val="FF0000"/>
                <w:sz w:val="18"/>
                <w:szCs w:val="20"/>
              </w:rPr>
              <w:t xml:space="preserve"> for enrolment</w:t>
            </w:r>
            <w:r w:rsidRPr="0024316E">
              <w:rPr>
                <w:rFonts w:ascii="Arial" w:hAnsi="Arial" w:cs="Arial"/>
                <w:color w:val="FF0000"/>
                <w:sz w:val="18"/>
                <w:szCs w:val="20"/>
              </w:rPr>
              <w:t>&gt;</w:t>
            </w:r>
            <w:r w:rsidR="00AC1E61" w:rsidRPr="0024316E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ion</w:t>
            </w:r>
          </w:p>
        </w:tc>
      </w:tr>
      <w:tr w:rsidR="00AC1E61" w:rsidRPr="0024316E" w14:paraId="0B784805" w14:textId="77777777" w:rsidTr="00B72010">
        <w:tc>
          <w:tcPr>
            <w:tcW w:w="5665" w:type="dxa"/>
            <w:shd w:val="clear" w:color="auto" w:fill="4F758B"/>
          </w:tcPr>
          <w:p w14:paraId="00ACCCF7" w14:textId="1BF5343A" w:rsidR="00AC1E61" w:rsidRPr="0024316E" w:rsidRDefault="00AC1E61" w:rsidP="002228AA">
            <w:pPr>
              <w:spacing w:line="260" w:lineRule="exact"/>
              <w:rPr>
                <w:rFonts w:ascii="Arial" w:hAnsi="Arial" w:cs="Arial"/>
                <w:color w:val="FFFFFF" w:themeColor="background1"/>
                <w:sz w:val="18"/>
                <w:szCs w:val="20"/>
              </w:rPr>
            </w:pPr>
            <w:r w:rsidRPr="0024316E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School completing assessment</w:t>
            </w:r>
          </w:p>
        </w:tc>
        <w:tc>
          <w:tcPr>
            <w:tcW w:w="4817" w:type="dxa"/>
          </w:tcPr>
          <w:p w14:paraId="003FD1DD" w14:textId="6FB2D3BF" w:rsidR="00AC1E61" w:rsidRPr="0024316E" w:rsidRDefault="009B6A6B" w:rsidP="002228AA">
            <w:pPr>
              <w:spacing w:line="260" w:lineRule="exact"/>
              <w:rPr>
                <w:rFonts w:ascii="Arial" w:hAnsi="Arial" w:cs="Arial"/>
                <w:sz w:val="18"/>
                <w:szCs w:val="20"/>
              </w:rPr>
            </w:pPr>
            <w:r w:rsidRPr="0024316E">
              <w:rPr>
                <w:rFonts w:ascii="Arial" w:hAnsi="Arial" w:cs="Arial"/>
                <w:color w:val="FF0000"/>
                <w:sz w:val="18"/>
                <w:szCs w:val="20"/>
              </w:rPr>
              <w:t>&lt;insert name of school of distance education&gt;</w:t>
            </w:r>
          </w:p>
        </w:tc>
        <w:tc>
          <w:tcPr>
            <w:tcW w:w="1276" w:type="dxa"/>
            <w:shd w:val="clear" w:color="auto" w:fill="4F758B"/>
          </w:tcPr>
          <w:p w14:paraId="2B62AC42" w14:textId="3A724265" w:rsidR="00AC1E61" w:rsidRPr="0024316E" w:rsidRDefault="00AC1E61" w:rsidP="002228AA">
            <w:pPr>
              <w:spacing w:line="260" w:lineRule="exact"/>
              <w:rPr>
                <w:rFonts w:ascii="Arial" w:hAnsi="Arial" w:cs="Arial"/>
                <w:sz w:val="18"/>
                <w:szCs w:val="20"/>
              </w:rPr>
            </w:pPr>
            <w:r w:rsidRPr="0024316E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Region</w:t>
            </w:r>
          </w:p>
        </w:tc>
        <w:tc>
          <w:tcPr>
            <w:tcW w:w="3534" w:type="dxa"/>
          </w:tcPr>
          <w:p w14:paraId="03771BF5" w14:textId="3A59E99D" w:rsidR="00AC1E61" w:rsidRPr="0024316E" w:rsidRDefault="009B6A6B" w:rsidP="002228AA">
            <w:pPr>
              <w:spacing w:line="260" w:lineRule="exact"/>
              <w:rPr>
                <w:rFonts w:ascii="Arial" w:hAnsi="Arial" w:cs="Arial"/>
                <w:sz w:val="18"/>
                <w:szCs w:val="20"/>
              </w:rPr>
            </w:pPr>
            <w:r w:rsidRPr="0024316E">
              <w:rPr>
                <w:rFonts w:ascii="Arial" w:hAnsi="Arial" w:cs="Arial"/>
                <w:color w:val="FF0000"/>
                <w:sz w:val="18"/>
                <w:szCs w:val="20"/>
              </w:rPr>
              <w:t>&lt;insert name of relevant region&gt;</w:t>
            </w:r>
          </w:p>
        </w:tc>
      </w:tr>
      <w:tr w:rsidR="001B7716" w:rsidRPr="0024316E" w14:paraId="20A43A57" w14:textId="77777777" w:rsidTr="00B72010">
        <w:tc>
          <w:tcPr>
            <w:tcW w:w="5665" w:type="dxa"/>
            <w:shd w:val="clear" w:color="auto" w:fill="4F758B"/>
          </w:tcPr>
          <w:p w14:paraId="206F9C45" w14:textId="5838F881" w:rsidR="001B7716" w:rsidRPr="0024316E" w:rsidRDefault="0056582D" w:rsidP="0056582D">
            <w:pPr>
              <w:spacing w:line="260" w:lineRule="exact"/>
              <w:rPr>
                <w:rFonts w:ascii="Arial" w:hAnsi="Arial" w:cs="Arial"/>
                <w:color w:val="FFFFFF" w:themeColor="background1"/>
                <w:sz w:val="18"/>
                <w:szCs w:val="20"/>
              </w:rPr>
            </w:pPr>
            <w:r w:rsidRPr="0024316E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What law or regulation allows you to make this decision? </w:t>
            </w:r>
          </w:p>
        </w:tc>
        <w:tc>
          <w:tcPr>
            <w:tcW w:w="9627" w:type="dxa"/>
            <w:gridSpan w:val="3"/>
          </w:tcPr>
          <w:p w14:paraId="74CABC3C" w14:textId="2AA1D1CB" w:rsidR="001B7716" w:rsidRPr="0024316E" w:rsidRDefault="00AC1E61" w:rsidP="002228AA">
            <w:pPr>
              <w:spacing w:line="260" w:lineRule="exact"/>
              <w:rPr>
                <w:rFonts w:ascii="Arial" w:hAnsi="Arial" w:cs="Arial"/>
                <w:sz w:val="18"/>
                <w:szCs w:val="20"/>
              </w:rPr>
            </w:pPr>
            <w:r w:rsidRPr="0024316E">
              <w:rPr>
                <w:rFonts w:ascii="Arial" w:hAnsi="Arial" w:cs="Arial"/>
                <w:i/>
                <w:sz w:val="18"/>
                <w:szCs w:val="20"/>
              </w:rPr>
              <w:t>Education General Provisions Act (2006)</w:t>
            </w:r>
            <w:r w:rsidR="00B328D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="00B328D3" w:rsidRPr="00B328D3">
              <w:rPr>
                <w:rFonts w:ascii="Arial" w:hAnsi="Arial" w:cs="Arial"/>
                <w:sz w:val="18"/>
                <w:szCs w:val="20"/>
              </w:rPr>
              <w:t>(EGPA)</w:t>
            </w:r>
            <w:r w:rsidR="00793FA8" w:rsidRPr="00B328D3">
              <w:rPr>
                <w:rFonts w:ascii="Arial" w:hAnsi="Arial" w:cs="Arial"/>
                <w:sz w:val="18"/>
                <w:szCs w:val="20"/>
              </w:rPr>
              <w:t>;</w:t>
            </w:r>
            <w:r w:rsidR="00793FA8" w:rsidRPr="0024316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793FA8" w:rsidRPr="0024316E">
              <w:rPr>
                <w:rFonts w:ascii="Arial" w:hAnsi="Arial" w:cs="Arial"/>
                <w:i/>
                <w:sz w:val="18"/>
                <w:szCs w:val="20"/>
              </w:rPr>
              <w:t>Education (General Provisions) Regulation 2017</w:t>
            </w:r>
            <w:r w:rsidR="00B328D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="00B328D3" w:rsidRPr="00B328D3">
              <w:rPr>
                <w:rFonts w:ascii="Arial" w:hAnsi="Arial" w:cs="Arial"/>
                <w:sz w:val="18"/>
                <w:szCs w:val="20"/>
              </w:rPr>
              <w:t>(EGPR)</w:t>
            </w:r>
          </w:p>
        </w:tc>
      </w:tr>
    </w:tbl>
    <w:p w14:paraId="11A21B0F" w14:textId="5FD4829F" w:rsidR="00771625" w:rsidRPr="0084301F" w:rsidRDefault="00B72010" w:rsidP="0084301F">
      <w:pPr>
        <w:pStyle w:val="PPRHRreviewheading"/>
        <w:spacing w:before="120" w:after="120"/>
        <w:rPr>
          <w:i/>
          <w:sz w:val="18"/>
          <w:szCs w:val="18"/>
        </w:rPr>
      </w:pPr>
      <w:r w:rsidRPr="0084301F">
        <w:rPr>
          <w:i/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A56E781" wp14:editId="21CA6AFC">
                <wp:simplePos x="0" y="0"/>
                <wp:positionH relativeFrom="column">
                  <wp:posOffset>1603375</wp:posOffset>
                </wp:positionH>
                <wp:positionV relativeFrom="paragraph">
                  <wp:posOffset>5136515</wp:posOffset>
                </wp:positionV>
                <wp:extent cx="6960870" cy="230505"/>
                <wp:effectExtent l="0" t="0" r="0" b="0"/>
                <wp:wrapNone/>
                <wp:docPr id="5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0870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BE09EF" w14:textId="77777777" w:rsidR="00B72010" w:rsidRPr="00BE6598" w:rsidRDefault="00B72010" w:rsidP="00B7201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BE6598">
                              <w:rPr>
                                <w:rFonts w:ascii="Arial" w:hAnsi="Arial" w:cs="Arial"/>
                                <w:kern w:val="24"/>
                                <w:sz w:val="18"/>
                                <w:szCs w:val="18"/>
                              </w:rPr>
                              <w:t>Record the outcome of assessment, including any amendments to the policy or procedure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56E781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style="position:absolute;margin-left:126.25pt;margin-top:404.45pt;width:548.1pt;height:18.1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" filled="f" stroked="f">
                <v:textbox style="mso-fit-shape-to-text:t">
                  <w:txbxContent>
                    <w:p w14:paraId="52BE09EF" w14:textId="77777777" w:rsidR="00B72010" w:rsidRPr="00BE6598" w:rsidRDefault="00B72010" w:rsidP="00B72010">
                      <w:pPr>
                        <w:pStyle w:val="NormalWeb"/>
                        <w:spacing w:before="0" w:beforeAutospacing="0" w:after="0" w:afterAutospacing="0"/>
                      </w:pPr>
                      <w:r w:rsidRPr="00BE6598">
                        <w:rPr>
                          <w:rFonts w:ascii="Arial" w:hAnsi="Arial" w:cs="Arial"/>
                          <w:kern w:val="24"/>
                          <w:sz w:val="18"/>
                          <w:szCs w:val="18"/>
                        </w:rPr>
                        <w:t>Record the outcome of assessment, including any amendments to the policy or procedure</w:t>
                      </w:r>
                    </w:p>
                  </w:txbxContent>
                </v:textbox>
              </v:shape>
            </w:pict>
          </mc:Fallback>
        </mc:AlternateContent>
      </w:r>
      <w:r w:rsidR="00F864D0" w:rsidRPr="0084301F">
        <w:rPr>
          <w:b/>
          <w:i/>
          <w:sz w:val="18"/>
          <w:szCs w:val="18"/>
        </w:rPr>
        <w:t>NOTE:</w:t>
      </w:r>
      <w:r w:rsidR="00F864D0" w:rsidRPr="0084301F">
        <w:rPr>
          <w:i/>
          <w:sz w:val="18"/>
          <w:szCs w:val="18"/>
        </w:rPr>
        <w:t xml:space="preserve"> </w:t>
      </w:r>
      <w:r w:rsidR="00771625" w:rsidRPr="0084301F">
        <w:rPr>
          <w:i/>
          <w:sz w:val="18"/>
          <w:szCs w:val="18"/>
        </w:rPr>
        <w:t xml:space="preserve">Some human rights have already been identified </w:t>
      </w:r>
      <w:r w:rsidR="00F864D0" w:rsidRPr="0084301F">
        <w:rPr>
          <w:i/>
          <w:sz w:val="18"/>
          <w:szCs w:val="18"/>
        </w:rPr>
        <w:t xml:space="preserve">(below) </w:t>
      </w:r>
      <w:r w:rsidR="00771625" w:rsidRPr="0084301F">
        <w:rPr>
          <w:i/>
          <w:sz w:val="18"/>
          <w:szCs w:val="18"/>
        </w:rPr>
        <w:t xml:space="preserve">as ones that </w:t>
      </w:r>
      <w:r w:rsidR="00191D85" w:rsidRPr="0084301F">
        <w:rPr>
          <w:i/>
          <w:sz w:val="18"/>
          <w:szCs w:val="18"/>
        </w:rPr>
        <w:t>c</w:t>
      </w:r>
      <w:r w:rsidR="00771625" w:rsidRPr="0084301F">
        <w:rPr>
          <w:i/>
          <w:sz w:val="18"/>
          <w:szCs w:val="18"/>
        </w:rPr>
        <w:t xml:space="preserve">ould be engaged in decisions </w:t>
      </w:r>
      <w:r w:rsidR="0084301F">
        <w:rPr>
          <w:i/>
          <w:sz w:val="18"/>
          <w:szCs w:val="18"/>
        </w:rPr>
        <w:t>about</w:t>
      </w:r>
      <w:r w:rsidR="00771625" w:rsidRPr="0084301F">
        <w:rPr>
          <w:i/>
          <w:sz w:val="18"/>
          <w:szCs w:val="18"/>
        </w:rPr>
        <w:t xml:space="preserve"> distance education enrolment and</w:t>
      </w:r>
      <w:r w:rsidR="0084301F">
        <w:rPr>
          <w:i/>
          <w:sz w:val="18"/>
          <w:szCs w:val="18"/>
        </w:rPr>
        <w:t>/or</w:t>
      </w:r>
      <w:r w:rsidR="00771625" w:rsidRPr="0084301F">
        <w:rPr>
          <w:i/>
          <w:sz w:val="18"/>
          <w:szCs w:val="18"/>
        </w:rPr>
        <w:t xml:space="preserve"> fees. For each decision</w:t>
      </w:r>
      <w:r w:rsidR="0084301F" w:rsidRPr="0084301F">
        <w:rPr>
          <w:i/>
          <w:sz w:val="18"/>
          <w:szCs w:val="18"/>
        </w:rPr>
        <w:t xml:space="preserve"> being made information can be removed or added as required</w:t>
      </w:r>
      <w:r w:rsidR="00F864D0" w:rsidRPr="0084301F">
        <w:rPr>
          <w:i/>
          <w:sz w:val="18"/>
          <w:szCs w:val="18"/>
        </w:rPr>
        <w:t>.</w:t>
      </w:r>
    </w:p>
    <w:tbl>
      <w:tblPr>
        <w:tblStyle w:val="TableGrid"/>
        <w:tblW w:w="15304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689"/>
        <w:gridCol w:w="3543"/>
        <w:gridCol w:w="5387"/>
        <w:gridCol w:w="3685"/>
      </w:tblGrid>
      <w:tr w:rsidR="006E776E" w:rsidRPr="006E776E" w14:paraId="4D23318A" w14:textId="77777777" w:rsidTr="00191D85">
        <w:trPr>
          <w:trHeight w:val="192"/>
          <w:tblHeader/>
        </w:trPr>
        <w:tc>
          <w:tcPr>
            <w:tcW w:w="2689" w:type="dxa"/>
            <w:shd w:val="clear" w:color="auto" w:fill="62B5E5"/>
          </w:tcPr>
          <w:p w14:paraId="6FFDF377" w14:textId="73B838E3" w:rsidR="006E776E" w:rsidRPr="008A5B4F" w:rsidRDefault="00CA28F1" w:rsidP="00EE7F83">
            <w:pPr>
              <w:tabs>
                <w:tab w:val="left" w:pos="1581"/>
              </w:tabs>
              <w:spacing w:line="260" w:lineRule="exact"/>
              <w:ind w:right="459"/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</w:pPr>
            <w:r w:rsidRPr="008A5B4F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IDENTIFY</w:t>
            </w:r>
          </w:p>
        </w:tc>
        <w:tc>
          <w:tcPr>
            <w:tcW w:w="3543" w:type="dxa"/>
            <w:shd w:val="clear" w:color="auto" w:fill="86C8BC"/>
          </w:tcPr>
          <w:p w14:paraId="7C720700" w14:textId="1A453605" w:rsidR="006E776E" w:rsidRPr="008A5B4F" w:rsidRDefault="0062038F" w:rsidP="00EE7F83">
            <w:pPr>
              <w:spacing w:line="260" w:lineRule="exact"/>
              <w:ind w:right="461"/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</w:pPr>
            <w:r w:rsidRPr="008A5B4F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IMPACT</w:t>
            </w:r>
          </w:p>
        </w:tc>
        <w:tc>
          <w:tcPr>
            <w:tcW w:w="5387" w:type="dxa"/>
            <w:shd w:val="clear" w:color="auto" w:fill="F4A6D7"/>
          </w:tcPr>
          <w:p w14:paraId="3D83850F" w14:textId="2762B559" w:rsidR="006E776E" w:rsidRPr="008A5B4F" w:rsidRDefault="0062038F" w:rsidP="00EE7F83">
            <w:pPr>
              <w:spacing w:line="260" w:lineRule="exact"/>
              <w:ind w:right="605"/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</w:pPr>
            <w:r w:rsidRPr="008A5B4F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JUSTIFICATION</w:t>
            </w:r>
          </w:p>
        </w:tc>
        <w:tc>
          <w:tcPr>
            <w:tcW w:w="3685" w:type="dxa"/>
            <w:shd w:val="clear" w:color="auto" w:fill="F3DD6D"/>
          </w:tcPr>
          <w:p w14:paraId="7994663D" w14:textId="0291A8D8" w:rsidR="006E776E" w:rsidRPr="008A5B4F" w:rsidRDefault="0062038F" w:rsidP="00DB22A9">
            <w:pPr>
              <w:spacing w:line="260" w:lineRule="exac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A5B4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OUTCOME</w:t>
            </w:r>
            <w:r w:rsidR="00A16D0E" w:rsidRPr="008A5B4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1B7716" w:rsidRPr="00BD3C7E" w14:paraId="643193E1" w14:textId="77777777" w:rsidTr="00191D85">
        <w:trPr>
          <w:trHeight w:val="606"/>
        </w:trPr>
        <w:tc>
          <w:tcPr>
            <w:tcW w:w="2689" w:type="dxa"/>
            <w:shd w:val="clear" w:color="auto" w:fill="62B5E5"/>
          </w:tcPr>
          <w:p w14:paraId="5A304CE1" w14:textId="435A68F0" w:rsidR="001B7716" w:rsidRPr="008A5B4F" w:rsidRDefault="00A16D0E" w:rsidP="00EC52FE">
            <w:pPr>
              <w:tabs>
                <w:tab w:val="left" w:pos="1581"/>
              </w:tabs>
              <w:spacing w:line="260" w:lineRule="exact"/>
              <w:ind w:right="32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A5B4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Are human rights engaged by the </w:t>
            </w:r>
            <w:r w:rsidR="00EC52FE" w:rsidRPr="008A5B4F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8A5B4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ecision? </w:t>
            </w:r>
          </w:p>
        </w:tc>
        <w:tc>
          <w:tcPr>
            <w:tcW w:w="3543" w:type="dxa"/>
            <w:shd w:val="clear" w:color="auto" w:fill="86C8BC"/>
          </w:tcPr>
          <w:p w14:paraId="0A02341A" w14:textId="7E789A12" w:rsidR="001B7716" w:rsidRPr="008A5B4F" w:rsidRDefault="00A16D0E" w:rsidP="00EE7F83">
            <w:pPr>
              <w:spacing w:line="260" w:lineRule="exact"/>
              <w:ind w:right="46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A5B4F">
              <w:rPr>
                <w:rFonts w:ascii="Arial" w:hAnsi="Arial" w:cs="Arial"/>
                <w:color w:val="000000" w:themeColor="text1"/>
                <w:sz w:val="18"/>
                <w:szCs w:val="18"/>
              </w:rPr>
              <w:t>Are these rights limited or promoted by the decision?</w:t>
            </w:r>
          </w:p>
        </w:tc>
        <w:tc>
          <w:tcPr>
            <w:tcW w:w="5387" w:type="dxa"/>
            <w:shd w:val="clear" w:color="auto" w:fill="F4A6D7"/>
          </w:tcPr>
          <w:p w14:paraId="2C8A9691" w14:textId="73BBB167" w:rsidR="001B7716" w:rsidRPr="008A5B4F" w:rsidRDefault="00A16D0E" w:rsidP="00EC52FE">
            <w:pPr>
              <w:spacing w:line="260" w:lineRule="exact"/>
              <w:ind w:right="46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A5B4F">
              <w:rPr>
                <w:rFonts w:ascii="Arial" w:hAnsi="Arial" w:cs="Arial"/>
                <w:color w:val="000000" w:themeColor="text1"/>
                <w:sz w:val="18"/>
                <w:szCs w:val="18"/>
              </w:rPr>
              <w:t>Is there a good reason for any limitation</w:t>
            </w:r>
            <w:r w:rsidR="00EC52FE" w:rsidRPr="008A5B4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8A5B4F">
              <w:rPr>
                <w:rFonts w:ascii="Arial" w:hAnsi="Arial" w:cs="Arial"/>
                <w:color w:val="000000" w:themeColor="text1"/>
                <w:sz w:val="18"/>
                <w:szCs w:val="18"/>
              </w:rPr>
              <w:t>and is it justifiable?</w:t>
            </w:r>
            <w:r w:rsidRPr="008A5B4F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shd w:val="clear" w:color="auto" w:fill="F3DD6D"/>
          </w:tcPr>
          <w:p w14:paraId="499B41A1" w14:textId="3DF33E3C" w:rsidR="001B7716" w:rsidRPr="008A5B4F" w:rsidRDefault="00A16D0E" w:rsidP="004802D4">
            <w:pPr>
              <w:spacing w:line="26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A5B4F">
              <w:rPr>
                <w:rFonts w:ascii="Arial" w:hAnsi="Arial" w:cs="Arial"/>
                <w:color w:val="000000" w:themeColor="text1"/>
                <w:sz w:val="18"/>
                <w:szCs w:val="18"/>
              </w:rPr>
              <w:t>Is the decision compatible with human</w:t>
            </w:r>
            <w:r w:rsidR="004802D4" w:rsidRPr="008A5B4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8A5B4F">
              <w:rPr>
                <w:rFonts w:ascii="Arial" w:hAnsi="Arial" w:cs="Arial"/>
                <w:color w:val="000000" w:themeColor="text1"/>
                <w:sz w:val="18"/>
                <w:szCs w:val="18"/>
              </w:rPr>
              <w:t>rights?</w:t>
            </w:r>
          </w:p>
        </w:tc>
      </w:tr>
      <w:tr w:rsidR="00A16D0E" w:rsidRPr="008A5B4F" w14:paraId="36FCDE0F" w14:textId="77777777" w:rsidTr="00191D85">
        <w:trPr>
          <w:trHeight w:val="1363"/>
        </w:trPr>
        <w:tc>
          <w:tcPr>
            <w:tcW w:w="2689" w:type="dxa"/>
          </w:tcPr>
          <w:p w14:paraId="2CC76BFC" w14:textId="57743E74" w:rsidR="006A663E" w:rsidRPr="008A5B4F" w:rsidRDefault="005E53B9" w:rsidP="00CD026A">
            <w:pPr>
              <w:rPr>
                <w:rFonts w:ascii="Arial" w:hAnsi="Arial" w:cs="Arial"/>
                <w:sz w:val="18"/>
                <w:szCs w:val="18"/>
              </w:rPr>
            </w:pPr>
            <w:hyperlink r:id="rId11" w:anchor="sec.15" w:history="1">
              <w:r w:rsidR="008E7733" w:rsidRPr="00E81DE4">
                <w:rPr>
                  <w:rStyle w:val="Hyperlink"/>
                  <w:rFonts w:ascii="Arial" w:hAnsi="Arial" w:cs="Arial"/>
                  <w:sz w:val="18"/>
                  <w:szCs w:val="18"/>
                </w:rPr>
                <w:t>S.15</w:t>
              </w:r>
            </w:hyperlink>
            <w:r w:rsidR="008E7733" w:rsidRPr="008A5B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53358" w:rsidRPr="008A5B4F">
              <w:rPr>
                <w:rFonts w:ascii="Arial" w:hAnsi="Arial" w:cs="Arial"/>
                <w:sz w:val="18"/>
                <w:szCs w:val="18"/>
              </w:rPr>
              <w:t>Recognition and equality before the law</w:t>
            </w:r>
          </w:p>
          <w:p w14:paraId="3628419B" w14:textId="77777777" w:rsidR="006A663E" w:rsidRPr="008A5B4F" w:rsidRDefault="006A663E" w:rsidP="00CD026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67EB61" w14:textId="77777777" w:rsidR="006A663E" w:rsidRPr="008A5B4F" w:rsidRDefault="006A663E" w:rsidP="00CD026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E466EB" w14:textId="6ADB7E2F" w:rsidR="006A663E" w:rsidRPr="008A5B4F" w:rsidRDefault="006A663E" w:rsidP="00CD02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</w:tcPr>
          <w:p w14:paraId="72D9E5D9" w14:textId="5869959A" w:rsidR="006A663E" w:rsidRPr="008A5B4F" w:rsidRDefault="00AB6E54" w:rsidP="008765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Legislation provides for s</w:t>
            </w:r>
            <w:r w:rsidR="00246271" w:rsidRPr="008A5B4F">
              <w:rPr>
                <w:rFonts w:ascii="Arial" w:hAnsi="Arial" w:cs="Arial"/>
                <w:sz w:val="18"/>
                <w:szCs w:val="18"/>
              </w:rPr>
              <w:t>chools of distance education (SDE)</w:t>
            </w:r>
            <w:r w:rsidR="00246271" w:rsidRPr="00F002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0212">
              <w:rPr>
                <w:rFonts w:ascii="Arial" w:hAnsi="Arial" w:cs="Arial"/>
                <w:sz w:val="18"/>
                <w:szCs w:val="18"/>
              </w:rPr>
              <w:t>to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246271" w:rsidRPr="008A5B4F">
              <w:rPr>
                <w:rFonts w:ascii="Arial" w:hAnsi="Arial" w:cs="Arial"/>
                <w:sz w:val="18"/>
                <w:szCs w:val="18"/>
              </w:rPr>
              <w:t>offer a program</w:t>
            </w:r>
            <w:r w:rsidR="00E20F1C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246271" w:rsidRPr="008A5B4F">
              <w:rPr>
                <w:rFonts w:ascii="Arial" w:hAnsi="Arial" w:cs="Arial"/>
                <w:sz w:val="18"/>
                <w:szCs w:val="18"/>
              </w:rPr>
              <w:t>or component</w:t>
            </w:r>
            <w:r w:rsidR="00E20F1C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242A68">
              <w:rPr>
                <w:rFonts w:ascii="Arial" w:hAnsi="Arial" w:cs="Arial"/>
                <w:sz w:val="18"/>
                <w:szCs w:val="18"/>
              </w:rPr>
              <w:t xml:space="preserve">of </w:t>
            </w:r>
            <w:r w:rsidR="00246271" w:rsidRPr="008A5B4F">
              <w:rPr>
                <w:rFonts w:ascii="Arial" w:hAnsi="Arial" w:cs="Arial"/>
                <w:sz w:val="18"/>
                <w:szCs w:val="18"/>
              </w:rPr>
              <w:t xml:space="preserve">distance education to eligible children, young people, and adults, including </w:t>
            </w:r>
            <w:proofErr w:type="gramStart"/>
            <w:r w:rsidR="00246271" w:rsidRPr="008A5B4F">
              <w:rPr>
                <w:rFonts w:ascii="Arial" w:hAnsi="Arial" w:cs="Arial"/>
                <w:sz w:val="18"/>
                <w:szCs w:val="18"/>
              </w:rPr>
              <w:t>those living interstate</w:t>
            </w:r>
            <w:proofErr w:type="gramEnd"/>
            <w:r w:rsidR="00246271" w:rsidRPr="008A5B4F">
              <w:rPr>
                <w:rFonts w:ascii="Arial" w:hAnsi="Arial" w:cs="Arial"/>
                <w:sz w:val="18"/>
                <w:szCs w:val="18"/>
              </w:rPr>
              <w:t xml:space="preserve"> or overseas. </w:t>
            </w:r>
          </w:p>
          <w:p w14:paraId="30888858" w14:textId="6BA98376" w:rsidR="00D112F5" w:rsidRPr="008A5B4F" w:rsidRDefault="0086364D" w:rsidP="008765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8A5B4F">
              <w:rPr>
                <w:rFonts w:ascii="Arial" w:hAnsi="Arial" w:cs="Arial"/>
                <w:sz w:val="18"/>
                <w:szCs w:val="18"/>
              </w:rPr>
              <w:t>This</w:t>
            </w:r>
            <w:r w:rsidR="00D112F5" w:rsidRPr="008A5B4F">
              <w:rPr>
                <w:rFonts w:ascii="Arial" w:hAnsi="Arial" w:cs="Arial"/>
                <w:sz w:val="18"/>
                <w:szCs w:val="18"/>
              </w:rPr>
              <w:t xml:space="preserve"> right is</w:t>
            </w:r>
            <w:r w:rsidR="00C95B1F" w:rsidRPr="008A5B4F">
              <w:rPr>
                <w:rFonts w:ascii="Arial" w:hAnsi="Arial" w:cs="Arial"/>
                <w:sz w:val="18"/>
                <w:szCs w:val="18"/>
              </w:rPr>
              <w:t xml:space="preserve"> potentially </w:t>
            </w:r>
            <w:r w:rsidR="00D112F5" w:rsidRPr="008A5B4F">
              <w:rPr>
                <w:rFonts w:ascii="Arial" w:hAnsi="Arial" w:cs="Arial"/>
                <w:sz w:val="18"/>
                <w:szCs w:val="18"/>
              </w:rPr>
              <w:t xml:space="preserve">limited </w:t>
            </w:r>
            <w:r w:rsidR="00E20F1C">
              <w:rPr>
                <w:rFonts w:ascii="Arial" w:hAnsi="Arial" w:cs="Arial"/>
                <w:sz w:val="18"/>
                <w:szCs w:val="18"/>
              </w:rPr>
              <w:t>as</w:t>
            </w:r>
            <w:r w:rsidR="00E716FF">
              <w:rPr>
                <w:rFonts w:ascii="Arial" w:hAnsi="Arial" w:cs="Arial"/>
                <w:sz w:val="18"/>
                <w:szCs w:val="18"/>
              </w:rPr>
              <w:t xml:space="preserve">, unless </w:t>
            </w:r>
            <w:r w:rsidR="00954085" w:rsidRPr="008A5B4F">
              <w:rPr>
                <w:rFonts w:ascii="Arial" w:hAnsi="Arial" w:cs="Arial"/>
                <w:sz w:val="18"/>
                <w:szCs w:val="18"/>
              </w:rPr>
              <w:t xml:space="preserve">a person meets certain criteria, </w:t>
            </w:r>
            <w:r w:rsidR="00C22A5F" w:rsidRPr="008A5B4F">
              <w:rPr>
                <w:rFonts w:ascii="Arial" w:hAnsi="Arial" w:cs="Arial"/>
                <w:sz w:val="18"/>
                <w:szCs w:val="18"/>
              </w:rPr>
              <w:t xml:space="preserve">fees are payable </w:t>
            </w:r>
            <w:r w:rsidR="000E4CB4">
              <w:rPr>
                <w:rFonts w:ascii="Arial" w:hAnsi="Arial" w:cs="Arial"/>
                <w:sz w:val="18"/>
                <w:szCs w:val="18"/>
              </w:rPr>
              <w:t xml:space="preserve">– which </w:t>
            </w:r>
            <w:r w:rsidR="00A3716C" w:rsidRPr="008A5B4F">
              <w:rPr>
                <w:rFonts w:ascii="Arial" w:hAnsi="Arial" w:cs="Arial"/>
                <w:sz w:val="18"/>
                <w:szCs w:val="18"/>
              </w:rPr>
              <w:t>could</w:t>
            </w:r>
            <w:r w:rsidR="00C22A5F" w:rsidRPr="008A5B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54085" w:rsidRPr="008A5B4F">
              <w:rPr>
                <w:rFonts w:ascii="Arial" w:hAnsi="Arial" w:cs="Arial"/>
                <w:sz w:val="18"/>
                <w:szCs w:val="18"/>
              </w:rPr>
              <w:t>have a negative impact on</w:t>
            </w:r>
            <w:r w:rsidR="000C1316" w:rsidRPr="008A5B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2A5F" w:rsidRPr="008A5B4F">
              <w:rPr>
                <w:rFonts w:ascii="Arial" w:hAnsi="Arial" w:cs="Arial"/>
                <w:sz w:val="18"/>
                <w:szCs w:val="18"/>
              </w:rPr>
              <w:t>some</w:t>
            </w:r>
            <w:r w:rsidR="000C1316" w:rsidRPr="008A5B4F">
              <w:rPr>
                <w:rFonts w:ascii="Arial" w:hAnsi="Arial" w:cs="Arial"/>
                <w:sz w:val="18"/>
                <w:szCs w:val="18"/>
              </w:rPr>
              <w:t xml:space="preserve"> groups in the community </w:t>
            </w:r>
            <w:r w:rsidR="000E4CB4">
              <w:rPr>
                <w:rFonts w:ascii="Arial" w:hAnsi="Arial" w:cs="Arial"/>
                <w:sz w:val="18"/>
                <w:szCs w:val="18"/>
              </w:rPr>
              <w:t>(</w:t>
            </w:r>
            <w:r w:rsidR="000C1316" w:rsidRPr="008A5B4F">
              <w:rPr>
                <w:rFonts w:ascii="Arial" w:hAnsi="Arial" w:cs="Arial"/>
                <w:sz w:val="18"/>
                <w:szCs w:val="18"/>
              </w:rPr>
              <w:t>such as those from a low socio-economic background</w:t>
            </w:r>
            <w:r w:rsidR="000E4CB4">
              <w:rPr>
                <w:rFonts w:ascii="Arial" w:hAnsi="Arial" w:cs="Arial"/>
                <w:sz w:val="18"/>
                <w:szCs w:val="18"/>
              </w:rPr>
              <w:t>)</w:t>
            </w:r>
            <w:r w:rsidR="00D873A2" w:rsidRPr="008A5B4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</w:tcPr>
          <w:p w14:paraId="7B2782F3" w14:textId="4E8D8BEF" w:rsidR="006A663E" w:rsidRPr="008A5B4F" w:rsidRDefault="005E53B9" w:rsidP="008765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hyperlink r:id="rId12" w:anchor="sec.52" w:history="1">
              <w:r w:rsidR="00FA2AFD" w:rsidRPr="00E81DE4">
                <w:rPr>
                  <w:rStyle w:val="Hyperlink"/>
                  <w:rFonts w:ascii="Arial" w:hAnsi="Arial" w:cs="Arial"/>
                  <w:sz w:val="18"/>
                  <w:szCs w:val="18"/>
                </w:rPr>
                <w:t>S.</w:t>
              </w:r>
              <w:r w:rsidR="007F11E0" w:rsidRPr="00E81DE4">
                <w:rPr>
                  <w:rStyle w:val="Hyperlink"/>
                  <w:rFonts w:ascii="Arial" w:hAnsi="Arial" w:cs="Arial"/>
                  <w:sz w:val="18"/>
                  <w:szCs w:val="18"/>
                </w:rPr>
                <w:t>52</w:t>
              </w:r>
            </w:hyperlink>
            <w:r w:rsidR="007F11E0" w:rsidRPr="008A5B4F">
              <w:rPr>
                <w:rFonts w:ascii="Arial" w:hAnsi="Arial" w:cs="Arial"/>
                <w:sz w:val="18"/>
                <w:szCs w:val="18"/>
              </w:rPr>
              <w:t xml:space="preserve"> of the EGPA </w:t>
            </w:r>
            <w:r w:rsidR="00730A16" w:rsidRPr="008A5B4F">
              <w:rPr>
                <w:rFonts w:ascii="Arial" w:hAnsi="Arial" w:cs="Arial"/>
                <w:sz w:val="18"/>
                <w:szCs w:val="18"/>
              </w:rPr>
              <w:t>provides that a</w:t>
            </w:r>
            <w:r w:rsidR="007F11E0" w:rsidRPr="008A5B4F">
              <w:rPr>
                <w:rFonts w:ascii="Arial" w:hAnsi="Arial" w:cs="Arial"/>
                <w:sz w:val="18"/>
                <w:szCs w:val="18"/>
              </w:rPr>
              <w:t xml:space="preserve"> prescribed fee under a regulation (i.e. </w:t>
            </w:r>
            <w:r w:rsidR="00AC66A6" w:rsidRPr="008A5B4F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EF750E">
              <w:rPr>
                <w:rFonts w:ascii="Arial" w:hAnsi="Arial" w:cs="Arial"/>
                <w:sz w:val="18"/>
                <w:szCs w:val="18"/>
              </w:rPr>
              <w:t>EGPR</w:t>
            </w:r>
            <w:r w:rsidR="00AC66A6" w:rsidRPr="008A5B4F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7F11E0" w:rsidRPr="008A5B4F">
              <w:rPr>
                <w:rFonts w:ascii="Arial" w:hAnsi="Arial" w:cs="Arial"/>
                <w:sz w:val="18"/>
                <w:szCs w:val="18"/>
              </w:rPr>
              <w:t xml:space="preserve">must be paid for the provision of distance education to the </w:t>
            </w:r>
            <w:r w:rsidR="00C10BEE" w:rsidRPr="008A5B4F">
              <w:rPr>
                <w:rFonts w:ascii="Arial" w:hAnsi="Arial" w:cs="Arial"/>
                <w:sz w:val="18"/>
                <w:szCs w:val="18"/>
              </w:rPr>
              <w:t>student</w:t>
            </w:r>
            <w:r w:rsidR="00AC66A6" w:rsidRPr="008A5B4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0BB0E04" w14:textId="09D0812F" w:rsidR="003824BE" w:rsidRPr="00FA2AFD" w:rsidRDefault="005C0733" w:rsidP="008765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 </w:t>
            </w:r>
            <w:hyperlink r:id="rId13" w:anchor="sec.53" w:history="1">
              <w:r w:rsidRPr="00E81DE4">
                <w:rPr>
                  <w:rStyle w:val="Hyperlink"/>
                  <w:rFonts w:ascii="Arial" w:hAnsi="Arial" w:cs="Arial"/>
                  <w:sz w:val="18"/>
                  <w:szCs w:val="18"/>
                </w:rPr>
                <w:t>s.53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, t</w:t>
            </w:r>
            <w:r w:rsidR="00034AAB">
              <w:rPr>
                <w:rFonts w:ascii="Arial" w:hAnsi="Arial" w:cs="Arial"/>
                <w:sz w:val="18"/>
                <w:szCs w:val="18"/>
              </w:rPr>
              <w:t xml:space="preserve">he EGPA goes on to prescribe a wide range of circumstances under which </w:t>
            </w:r>
            <w:r w:rsidR="00811751" w:rsidRPr="008A5B4F">
              <w:rPr>
                <w:rFonts w:ascii="Arial" w:hAnsi="Arial" w:cs="Arial"/>
                <w:sz w:val="18"/>
                <w:szCs w:val="18"/>
              </w:rPr>
              <w:t>a</w:t>
            </w:r>
            <w:r w:rsidR="0029590B" w:rsidRPr="008A5B4F">
              <w:rPr>
                <w:rFonts w:ascii="Arial" w:hAnsi="Arial" w:cs="Arial"/>
                <w:sz w:val="18"/>
                <w:szCs w:val="18"/>
              </w:rPr>
              <w:t xml:space="preserve"> fee is </w:t>
            </w:r>
            <w:r w:rsidR="0029590B" w:rsidRPr="00FA2AFD">
              <w:rPr>
                <w:rFonts w:ascii="Arial" w:hAnsi="Arial" w:cs="Arial"/>
                <w:sz w:val="18"/>
                <w:szCs w:val="18"/>
              </w:rPr>
              <w:t>not</w:t>
            </w:r>
            <w:r w:rsidR="0029590B" w:rsidRPr="008A5B4F">
              <w:rPr>
                <w:rFonts w:ascii="Arial" w:hAnsi="Arial" w:cs="Arial"/>
                <w:sz w:val="18"/>
                <w:szCs w:val="18"/>
              </w:rPr>
              <w:t xml:space="preserve"> payable </w:t>
            </w:r>
            <w:r w:rsidR="00034AAB">
              <w:rPr>
                <w:rFonts w:ascii="Arial" w:hAnsi="Arial" w:cs="Arial"/>
                <w:sz w:val="18"/>
                <w:szCs w:val="18"/>
              </w:rPr>
              <w:t xml:space="preserve">(including </w:t>
            </w:r>
            <w:r w:rsidR="0029590B" w:rsidRPr="00FA2AFD">
              <w:rPr>
                <w:rFonts w:ascii="Arial" w:hAnsi="Arial" w:cs="Arial"/>
                <w:sz w:val="18"/>
                <w:szCs w:val="18"/>
              </w:rPr>
              <w:t>liv</w:t>
            </w:r>
            <w:r w:rsidR="00034AAB" w:rsidRPr="00FA2AFD">
              <w:rPr>
                <w:rFonts w:ascii="Arial" w:hAnsi="Arial" w:cs="Arial"/>
                <w:sz w:val="18"/>
                <w:szCs w:val="18"/>
              </w:rPr>
              <w:t>ing</w:t>
            </w:r>
            <w:r w:rsidR="0029590B" w:rsidRPr="00FA2AFD">
              <w:rPr>
                <w:rFonts w:ascii="Arial" w:hAnsi="Arial" w:cs="Arial"/>
                <w:sz w:val="18"/>
                <w:szCs w:val="18"/>
              </w:rPr>
              <w:t xml:space="preserve"> in a remote area;</w:t>
            </w:r>
            <w:r w:rsidR="00034AAB" w:rsidRPr="00FA2AFD">
              <w:rPr>
                <w:rFonts w:ascii="Arial" w:hAnsi="Arial" w:cs="Arial"/>
                <w:sz w:val="18"/>
                <w:szCs w:val="18"/>
              </w:rPr>
              <w:t xml:space="preserve"> inability </w:t>
            </w:r>
            <w:r w:rsidR="0029590B" w:rsidRPr="00FA2AFD">
              <w:rPr>
                <w:rFonts w:ascii="Arial" w:hAnsi="Arial" w:cs="Arial"/>
                <w:sz w:val="18"/>
                <w:szCs w:val="18"/>
              </w:rPr>
              <w:t xml:space="preserve">attend a </w:t>
            </w:r>
            <w:r w:rsidR="00034AAB" w:rsidRPr="00FA2AFD">
              <w:rPr>
                <w:rFonts w:ascii="Arial" w:hAnsi="Arial" w:cs="Arial"/>
                <w:sz w:val="18"/>
                <w:szCs w:val="18"/>
              </w:rPr>
              <w:t xml:space="preserve">regular </w:t>
            </w:r>
            <w:r w:rsidR="0029590B" w:rsidRPr="00FA2AFD">
              <w:rPr>
                <w:rFonts w:ascii="Arial" w:hAnsi="Arial" w:cs="Arial"/>
                <w:sz w:val="18"/>
                <w:szCs w:val="18"/>
              </w:rPr>
              <w:t>state school due to their health</w:t>
            </w:r>
            <w:r w:rsidR="00034AAB" w:rsidRPr="00FA2AFD">
              <w:rPr>
                <w:rFonts w:ascii="Arial" w:hAnsi="Arial" w:cs="Arial"/>
                <w:sz w:val="18"/>
                <w:szCs w:val="18"/>
              </w:rPr>
              <w:t xml:space="preserve">; having </w:t>
            </w:r>
            <w:r w:rsidR="0029590B" w:rsidRPr="00FA2AFD">
              <w:rPr>
                <w:rFonts w:ascii="Arial" w:hAnsi="Arial" w:cs="Arial"/>
                <w:sz w:val="18"/>
                <w:szCs w:val="18"/>
              </w:rPr>
              <w:t>itinerant lifestyle;</w:t>
            </w:r>
            <w:r w:rsidR="00034AAB" w:rsidRPr="00FA2AF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590B" w:rsidRPr="00FA2AFD">
              <w:rPr>
                <w:rFonts w:ascii="Arial" w:hAnsi="Arial" w:cs="Arial"/>
                <w:sz w:val="18"/>
                <w:szCs w:val="18"/>
              </w:rPr>
              <w:t>suspen</w:t>
            </w:r>
            <w:r w:rsidR="00034AAB" w:rsidRPr="00FA2AFD">
              <w:rPr>
                <w:rFonts w:ascii="Arial" w:hAnsi="Arial" w:cs="Arial"/>
                <w:sz w:val="18"/>
                <w:szCs w:val="18"/>
              </w:rPr>
              <w:t>sion or</w:t>
            </w:r>
            <w:r w:rsidR="0029590B" w:rsidRPr="00FA2AFD">
              <w:rPr>
                <w:rFonts w:ascii="Arial" w:hAnsi="Arial" w:cs="Arial"/>
                <w:sz w:val="18"/>
                <w:szCs w:val="18"/>
              </w:rPr>
              <w:t xml:space="preserve"> exclu</w:t>
            </w:r>
            <w:r w:rsidR="00034AAB" w:rsidRPr="00FA2AFD">
              <w:rPr>
                <w:rFonts w:ascii="Arial" w:hAnsi="Arial" w:cs="Arial"/>
                <w:sz w:val="18"/>
                <w:szCs w:val="18"/>
              </w:rPr>
              <w:t xml:space="preserve">sion </w:t>
            </w:r>
            <w:r w:rsidR="0029590B" w:rsidRPr="00FA2AFD">
              <w:rPr>
                <w:rFonts w:ascii="Arial" w:hAnsi="Arial" w:cs="Arial"/>
                <w:sz w:val="18"/>
                <w:szCs w:val="18"/>
              </w:rPr>
              <w:t xml:space="preserve">from </w:t>
            </w:r>
            <w:r w:rsidR="00034AAB" w:rsidRPr="00FA2AFD">
              <w:rPr>
                <w:rFonts w:ascii="Arial" w:hAnsi="Arial" w:cs="Arial"/>
                <w:sz w:val="18"/>
                <w:szCs w:val="18"/>
              </w:rPr>
              <w:t xml:space="preserve">other </w:t>
            </w:r>
            <w:r w:rsidR="0029590B" w:rsidRPr="00FA2AFD">
              <w:rPr>
                <w:rFonts w:ascii="Arial" w:hAnsi="Arial" w:cs="Arial"/>
                <w:sz w:val="18"/>
                <w:szCs w:val="18"/>
              </w:rPr>
              <w:t>state school</w:t>
            </w:r>
            <w:r w:rsidR="00F24532">
              <w:rPr>
                <w:rFonts w:ascii="Arial" w:hAnsi="Arial" w:cs="Arial"/>
                <w:sz w:val="18"/>
                <w:szCs w:val="18"/>
              </w:rPr>
              <w:t>s</w:t>
            </w:r>
            <w:r w:rsidR="00FA2AFD" w:rsidRPr="00FA2AFD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29590B" w:rsidRPr="00FA2AFD">
              <w:rPr>
                <w:rFonts w:ascii="Arial" w:hAnsi="Arial" w:cs="Arial"/>
                <w:sz w:val="18"/>
                <w:szCs w:val="18"/>
              </w:rPr>
              <w:t>carer responsibilities</w:t>
            </w:r>
            <w:r w:rsidR="00FA2AFD" w:rsidRPr="00FA2AFD">
              <w:rPr>
                <w:rFonts w:ascii="Arial" w:hAnsi="Arial" w:cs="Arial"/>
                <w:sz w:val="18"/>
                <w:szCs w:val="18"/>
              </w:rPr>
              <w:t xml:space="preserve">; inability to attend a </w:t>
            </w:r>
            <w:r w:rsidR="0029590B" w:rsidRPr="00FA2AFD">
              <w:rPr>
                <w:rFonts w:ascii="Arial" w:hAnsi="Arial" w:cs="Arial"/>
                <w:sz w:val="18"/>
                <w:szCs w:val="18"/>
              </w:rPr>
              <w:t>mature age state school</w:t>
            </w:r>
            <w:r w:rsidR="00FA2AFD" w:rsidRPr="00FA2AFD">
              <w:rPr>
                <w:rFonts w:ascii="Arial" w:hAnsi="Arial" w:cs="Arial"/>
                <w:sz w:val="18"/>
                <w:szCs w:val="18"/>
              </w:rPr>
              <w:t xml:space="preserve">; or being </w:t>
            </w:r>
            <w:r w:rsidR="003824BE" w:rsidRPr="00FA2AFD">
              <w:rPr>
                <w:rFonts w:ascii="Arial" w:hAnsi="Arial" w:cs="Arial"/>
                <w:sz w:val="18"/>
                <w:szCs w:val="18"/>
              </w:rPr>
              <w:t>in custody</w:t>
            </w:r>
            <w:r w:rsidR="00FA2AFD" w:rsidRPr="00FA2AFD">
              <w:rPr>
                <w:rFonts w:ascii="Arial" w:hAnsi="Arial" w:cs="Arial"/>
                <w:sz w:val="18"/>
                <w:szCs w:val="18"/>
              </w:rPr>
              <w:t>)</w:t>
            </w:r>
            <w:r w:rsidR="003824BE" w:rsidRPr="00FA2AF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B183CD3" w14:textId="659F9F99" w:rsidR="00811751" w:rsidRPr="008A5B4F" w:rsidRDefault="0013528A" w:rsidP="008765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8A5B4F">
              <w:rPr>
                <w:rFonts w:ascii="Arial" w:hAnsi="Arial" w:cs="Arial"/>
                <w:sz w:val="18"/>
                <w:szCs w:val="18"/>
              </w:rPr>
              <w:t>This is because s</w:t>
            </w:r>
            <w:r w:rsidR="00811751" w:rsidRPr="008A5B4F">
              <w:rPr>
                <w:rFonts w:ascii="Arial" w:hAnsi="Arial" w:cs="Arial"/>
                <w:sz w:val="18"/>
                <w:szCs w:val="18"/>
              </w:rPr>
              <w:t xml:space="preserve">tudents in these circumstances have </w:t>
            </w:r>
            <w:r w:rsidR="000E4CB4">
              <w:rPr>
                <w:rFonts w:ascii="Arial" w:hAnsi="Arial" w:cs="Arial"/>
                <w:sz w:val="18"/>
                <w:szCs w:val="18"/>
              </w:rPr>
              <w:t xml:space="preserve">a more </w:t>
            </w:r>
            <w:r w:rsidR="00811751" w:rsidRPr="008A5B4F">
              <w:rPr>
                <w:rFonts w:ascii="Arial" w:hAnsi="Arial" w:cs="Arial"/>
                <w:sz w:val="18"/>
                <w:szCs w:val="18"/>
              </w:rPr>
              <w:t xml:space="preserve">limited choice </w:t>
            </w:r>
            <w:r w:rsidR="00E14E3B" w:rsidRPr="008A5B4F">
              <w:rPr>
                <w:rFonts w:ascii="Arial" w:hAnsi="Arial" w:cs="Arial"/>
                <w:sz w:val="18"/>
                <w:szCs w:val="18"/>
              </w:rPr>
              <w:t xml:space="preserve">in the </w:t>
            </w:r>
            <w:r w:rsidR="00811751" w:rsidRPr="008A5B4F">
              <w:rPr>
                <w:rFonts w:ascii="Arial" w:hAnsi="Arial" w:cs="Arial"/>
                <w:sz w:val="18"/>
                <w:szCs w:val="18"/>
              </w:rPr>
              <w:t>schools they can attend and a distance education program may be the only option for them</w:t>
            </w:r>
            <w:r w:rsidR="003172CF" w:rsidRPr="008A5B4F">
              <w:rPr>
                <w:rFonts w:ascii="Arial" w:hAnsi="Arial" w:cs="Arial"/>
                <w:sz w:val="18"/>
                <w:szCs w:val="18"/>
              </w:rPr>
              <w:t xml:space="preserve"> (apart from home education)</w:t>
            </w:r>
            <w:r w:rsidR="00811751" w:rsidRPr="008A5B4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851CA5E" w14:textId="6ECA02E3" w:rsidR="00C10BEE" w:rsidRPr="008A5B4F" w:rsidRDefault="00811751" w:rsidP="008A3248">
            <w:pPr>
              <w:rPr>
                <w:rFonts w:ascii="Arial" w:hAnsi="Arial" w:cs="Arial"/>
                <w:sz w:val="18"/>
                <w:szCs w:val="18"/>
              </w:rPr>
            </w:pPr>
            <w:r w:rsidRPr="008A5B4F">
              <w:rPr>
                <w:rFonts w:ascii="Arial" w:hAnsi="Arial" w:cs="Arial"/>
                <w:sz w:val="18"/>
                <w:szCs w:val="18"/>
              </w:rPr>
              <w:t>W</w:t>
            </w:r>
            <w:r w:rsidR="003824BE" w:rsidRPr="008A5B4F">
              <w:rPr>
                <w:rFonts w:ascii="Arial" w:hAnsi="Arial" w:cs="Arial"/>
                <w:sz w:val="18"/>
                <w:szCs w:val="18"/>
              </w:rPr>
              <w:t xml:space="preserve">here a </w:t>
            </w:r>
            <w:r w:rsidR="00C10BEE" w:rsidRPr="008A5B4F">
              <w:rPr>
                <w:rFonts w:ascii="Arial" w:hAnsi="Arial" w:cs="Arial"/>
                <w:sz w:val="18"/>
                <w:szCs w:val="18"/>
              </w:rPr>
              <w:t>student</w:t>
            </w:r>
            <w:r w:rsidR="003824BE" w:rsidRPr="008A5B4F">
              <w:rPr>
                <w:rFonts w:ascii="Arial" w:hAnsi="Arial" w:cs="Arial"/>
                <w:sz w:val="18"/>
                <w:szCs w:val="18"/>
              </w:rPr>
              <w:t xml:space="preserve"> does not meet any of the above criteria</w:t>
            </w:r>
            <w:r w:rsidR="000E4CB4">
              <w:rPr>
                <w:rFonts w:ascii="Arial" w:hAnsi="Arial" w:cs="Arial"/>
                <w:sz w:val="18"/>
                <w:szCs w:val="18"/>
              </w:rPr>
              <w:t xml:space="preserve"> and may be </w:t>
            </w:r>
            <w:r w:rsidR="000E4CB4" w:rsidRPr="008A5B4F">
              <w:rPr>
                <w:rFonts w:ascii="Arial" w:hAnsi="Arial" w:cs="Arial"/>
                <w:sz w:val="18"/>
                <w:szCs w:val="18"/>
              </w:rPr>
              <w:t xml:space="preserve">able to enrol at </w:t>
            </w:r>
            <w:r w:rsidR="000E4CB4">
              <w:rPr>
                <w:rFonts w:ascii="Arial" w:hAnsi="Arial" w:cs="Arial"/>
                <w:sz w:val="18"/>
                <w:szCs w:val="18"/>
              </w:rPr>
              <w:t>their local</w:t>
            </w:r>
            <w:r w:rsidR="000E4CB4" w:rsidRPr="008A5B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E4CB4">
              <w:rPr>
                <w:rFonts w:ascii="Arial" w:hAnsi="Arial" w:cs="Arial"/>
                <w:sz w:val="18"/>
                <w:szCs w:val="18"/>
              </w:rPr>
              <w:t xml:space="preserve">state </w:t>
            </w:r>
            <w:r w:rsidR="000E4CB4" w:rsidRPr="008A5B4F">
              <w:rPr>
                <w:rFonts w:ascii="Arial" w:hAnsi="Arial" w:cs="Arial"/>
                <w:sz w:val="18"/>
                <w:szCs w:val="18"/>
              </w:rPr>
              <w:t>school or register for home education</w:t>
            </w:r>
            <w:r w:rsidR="000E4CB4">
              <w:rPr>
                <w:rFonts w:ascii="Arial" w:hAnsi="Arial" w:cs="Arial"/>
                <w:sz w:val="18"/>
                <w:szCs w:val="18"/>
              </w:rPr>
              <w:t xml:space="preserve"> but still </w:t>
            </w:r>
            <w:r w:rsidR="00BE2C4E">
              <w:rPr>
                <w:rFonts w:ascii="Arial" w:hAnsi="Arial" w:cs="Arial"/>
                <w:sz w:val="18"/>
                <w:szCs w:val="18"/>
              </w:rPr>
              <w:t>chooses</w:t>
            </w:r>
            <w:r w:rsidRPr="008A5B4F">
              <w:rPr>
                <w:rFonts w:ascii="Arial" w:hAnsi="Arial" w:cs="Arial"/>
                <w:sz w:val="18"/>
                <w:szCs w:val="18"/>
              </w:rPr>
              <w:t xml:space="preserve"> to undertake a distance </w:t>
            </w:r>
            <w:r w:rsidRPr="008A5B4F">
              <w:rPr>
                <w:rFonts w:ascii="Arial" w:hAnsi="Arial" w:cs="Arial"/>
                <w:sz w:val="18"/>
                <w:szCs w:val="18"/>
              </w:rPr>
              <w:lastRenderedPageBreak/>
              <w:t>education program</w:t>
            </w:r>
            <w:r w:rsidR="000E4CB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A5B4F">
              <w:rPr>
                <w:rFonts w:ascii="Arial" w:hAnsi="Arial" w:cs="Arial"/>
                <w:sz w:val="18"/>
                <w:szCs w:val="18"/>
              </w:rPr>
              <w:t>fees are pay</w:t>
            </w:r>
            <w:r w:rsidR="00754FE5" w:rsidRPr="008A5B4F">
              <w:rPr>
                <w:rFonts w:ascii="Arial" w:hAnsi="Arial" w:cs="Arial"/>
                <w:sz w:val="18"/>
                <w:szCs w:val="18"/>
              </w:rPr>
              <w:t>a</w:t>
            </w:r>
            <w:r w:rsidRPr="008A5B4F">
              <w:rPr>
                <w:rFonts w:ascii="Arial" w:hAnsi="Arial" w:cs="Arial"/>
                <w:sz w:val="18"/>
                <w:szCs w:val="18"/>
              </w:rPr>
              <w:t xml:space="preserve">ble. However, </w:t>
            </w:r>
            <w:hyperlink r:id="rId14" w:anchor="sec.54" w:history="1">
              <w:r w:rsidR="005F233D" w:rsidRPr="00E81DE4">
                <w:rPr>
                  <w:rStyle w:val="Hyperlink"/>
                  <w:rFonts w:ascii="Arial" w:hAnsi="Arial" w:cs="Arial"/>
                  <w:sz w:val="18"/>
                  <w:szCs w:val="18"/>
                </w:rPr>
                <w:t>s.54</w:t>
              </w:r>
            </w:hyperlink>
            <w:r w:rsidR="005F233D" w:rsidRPr="008A5B4F">
              <w:rPr>
                <w:rFonts w:ascii="Arial" w:hAnsi="Arial" w:cs="Arial"/>
                <w:sz w:val="18"/>
                <w:szCs w:val="18"/>
              </w:rPr>
              <w:t xml:space="preserve"> of the</w:t>
            </w:r>
            <w:r w:rsidR="00A31EFE" w:rsidRPr="008A5B4F">
              <w:rPr>
                <w:rFonts w:ascii="Arial" w:hAnsi="Arial" w:cs="Arial"/>
                <w:sz w:val="18"/>
                <w:szCs w:val="18"/>
              </w:rPr>
              <w:t xml:space="preserve"> EGPA allows </w:t>
            </w:r>
            <w:r w:rsidR="00C10BEE" w:rsidRPr="008A5B4F">
              <w:rPr>
                <w:rFonts w:ascii="Arial" w:hAnsi="Arial" w:cs="Arial"/>
                <w:sz w:val="18"/>
                <w:szCs w:val="18"/>
              </w:rPr>
              <w:t>for the SDE principal to waive fees, either entirely or partly if satisfied that</w:t>
            </w:r>
            <w:r w:rsidR="00E14E3B" w:rsidRPr="008A5B4F">
              <w:rPr>
                <w:rFonts w:ascii="Arial" w:hAnsi="Arial" w:cs="Arial"/>
                <w:sz w:val="18"/>
                <w:szCs w:val="18"/>
              </w:rPr>
              <w:t>:</w:t>
            </w:r>
            <w:r w:rsidR="00C10BEE" w:rsidRPr="008A5B4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FEA2B8B" w14:textId="4AAB719F" w:rsidR="00C10BEE" w:rsidRPr="008A5B4F" w:rsidRDefault="00E14E3B" w:rsidP="008A324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8A5B4F">
              <w:rPr>
                <w:rFonts w:cs="Arial"/>
                <w:sz w:val="18"/>
                <w:szCs w:val="18"/>
              </w:rPr>
              <w:t xml:space="preserve">the person </w:t>
            </w:r>
            <w:r w:rsidR="00C10BEE" w:rsidRPr="008A5B4F">
              <w:rPr>
                <w:rFonts w:cs="Arial"/>
                <w:sz w:val="18"/>
                <w:szCs w:val="18"/>
              </w:rPr>
              <w:t>would suffer a significant educational disadvantage if they were not able to continue in the program; and</w:t>
            </w:r>
          </w:p>
          <w:p w14:paraId="1C66D471" w14:textId="1B843278" w:rsidR="00C10BEE" w:rsidRPr="008A5B4F" w:rsidRDefault="00C10BEE" w:rsidP="008A324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8A5B4F">
              <w:rPr>
                <w:rFonts w:cs="Arial"/>
                <w:sz w:val="18"/>
                <w:szCs w:val="18"/>
              </w:rPr>
              <w:t>payment of the fee would cause financial hardship to the person liable to pay it; or</w:t>
            </w:r>
          </w:p>
          <w:p w14:paraId="3990DF4A" w14:textId="733FAABA" w:rsidR="00811751" w:rsidRPr="008A5B4F" w:rsidRDefault="00811751" w:rsidP="00876522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cs="Arial"/>
                <w:sz w:val="18"/>
                <w:szCs w:val="18"/>
              </w:rPr>
            </w:pPr>
            <w:r w:rsidRPr="008A5B4F">
              <w:rPr>
                <w:rFonts w:cs="Arial"/>
                <w:sz w:val="18"/>
                <w:szCs w:val="18"/>
              </w:rPr>
              <w:t>the SDE principal is satisfied the waiver is appropriate and reasonable because exceptional circumstances exist in relation to the person.</w:t>
            </w:r>
          </w:p>
          <w:p w14:paraId="0745557B" w14:textId="35F03BDD" w:rsidR="006A663E" w:rsidRDefault="00E14E3B" w:rsidP="008765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8A5B4F">
              <w:rPr>
                <w:rFonts w:ascii="Arial" w:hAnsi="Arial" w:cs="Arial"/>
                <w:sz w:val="18"/>
                <w:szCs w:val="18"/>
              </w:rPr>
              <w:t>Fee</w:t>
            </w:r>
            <w:r w:rsidR="001D5ACF" w:rsidRPr="008A5B4F">
              <w:rPr>
                <w:rFonts w:ascii="Arial" w:hAnsi="Arial" w:cs="Arial"/>
                <w:sz w:val="18"/>
                <w:szCs w:val="18"/>
              </w:rPr>
              <w:t xml:space="preserve">-paying students are </w:t>
            </w:r>
            <w:r w:rsidRPr="008A5B4F">
              <w:rPr>
                <w:rFonts w:ascii="Arial" w:hAnsi="Arial" w:cs="Arial"/>
                <w:sz w:val="18"/>
                <w:szCs w:val="18"/>
              </w:rPr>
              <w:t xml:space="preserve">also </w:t>
            </w:r>
            <w:r w:rsidR="001D5ACF" w:rsidRPr="008A5B4F">
              <w:rPr>
                <w:rFonts w:ascii="Arial" w:hAnsi="Arial" w:cs="Arial"/>
                <w:sz w:val="18"/>
                <w:szCs w:val="18"/>
              </w:rPr>
              <w:t>able to request to negotiate a payment plan.</w:t>
            </w:r>
          </w:p>
          <w:p w14:paraId="00E370D6" w14:textId="6B9C85CE" w:rsidR="00BE2C4E" w:rsidRPr="008A5B4F" w:rsidRDefault="00BE2C4E" w:rsidP="00E2225D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8A5B4F">
              <w:rPr>
                <w:rFonts w:ascii="Arial" w:hAnsi="Arial" w:cs="Arial"/>
                <w:sz w:val="18"/>
                <w:szCs w:val="18"/>
              </w:rPr>
              <w:t>If the fee is not paid, the student is not entitled to be enrolled in, or undertake, the program of distance education; and</w:t>
            </w:r>
            <w:r w:rsidR="00E222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5B4F">
              <w:rPr>
                <w:rFonts w:ascii="Arial" w:hAnsi="Arial" w:cs="Arial"/>
                <w:sz w:val="18"/>
                <w:szCs w:val="18"/>
              </w:rPr>
              <w:t>the chief executive (or SDE principal as the chief executive’s delegate) may cancel the student’s enrolment.</w:t>
            </w:r>
          </w:p>
        </w:tc>
        <w:tc>
          <w:tcPr>
            <w:tcW w:w="3685" w:type="dxa"/>
          </w:tcPr>
          <w:p w14:paraId="2E1EA669" w14:textId="1F12C2B0" w:rsidR="00057D30" w:rsidRDefault="00057D30" w:rsidP="00C35F97">
            <w:pPr>
              <w:rPr>
                <w:rFonts w:ascii="Arial" w:hAnsi="Arial" w:cs="Arial"/>
                <w:sz w:val="18"/>
                <w:szCs w:val="18"/>
              </w:rPr>
            </w:pPr>
            <w:r w:rsidRPr="008A5B4F">
              <w:rPr>
                <w:rFonts w:ascii="Arial" w:hAnsi="Arial" w:cs="Arial"/>
                <w:sz w:val="18"/>
                <w:szCs w:val="18"/>
              </w:rPr>
              <w:lastRenderedPageBreak/>
              <w:t>The decision is compatible</w:t>
            </w:r>
            <w:r>
              <w:rPr>
                <w:rFonts w:ascii="Arial" w:hAnsi="Arial" w:cs="Arial"/>
                <w:sz w:val="18"/>
                <w:szCs w:val="18"/>
              </w:rPr>
              <w:t xml:space="preserve"> with human rights. While t</w:t>
            </w:r>
            <w:r w:rsidRPr="008A5B4F">
              <w:rPr>
                <w:rFonts w:ascii="Arial" w:hAnsi="Arial" w:cs="Arial"/>
                <w:sz w:val="18"/>
                <w:szCs w:val="18"/>
              </w:rPr>
              <w:t>he right to recognition and equality before the law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5B4F">
              <w:rPr>
                <w:rFonts w:ascii="Arial" w:hAnsi="Arial" w:cs="Arial"/>
                <w:sz w:val="18"/>
                <w:szCs w:val="18"/>
              </w:rPr>
              <w:t>is potentially limited</w:t>
            </w:r>
            <w:r>
              <w:rPr>
                <w:rFonts w:ascii="Arial" w:hAnsi="Arial" w:cs="Arial"/>
                <w:sz w:val="18"/>
                <w:szCs w:val="18"/>
              </w:rPr>
              <w:t xml:space="preserve">, it’s limited </w:t>
            </w:r>
            <w:r w:rsidRPr="008A5B4F">
              <w:rPr>
                <w:rFonts w:ascii="Arial" w:hAnsi="Arial" w:cs="Arial"/>
                <w:sz w:val="18"/>
                <w:szCs w:val="18"/>
              </w:rPr>
              <w:t>in a way that is reasonable and justifiable</w:t>
            </w:r>
            <w:r w:rsidR="00FC7A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90581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="00FC7A5E">
              <w:rPr>
                <w:rFonts w:ascii="Arial" w:hAnsi="Arial" w:cs="Arial"/>
                <w:sz w:val="18"/>
                <w:szCs w:val="18"/>
              </w:rPr>
              <w:t>supported by legislation</w:t>
            </w:r>
            <w:r w:rsidRPr="008A5B4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F269C32" w14:textId="77777777" w:rsidR="00057D30" w:rsidRPr="008A5B4F" w:rsidRDefault="00057D30" w:rsidP="00C35F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4C5AD3" w14:textId="77777777" w:rsidR="00C37822" w:rsidRPr="008A5B4F" w:rsidRDefault="00C37822" w:rsidP="00CD026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82E7A2" w14:textId="552FBCEC" w:rsidR="00A16D0E" w:rsidRPr="008A5B4F" w:rsidRDefault="00A16D0E" w:rsidP="00C35F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6BA" w:rsidRPr="008A5B4F" w14:paraId="3CEB935F" w14:textId="77777777" w:rsidTr="00191D85">
        <w:trPr>
          <w:trHeight w:val="2358"/>
        </w:trPr>
        <w:tc>
          <w:tcPr>
            <w:tcW w:w="2689" w:type="dxa"/>
          </w:tcPr>
          <w:p w14:paraId="198C12DF" w14:textId="7D418DF3" w:rsidR="002756BA" w:rsidRPr="008A5B4F" w:rsidRDefault="005E53B9" w:rsidP="00CD026A">
            <w:pPr>
              <w:rPr>
                <w:rFonts w:ascii="Arial" w:hAnsi="Arial" w:cs="Arial"/>
                <w:sz w:val="18"/>
                <w:szCs w:val="18"/>
              </w:rPr>
            </w:pPr>
            <w:hyperlink r:id="rId15" w:anchor="sec.19" w:history="1">
              <w:r w:rsidR="008E7733" w:rsidRPr="00E81DE4">
                <w:rPr>
                  <w:rStyle w:val="Hyperlink"/>
                  <w:rFonts w:ascii="Arial" w:hAnsi="Arial" w:cs="Arial"/>
                  <w:sz w:val="18"/>
                  <w:szCs w:val="18"/>
                </w:rPr>
                <w:t>S.19</w:t>
              </w:r>
            </w:hyperlink>
            <w:r w:rsidR="008E7733" w:rsidRPr="008A5B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756BA" w:rsidRPr="008A5B4F">
              <w:rPr>
                <w:rFonts w:ascii="Arial" w:hAnsi="Arial" w:cs="Arial"/>
                <w:sz w:val="18"/>
                <w:szCs w:val="18"/>
              </w:rPr>
              <w:t>Freedom of movement</w:t>
            </w:r>
          </w:p>
        </w:tc>
        <w:tc>
          <w:tcPr>
            <w:tcW w:w="3543" w:type="dxa"/>
          </w:tcPr>
          <w:p w14:paraId="6F28F5A4" w14:textId="744979E3" w:rsidR="00034AAB" w:rsidRPr="008A5B4F" w:rsidRDefault="000F2E6D" w:rsidP="008765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8A5B4F">
              <w:rPr>
                <w:rFonts w:ascii="Arial" w:hAnsi="Arial" w:cs="Arial"/>
                <w:sz w:val="18"/>
                <w:szCs w:val="18"/>
              </w:rPr>
              <w:t xml:space="preserve">While </w:t>
            </w:r>
            <w:r w:rsidR="007B0700" w:rsidRPr="008A5B4F">
              <w:rPr>
                <w:rFonts w:ascii="Arial" w:hAnsi="Arial" w:cs="Arial"/>
                <w:sz w:val="18"/>
                <w:szCs w:val="18"/>
              </w:rPr>
              <w:t>SDEs</w:t>
            </w:r>
            <w:r w:rsidRPr="008A5B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4AAB">
              <w:rPr>
                <w:rFonts w:ascii="Arial" w:hAnsi="Arial" w:cs="Arial"/>
                <w:sz w:val="18"/>
                <w:szCs w:val="18"/>
              </w:rPr>
              <w:t xml:space="preserve">can provide </w:t>
            </w:r>
            <w:r w:rsidRPr="008A5B4F">
              <w:rPr>
                <w:rFonts w:ascii="Arial" w:hAnsi="Arial" w:cs="Arial"/>
                <w:sz w:val="18"/>
                <w:szCs w:val="18"/>
              </w:rPr>
              <w:t>a program</w:t>
            </w:r>
            <w:r w:rsidR="00242A68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8A5B4F">
              <w:rPr>
                <w:rFonts w:ascii="Arial" w:hAnsi="Arial" w:cs="Arial"/>
                <w:sz w:val="18"/>
                <w:szCs w:val="18"/>
              </w:rPr>
              <w:t>or component</w:t>
            </w:r>
            <w:r w:rsidR="00242A68">
              <w:rPr>
                <w:rFonts w:ascii="Arial" w:hAnsi="Arial" w:cs="Arial"/>
                <w:sz w:val="18"/>
                <w:szCs w:val="18"/>
              </w:rPr>
              <w:t>)</w:t>
            </w:r>
            <w:r w:rsidRPr="008A5B4F">
              <w:rPr>
                <w:rFonts w:ascii="Arial" w:hAnsi="Arial" w:cs="Arial"/>
                <w:sz w:val="18"/>
                <w:szCs w:val="18"/>
              </w:rPr>
              <w:t xml:space="preserve"> of distance education to </w:t>
            </w:r>
            <w:r w:rsidR="00034AAB">
              <w:rPr>
                <w:rFonts w:ascii="Arial" w:hAnsi="Arial" w:cs="Arial"/>
                <w:sz w:val="18"/>
                <w:szCs w:val="18"/>
              </w:rPr>
              <w:t xml:space="preserve">people regardless of where they live, </w:t>
            </w:r>
            <w:r w:rsidR="00751310" w:rsidRPr="008A5B4F">
              <w:rPr>
                <w:rFonts w:ascii="Arial" w:hAnsi="Arial" w:cs="Arial"/>
                <w:sz w:val="18"/>
                <w:szCs w:val="18"/>
              </w:rPr>
              <w:t>the right to freedom of movement is potentially limited</w:t>
            </w:r>
            <w:r w:rsidR="00034AAB">
              <w:rPr>
                <w:rFonts w:ascii="Arial" w:hAnsi="Arial" w:cs="Arial"/>
                <w:sz w:val="18"/>
                <w:szCs w:val="18"/>
              </w:rPr>
              <w:t xml:space="preserve"> as fees are payable unless </w:t>
            </w:r>
            <w:r w:rsidR="00F00212">
              <w:rPr>
                <w:rFonts w:ascii="Arial" w:hAnsi="Arial" w:cs="Arial"/>
                <w:sz w:val="18"/>
                <w:szCs w:val="18"/>
              </w:rPr>
              <w:t>people</w:t>
            </w:r>
            <w:r w:rsidR="00034AAB">
              <w:rPr>
                <w:rFonts w:ascii="Arial" w:hAnsi="Arial" w:cs="Arial"/>
                <w:sz w:val="18"/>
                <w:szCs w:val="18"/>
              </w:rPr>
              <w:t xml:space="preserve"> live in certain locations – </w:t>
            </w:r>
            <w:r w:rsidR="00034AAB" w:rsidRPr="008A5B4F">
              <w:rPr>
                <w:rFonts w:ascii="Arial" w:hAnsi="Arial" w:cs="Arial"/>
                <w:sz w:val="18"/>
                <w:szCs w:val="18"/>
              </w:rPr>
              <w:t>potentially limit</w:t>
            </w:r>
            <w:r w:rsidR="00034AAB">
              <w:rPr>
                <w:rFonts w:ascii="Arial" w:hAnsi="Arial" w:cs="Arial"/>
                <w:sz w:val="18"/>
                <w:szCs w:val="18"/>
              </w:rPr>
              <w:t xml:space="preserve">ing a family’s </w:t>
            </w:r>
            <w:r w:rsidR="00034AAB" w:rsidRPr="008A5B4F">
              <w:rPr>
                <w:rFonts w:ascii="Arial" w:hAnsi="Arial" w:cs="Arial"/>
                <w:sz w:val="18"/>
                <w:szCs w:val="18"/>
              </w:rPr>
              <w:t xml:space="preserve">choice </w:t>
            </w:r>
            <w:r w:rsidR="00034AAB">
              <w:rPr>
                <w:rFonts w:ascii="Arial" w:hAnsi="Arial" w:cs="Arial"/>
                <w:sz w:val="18"/>
                <w:szCs w:val="18"/>
              </w:rPr>
              <w:t xml:space="preserve">about </w:t>
            </w:r>
            <w:r w:rsidR="00034AAB" w:rsidRPr="008A5B4F">
              <w:rPr>
                <w:rFonts w:ascii="Arial" w:hAnsi="Arial" w:cs="Arial"/>
                <w:sz w:val="18"/>
                <w:szCs w:val="18"/>
              </w:rPr>
              <w:t>where they live.</w:t>
            </w:r>
          </w:p>
          <w:p w14:paraId="41AC228C" w14:textId="03B63CF0" w:rsidR="00034AAB" w:rsidRDefault="00034AAB" w:rsidP="008765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14:paraId="2DBCBC32" w14:textId="50C67A8A" w:rsidR="00F33DF8" w:rsidRPr="008A5B4F" w:rsidRDefault="00F33DF8" w:rsidP="008765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</w:tcPr>
          <w:p w14:paraId="267AFF8C" w14:textId="513EA319" w:rsidR="006953D5" w:rsidRPr="00231C50" w:rsidRDefault="003D077D" w:rsidP="008765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31C50">
              <w:rPr>
                <w:rFonts w:ascii="Arial" w:hAnsi="Arial" w:cs="Arial"/>
                <w:sz w:val="18"/>
                <w:szCs w:val="18"/>
              </w:rPr>
              <w:t>Fees for distance education are not payable if the student lives in a remote area</w:t>
            </w:r>
            <w:r w:rsidR="00034AAB" w:rsidRPr="00231C50">
              <w:rPr>
                <w:rFonts w:ascii="Arial" w:hAnsi="Arial" w:cs="Arial"/>
                <w:sz w:val="18"/>
                <w:szCs w:val="18"/>
              </w:rPr>
              <w:t xml:space="preserve"> as defined by </w:t>
            </w:r>
            <w:hyperlink r:id="rId16" w:anchor="sec.49" w:history="1">
              <w:r w:rsidR="00FA2AFD" w:rsidRPr="00E81DE4">
                <w:rPr>
                  <w:rStyle w:val="Hyperlink"/>
                  <w:rFonts w:ascii="Arial" w:hAnsi="Arial" w:cs="Arial"/>
                  <w:sz w:val="18"/>
                  <w:szCs w:val="18"/>
                </w:rPr>
                <w:t>s.</w:t>
              </w:r>
              <w:r w:rsidRPr="00E81DE4">
                <w:rPr>
                  <w:rStyle w:val="Hyperlink"/>
                  <w:rFonts w:ascii="Arial" w:hAnsi="Arial" w:cs="Arial"/>
                  <w:sz w:val="18"/>
                  <w:szCs w:val="18"/>
                </w:rPr>
                <w:t>49</w:t>
              </w:r>
            </w:hyperlink>
            <w:r w:rsidRPr="00231C50">
              <w:rPr>
                <w:rFonts w:ascii="Arial" w:hAnsi="Arial" w:cs="Arial"/>
                <w:sz w:val="18"/>
                <w:szCs w:val="18"/>
              </w:rPr>
              <w:t xml:space="preserve"> of the EGPA</w:t>
            </w:r>
            <w:r w:rsidR="00231C5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7447FD8" w14:textId="6D051848" w:rsidR="00801315" w:rsidRPr="008A5B4F" w:rsidRDefault="00057D30" w:rsidP="008A32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a student doesn’t live in a remote area, </w:t>
            </w:r>
            <w:hyperlink r:id="rId17" w:anchor="sec.54" w:history="1">
              <w:r w:rsidR="00AC5546" w:rsidRPr="00E81DE4">
                <w:rPr>
                  <w:rStyle w:val="Hyperlink"/>
                  <w:rFonts w:ascii="Arial" w:hAnsi="Arial" w:cs="Arial"/>
                  <w:sz w:val="18"/>
                  <w:szCs w:val="18"/>
                </w:rPr>
                <w:t>s.54</w:t>
              </w:r>
            </w:hyperlink>
            <w:r w:rsidR="00FA381B" w:rsidRPr="008A5B4F">
              <w:rPr>
                <w:rFonts w:ascii="Arial" w:hAnsi="Arial" w:cs="Arial"/>
                <w:sz w:val="18"/>
                <w:szCs w:val="18"/>
              </w:rPr>
              <w:t xml:space="preserve"> of the</w:t>
            </w:r>
            <w:r w:rsidR="00801315" w:rsidRPr="008A5B4F">
              <w:rPr>
                <w:rFonts w:ascii="Arial" w:hAnsi="Arial" w:cs="Arial"/>
                <w:sz w:val="18"/>
                <w:szCs w:val="18"/>
              </w:rPr>
              <w:t xml:space="preserve"> EGPA allows for the SDE principal to waive fees, either entirely or partly if satisfied that: </w:t>
            </w:r>
          </w:p>
          <w:p w14:paraId="59E9534A" w14:textId="77777777" w:rsidR="00801315" w:rsidRPr="008A5B4F" w:rsidRDefault="00801315" w:rsidP="008A324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8A5B4F">
              <w:rPr>
                <w:rFonts w:cs="Arial"/>
                <w:sz w:val="18"/>
                <w:szCs w:val="18"/>
              </w:rPr>
              <w:t>the person would suffer a significant educational disadvantage if they were not able to continue in the program; and</w:t>
            </w:r>
          </w:p>
          <w:p w14:paraId="672D2535" w14:textId="77777777" w:rsidR="00801315" w:rsidRPr="008A5B4F" w:rsidRDefault="00801315" w:rsidP="008A324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8A5B4F">
              <w:rPr>
                <w:rFonts w:cs="Arial"/>
                <w:sz w:val="18"/>
                <w:szCs w:val="18"/>
              </w:rPr>
              <w:t>payment of the fee would cause financial hardship to the person liable to pay it; or</w:t>
            </w:r>
          </w:p>
          <w:p w14:paraId="49F94E9A" w14:textId="77777777" w:rsidR="00801315" w:rsidRPr="008A5B4F" w:rsidRDefault="00801315" w:rsidP="00876522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cs="Arial"/>
                <w:sz w:val="18"/>
                <w:szCs w:val="18"/>
              </w:rPr>
            </w:pPr>
            <w:r w:rsidRPr="008A5B4F">
              <w:rPr>
                <w:rFonts w:cs="Arial"/>
                <w:sz w:val="18"/>
                <w:szCs w:val="18"/>
              </w:rPr>
              <w:t>the SDE principal is satisfied the waiver is appropriate and reasonable because exceptional circumstances exist in relation to the person.</w:t>
            </w:r>
          </w:p>
          <w:p w14:paraId="3C8C9312" w14:textId="1A9E0025" w:rsidR="003D077D" w:rsidRPr="008A5B4F" w:rsidRDefault="00801315" w:rsidP="008765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8A5B4F">
              <w:rPr>
                <w:rFonts w:ascii="Arial" w:hAnsi="Arial" w:cs="Arial"/>
                <w:sz w:val="18"/>
                <w:szCs w:val="18"/>
              </w:rPr>
              <w:t xml:space="preserve">Fee-paying students are also able to request to negotiate a payment </w:t>
            </w:r>
            <w:bookmarkStart w:id="1" w:name="_GoBack"/>
            <w:bookmarkEnd w:id="1"/>
            <w:r w:rsidRPr="008A5B4F">
              <w:rPr>
                <w:rFonts w:ascii="Arial" w:hAnsi="Arial" w:cs="Arial"/>
                <w:sz w:val="18"/>
                <w:szCs w:val="18"/>
              </w:rPr>
              <w:t>plan.</w:t>
            </w:r>
          </w:p>
        </w:tc>
        <w:tc>
          <w:tcPr>
            <w:tcW w:w="3685" w:type="dxa"/>
          </w:tcPr>
          <w:p w14:paraId="77F2E942" w14:textId="20853A5B" w:rsidR="002756BA" w:rsidRPr="008A5B4F" w:rsidRDefault="00057D30" w:rsidP="00057D30">
            <w:pPr>
              <w:rPr>
                <w:rFonts w:ascii="Arial" w:hAnsi="Arial" w:cs="Arial"/>
                <w:sz w:val="18"/>
                <w:szCs w:val="18"/>
              </w:rPr>
            </w:pPr>
            <w:r w:rsidRPr="008A5B4F">
              <w:rPr>
                <w:rFonts w:ascii="Arial" w:hAnsi="Arial" w:cs="Arial"/>
                <w:sz w:val="18"/>
                <w:szCs w:val="18"/>
              </w:rPr>
              <w:t>The decision is compatible</w:t>
            </w:r>
            <w:r>
              <w:rPr>
                <w:rFonts w:ascii="Arial" w:hAnsi="Arial" w:cs="Arial"/>
                <w:sz w:val="18"/>
                <w:szCs w:val="18"/>
              </w:rPr>
              <w:t xml:space="preserve"> with human rights. While t</w:t>
            </w:r>
            <w:r w:rsidR="00172607" w:rsidRPr="008A5B4F">
              <w:rPr>
                <w:rFonts w:ascii="Arial" w:hAnsi="Arial" w:cs="Arial"/>
                <w:sz w:val="18"/>
                <w:szCs w:val="18"/>
              </w:rPr>
              <w:t>he right to freedom of movement is potentially limited</w:t>
            </w:r>
            <w:r>
              <w:rPr>
                <w:rFonts w:ascii="Arial" w:hAnsi="Arial" w:cs="Arial"/>
                <w:sz w:val="18"/>
                <w:szCs w:val="18"/>
              </w:rPr>
              <w:t xml:space="preserve">, it’s limited </w:t>
            </w:r>
            <w:r w:rsidR="00172607" w:rsidRPr="008A5B4F">
              <w:rPr>
                <w:rFonts w:ascii="Arial" w:hAnsi="Arial" w:cs="Arial"/>
                <w:sz w:val="18"/>
                <w:szCs w:val="18"/>
              </w:rPr>
              <w:t>in a way that is reasonable and justifiable</w:t>
            </w:r>
            <w:r w:rsidR="00FC7A5E">
              <w:rPr>
                <w:rFonts w:ascii="Arial" w:hAnsi="Arial" w:cs="Arial"/>
                <w:sz w:val="18"/>
                <w:szCs w:val="18"/>
              </w:rPr>
              <w:t xml:space="preserve"> and supported by legislation</w:t>
            </w:r>
            <w:r w:rsidR="00172607" w:rsidRPr="008A5B4F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756BA" w:rsidRPr="008A5B4F" w14:paraId="70047E4F" w14:textId="77777777" w:rsidTr="00191D85">
        <w:trPr>
          <w:trHeight w:val="1810"/>
        </w:trPr>
        <w:tc>
          <w:tcPr>
            <w:tcW w:w="2689" w:type="dxa"/>
          </w:tcPr>
          <w:p w14:paraId="6D13753C" w14:textId="12A9C875" w:rsidR="002756BA" w:rsidRPr="008A5B4F" w:rsidRDefault="005E53B9" w:rsidP="00CD026A">
            <w:pPr>
              <w:rPr>
                <w:rFonts w:ascii="Arial" w:hAnsi="Arial" w:cs="Arial"/>
                <w:sz w:val="18"/>
                <w:szCs w:val="18"/>
              </w:rPr>
            </w:pPr>
            <w:hyperlink r:id="rId18" w:anchor="sec.25" w:history="1">
              <w:r w:rsidR="008E7733" w:rsidRPr="00E81DE4">
                <w:rPr>
                  <w:rStyle w:val="Hyperlink"/>
                  <w:rFonts w:ascii="Arial" w:hAnsi="Arial" w:cs="Arial"/>
                  <w:sz w:val="18"/>
                  <w:szCs w:val="18"/>
                </w:rPr>
                <w:t>S.25</w:t>
              </w:r>
            </w:hyperlink>
            <w:r w:rsidR="008E7733" w:rsidRPr="008A5B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756BA" w:rsidRPr="008A5B4F">
              <w:rPr>
                <w:rFonts w:ascii="Arial" w:hAnsi="Arial" w:cs="Arial"/>
                <w:sz w:val="18"/>
                <w:szCs w:val="18"/>
              </w:rPr>
              <w:t>Privacy and reputation</w:t>
            </w:r>
          </w:p>
        </w:tc>
        <w:tc>
          <w:tcPr>
            <w:tcW w:w="3543" w:type="dxa"/>
          </w:tcPr>
          <w:p w14:paraId="3D0D136D" w14:textId="6FCBBAF4" w:rsidR="005B42AA" w:rsidRPr="008A5B4F" w:rsidRDefault="005B42AA" w:rsidP="008765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8A5B4F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F33DF8">
              <w:rPr>
                <w:rFonts w:ascii="Arial" w:hAnsi="Arial" w:cs="Arial"/>
                <w:i/>
                <w:sz w:val="18"/>
                <w:szCs w:val="18"/>
              </w:rPr>
              <w:t>Application for student enrolment</w:t>
            </w:r>
            <w:r w:rsidRPr="00F33D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5B4F">
              <w:rPr>
                <w:rFonts w:ascii="Arial" w:hAnsi="Arial" w:cs="Arial"/>
                <w:sz w:val="18"/>
                <w:szCs w:val="18"/>
              </w:rPr>
              <w:t xml:space="preserve">form and </w:t>
            </w:r>
            <w:r w:rsidR="003D6303">
              <w:rPr>
                <w:rFonts w:ascii="Arial" w:hAnsi="Arial" w:cs="Arial"/>
                <w:sz w:val="18"/>
                <w:szCs w:val="18"/>
              </w:rPr>
              <w:t xml:space="preserve">request </w:t>
            </w:r>
            <w:r w:rsidRPr="008A5B4F">
              <w:rPr>
                <w:rFonts w:ascii="Arial" w:hAnsi="Arial" w:cs="Arial"/>
                <w:sz w:val="18"/>
                <w:szCs w:val="18"/>
              </w:rPr>
              <w:t>forms associated with the exemption</w:t>
            </w:r>
            <w:r w:rsidR="00E374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5B4F">
              <w:rPr>
                <w:rFonts w:ascii="Arial" w:hAnsi="Arial" w:cs="Arial"/>
                <w:sz w:val="18"/>
                <w:szCs w:val="18"/>
              </w:rPr>
              <w:t>/</w:t>
            </w:r>
            <w:r w:rsidR="00E374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5B4F">
              <w:rPr>
                <w:rFonts w:ascii="Arial" w:hAnsi="Arial" w:cs="Arial"/>
                <w:sz w:val="18"/>
                <w:szCs w:val="18"/>
              </w:rPr>
              <w:t>waiver</w:t>
            </w:r>
            <w:r w:rsidR="00E374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5B4F">
              <w:rPr>
                <w:rFonts w:ascii="Arial" w:hAnsi="Arial" w:cs="Arial"/>
                <w:sz w:val="18"/>
                <w:szCs w:val="18"/>
              </w:rPr>
              <w:t>/</w:t>
            </w:r>
            <w:r w:rsidR="00E374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5B4F">
              <w:rPr>
                <w:rFonts w:ascii="Arial" w:hAnsi="Arial" w:cs="Arial"/>
                <w:sz w:val="18"/>
                <w:szCs w:val="18"/>
              </w:rPr>
              <w:t>payment plans for distance education fees limit this right</w:t>
            </w:r>
            <w:r w:rsidR="00E37464">
              <w:rPr>
                <w:rFonts w:ascii="Arial" w:hAnsi="Arial" w:cs="Arial"/>
                <w:sz w:val="18"/>
                <w:szCs w:val="18"/>
              </w:rPr>
              <w:t xml:space="preserve"> as </w:t>
            </w:r>
            <w:r w:rsidR="003B741A">
              <w:rPr>
                <w:rFonts w:ascii="Arial" w:hAnsi="Arial" w:cs="Arial"/>
                <w:sz w:val="18"/>
                <w:szCs w:val="18"/>
              </w:rPr>
              <w:t xml:space="preserve">they </w:t>
            </w:r>
            <w:r w:rsidR="00E37464">
              <w:rPr>
                <w:rFonts w:ascii="Arial" w:hAnsi="Arial" w:cs="Arial"/>
                <w:sz w:val="18"/>
                <w:szCs w:val="18"/>
              </w:rPr>
              <w:t>require people to disclose personal information</w:t>
            </w:r>
            <w:r w:rsidR="003B741A">
              <w:rPr>
                <w:rFonts w:ascii="Arial" w:hAnsi="Arial" w:cs="Arial"/>
                <w:sz w:val="18"/>
                <w:szCs w:val="18"/>
              </w:rPr>
              <w:t xml:space="preserve"> such as </w:t>
            </w:r>
            <w:r w:rsidR="0031413C">
              <w:rPr>
                <w:rFonts w:ascii="Arial" w:hAnsi="Arial" w:cs="Arial"/>
                <w:sz w:val="18"/>
                <w:szCs w:val="18"/>
              </w:rPr>
              <w:t xml:space="preserve">student name, date of birth medical </w:t>
            </w:r>
            <w:r w:rsidR="00DE0B95">
              <w:rPr>
                <w:rFonts w:ascii="Arial" w:hAnsi="Arial" w:cs="Arial"/>
                <w:sz w:val="18"/>
                <w:szCs w:val="18"/>
              </w:rPr>
              <w:t>information/</w:t>
            </w:r>
            <w:r w:rsidR="0031413C">
              <w:rPr>
                <w:rFonts w:ascii="Arial" w:hAnsi="Arial" w:cs="Arial"/>
                <w:sz w:val="18"/>
                <w:szCs w:val="18"/>
              </w:rPr>
              <w:t>certificate).</w:t>
            </w:r>
          </w:p>
          <w:p w14:paraId="1E8568BF" w14:textId="419D133F" w:rsidR="00A51424" w:rsidRPr="008A5B4F" w:rsidRDefault="00A51424" w:rsidP="008765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</w:tcPr>
          <w:p w14:paraId="5B35F835" w14:textId="76A71B00" w:rsidR="003B741A" w:rsidRPr="008A5B4F" w:rsidRDefault="003B741A" w:rsidP="008765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8A5B4F">
              <w:rPr>
                <w:rFonts w:ascii="Arial" w:hAnsi="Arial" w:cs="Arial"/>
                <w:sz w:val="18"/>
                <w:szCs w:val="18"/>
              </w:rPr>
              <w:t xml:space="preserve">All </w:t>
            </w:r>
            <w:r>
              <w:rPr>
                <w:rFonts w:ascii="Arial" w:hAnsi="Arial" w:cs="Arial"/>
                <w:sz w:val="18"/>
                <w:szCs w:val="18"/>
              </w:rPr>
              <w:t xml:space="preserve">Queensland </w:t>
            </w:r>
            <w:r w:rsidRPr="008A5B4F">
              <w:rPr>
                <w:rFonts w:ascii="Arial" w:hAnsi="Arial" w:cs="Arial"/>
                <w:sz w:val="18"/>
                <w:szCs w:val="18"/>
              </w:rPr>
              <w:t>state schools (including SDEs) are required to use the approved enrolment form to capture information about prospective students (and their parent/carer) applying for enrolmen</w:t>
            </w:r>
            <w:r>
              <w:rPr>
                <w:rFonts w:ascii="Arial" w:hAnsi="Arial" w:cs="Arial"/>
                <w:sz w:val="18"/>
                <w:szCs w:val="18"/>
              </w:rPr>
              <w:t xml:space="preserve">t. </w:t>
            </w:r>
          </w:p>
          <w:p w14:paraId="1FCCB670" w14:textId="5822FB73" w:rsidR="005B42AA" w:rsidRPr="008A5B4F" w:rsidRDefault="005B42AA" w:rsidP="008A3248">
            <w:pPr>
              <w:rPr>
                <w:rFonts w:ascii="Arial" w:hAnsi="Arial" w:cs="Arial"/>
                <w:sz w:val="18"/>
                <w:szCs w:val="18"/>
              </w:rPr>
            </w:pPr>
            <w:r w:rsidRPr="008A5B4F">
              <w:rPr>
                <w:rFonts w:ascii="Arial" w:hAnsi="Arial" w:cs="Arial"/>
                <w:sz w:val="18"/>
                <w:szCs w:val="18"/>
              </w:rPr>
              <w:t xml:space="preserve">The collection of certain information on the enrolment form is authorised by </w:t>
            </w:r>
            <w:hyperlink r:id="rId19" w:anchor="sec.155" w:history="1">
              <w:r w:rsidRPr="00E81DE4">
                <w:rPr>
                  <w:rStyle w:val="Hyperlink"/>
                  <w:rFonts w:ascii="Arial" w:hAnsi="Arial" w:cs="Arial"/>
                  <w:sz w:val="18"/>
                  <w:szCs w:val="18"/>
                </w:rPr>
                <w:t>ss.155</w:t>
              </w:r>
            </w:hyperlink>
            <w:r w:rsidRPr="008A5B4F">
              <w:rPr>
                <w:rFonts w:ascii="Arial" w:hAnsi="Arial" w:cs="Arial"/>
                <w:sz w:val="18"/>
                <w:szCs w:val="18"/>
              </w:rPr>
              <w:t xml:space="preserve"> and </w:t>
            </w:r>
            <w:hyperlink r:id="rId20" w:anchor="sec.428" w:history="1">
              <w:r w:rsidRPr="00E81DE4">
                <w:rPr>
                  <w:rStyle w:val="Hyperlink"/>
                  <w:rFonts w:ascii="Arial" w:hAnsi="Arial" w:cs="Arial"/>
                  <w:sz w:val="18"/>
                  <w:szCs w:val="18"/>
                </w:rPr>
                <w:t>428</w:t>
              </w:r>
            </w:hyperlink>
            <w:r w:rsidRPr="008A5B4F">
              <w:rPr>
                <w:rFonts w:ascii="Arial" w:hAnsi="Arial" w:cs="Arial"/>
                <w:sz w:val="18"/>
                <w:szCs w:val="18"/>
              </w:rPr>
              <w:t xml:space="preserve"> of the EGPA.</w:t>
            </w:r>
            <w:r w:rsidR="003D63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5B4F">
              <w:rPr>
                <w:rFonts w:ascii="Arial" w:hAnsi="Arial" w:cs="Arial"/>
                <w:sz w:val="18"/>
                <w:szCs w:val="18"/>
              </w:rPr>
              <w:t xml:space="preserve">The mandatory questions on the form are required to be completed so as to: </w:t>
            </w:r>
          </w:p>
          <w:p w14:paraId="0B7FA435" w14:textId="77777777" w:rsidR="005B42AA" w:rsidRPr="008A5B4F" w:rsidRDefault="005B42AA" w:rsidP="008A324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8A5B4F">
              <w:rPr>
                <w:rFonts w:cs="Arial"/>
                <w:sz w:val="18"/>
                <w:szCs w:val="18"/>
              </w:rPr>
              <w:t>ensure the department captures the necessary information to process a student’s enrolment in a state school and satisfy State and Federal data requirements, including for funding eligibility</w:t>
            </w:r>
          </w:p>
          <w:p w14:paraId="3ACB3D9A" w14:textId="77777777" w:rsidR="005B42AA" w:rsidRPr="008A5B4F" w:rsidRDefault="005B42AA" w:rsidP="00876522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cs="Arial"/>
                <w:sz w:val="18"/>
                <w:szCs w:val="18"/>
              </w:rPr>
            </w:pPr>
            <w:r w:rsidRPr="008A5B4F">
              <w:rPr>
                <w:rFonts w:cs="Arial"/>
                <w:sz w:val="18"/>
                <w:szCs w:val="18"/>
              </w:rPr>
              <w:t>ensure schools can meet their administrative and duty of care responsibilities.</w:t>
            </w:r>
          </w:p>
          <w:p w14:paraId="4201D17E" w14:textId="252CC562" w:rsidR="003D6303" w:rsidRPr="008A5B4F" w:rsidRDefault="003D6303" w:rsidP="008765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8A5B4F">
              <w:rPr>
                <w:rFonts w:ascii="Arial" w:hAnsi="Arial" w:cs="Arial"/>
                <w:sz w:val="18"/>
                <w:szCs w:val="18"/>
              </w:rPr>
              <w:t xml:space="preserve">Failure or refusal to complete mandatory sections on the enrolment form, or to provide required documentation, </w:t>
            </w:r>
            <w:r>
              <w:rPr>
                <w:rFonts w:ascii="Arial" w:hAnsi="Arial" w:cs="Arial"/>
                <w:sz w:val="18"/>
                <w:szCs w:val="18"/>
              </w:rPr>
              <w:t xml:space="preserve">can </w:t>
            </w:r>
            <w:r w:rsidRPr="008A5B4F">
              <w:rPr>
                <w:rFonts w:ascii="Arial" w:hAnsi="Arial" w:cs="Arial"/>
                <w:sz w:val="18"/>
                <w:szCs w:val="18"/>
              </w:rPr>
              <w:t xml:space="preserve">result in a refusal </w:t>
            </w:r>
            <w:r>
              <w:rPr>
                <w:rFonts w:ascii="Arial" w:hAnsi="Arial" w:cs="Arial"/>
                <w:sz w:val="18"/>
                <w:szCs w:val="18"/>
              </w:rPr>
              <w:t xml:space="preserve">(by the school) </w:t>
            </w:r>
            <w:r w:rsidRPr="008A5B4F">
              <w:rPr>
                <w:rFonts w:ascii="Arial" w:hAnsi="Arial" w:cs="Arial"/>
                <w:sz w:val="18"/>
                <w:szCs w:val="18"/>
              </w:rPr>
              <w:t>to process the application.</w:t>
            </w:r>
          </w:p>
          <w:p w14:paraId="09420ECE" w14:textId="16A291E5" w:rsidR="000926DF" w:rsidRDefault="000926DF" w:rsidP="008765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8A5B4F">
              <w:rPr>
                <w:rFonts w:ascii="Arial" w:hAnsi="Arial" w:cs="Arial"/>
                <w:iCs/>
                <w:sz w:val="18"/>
                <w:szCs w:val="18"/>
              </w:rPr>
              <w:t xml:space="preserve">The information collected on the </w:t>
            </w:r>
            <w:r w:rsidRPr="008A5B4F">
              <w:rPr>
                <w:rFonts w:ascii="Arial" w:hAnsi="Arial" w:cs="Arial"/>
                <w:i/>
                <w:iCs/>
                <w:sz w:val="18"/>
                <w:szCs w:val="18"/>
              </w:rPr>
              <w:t>Application for fee waiver for distance education (non-state school-based students)</w:t>
            </w:r>
            <w:r w:rsidRPr="008A5B4F">
              <w:rPr>
                <w:rFonts w:ascii="Arial" w:hAnsi="Arial" w:cs="Arial"/>
                <w:iCs/>
                <w:sz w:val="18"/>
                <w:szCs w:val="18"/>
              </w:rPr>
              <w:t xml:space="preserve">, </w:t>
            </w:r>
            <w:r w:rsidRPr="008A5B4F">
              <w:rPr>
                <w:rFonts w:ascii="Arial" w:hAnsi="Arial" w:cs="Arial"/>
                <w:i/>
                <w:iCs/>
                <w:sz w:val="18"/>
                <w:szCs w:val="18"/>
              </w:rPr>
              <w:t>Application for fee exemption/waiver/payment plan for distance education (home-based students)</w:t>
            </w:r>
            <w:r w:rsidRPr="008A5B4F">
              <w:rPr>
                <w:rFonts w:ascii="Arial" w:hAnsi="Arial" w:cs="Arial"/>
                <w:iCs/>
                <w:sz w:val="18"/>
                <w:szCs w:val="18"/>
              </w:rPr>
              <w:t xml:space="preserve"> and </w:t>
            </w:r>
            <w:r w:rsidRPr="008A5B4F">
              <w:rPr>
                <w:rFonts w:ascii="Arial" w:hAnsi="Arial" w:cs="Arial"/>
                <w:i/>
                <w:iCs/>
                <w:sz w:val="18"/>
                <w:szCs w:val="18"/>
              </w:rPr>
              <w:t>Application for refund of the distance education fee</w:t>
            </w:r>
            <w:r w:rsidRPr="008A5B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1B9A" w:rsidRPr="008A5B4F">
              <w:rPr>
                <w:rFonts w:ascii="Arial" w:hAnsi="Arial" w:cs="Arial"/>
                <w:sz w:val="18"/>
                <w:szCs w:val="18"/>
              </w:rPr>
              <w:t>is for the purposes of</w:t>
            </w:r>
            <w:r w:rsidR="00C0033D" w:rsidRPr="008A5B4F">
              <w:rPr>
                <w:rFonts w:ascii="Arial" w:hAnsi="Arial" w:cs="Arial"/>
                <w:sz w:val="18"/>
                <w:szCs w:val="18"/>
              </w:rPr>
              <w:t xml:space="preserve"> the SDE principal making a decision under</w:t>
            </w:r>
            <w:r w:rsidR="00581B9A" w:rsidRPr="008A5B4F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1" w:anchor="sec.53" w:history="1">
              <w:r w:rsidR="00581B9A" w:rsidRPr="00E81DE4">
                <w:rPr>
                  <w:rStyle w:val="Hyperlink"/>
                  <w:rFonts w:ascii="Arial" w:hAnsi="Arial" w:cs="Arial"/>
                  <w:sz w:val="18"/>
                  <w:szCs w:val="18"/>
                </w:rPr>
                <w:t>s.53</w:t>
              </w:r>
            </w:hyperlink>
            <w:r w:rsidR="00581B9A" w:rsidRPr="008A5B4F">
              <w:rPr>
                <w:rFonts w:ascii="Arial" w:hAnsi="Arial" w:cs="Arial"/>
                <w:sz w:val="18"/>
                <w:szCs w:val="18"/>
              </w:rPr>
              <w:t xml:space="preserve"> (fee not payable or exempt)</w:t>
            </w:r>
            <w:r w:rsidR="00D86537" w:rsidRPr="008A5B4F">
              <w:rPr>
                <w:rFonts w:ascii="Arial" w:hAnsi="Arial" w:cs="Arial"/>
                <w:sz w:val="18"/>
                <w:szCs w:val="18"/>
              </w:rPr>
              <w:t xml:space="preserve"> and </w:t>
            </w:r>
            <w:hyperlink r:id="rId22" w:anchor="sec.54" w:history="1">
              <w:r w:rsidR="00581B9A" w:rsidRPr="00E81DE4">
                <w:rPr>
                  <w:rStyle w:val="Hyperlink"/>
                  <w:rFonts w:ascii="Arial" w:hAnsi="Arial" w:cs="Arial"/>
                  <w:sz w:val="18"/>
                  <w:szCs w:val="18"/>
                </w:rPr>
                <w:t>s.54</w:t>
              </w:r>
            </w:hyperlink>
            <w:r w:rsidR="00581B9A" w:rsidRPr="008A5B4F">
              <w:rPr>
                <w:rFonts w:ascii="Arial" w:hAnsi="Arial" w:cs="Arial"/>
                <w:sz w:val="18"/>
                <w:szCs w:val="18"/>
              </w:rPr>
              <w:t xml:space="preserve"> (waiver)</w:t>
            </w:r>
            <w:r w:rsidR="00D86537" w:rsidRPr="008A5B4F">
              <w:rPr>
                <w:rFonts w:ascii="Arial" w:hAnsi="Arial" w:cs="Arial"/>
                <w:sz w:val="18"/>
                <w:szCs w:val="18"/>
              </w:rPr>
              <w:t xml:space="preserve"> of the EGPA</w:t>
            </w:r>
            <w:r w:rsidR="00581B9A" w:rsidRPr="008A5B4F">
              <w:rPr>
                <w:rFonts w:ascii="Arial" w:hAnsi="Arial" w:cs="Arial"/>
                <w:sz w:val="18"/>
                <w:szCs w:val="18"/>
              </w:rPr>
              <w:t xml:space="preserve">, and </w:t>
            </w:r>
            <w:hyperlink r:id="rId23" w:anchor="sec.71" w:history="1">
              <w:r w:rsidR="00D86537" w:rsidRPr="00E81DE4">
                <w:rPr>
                  <w:rStyle w:val="Hyperlink"/>
                  <w:rFonts w:ascii="Arial" w:hAnsi="Arial" w:cs="Arial"/>
                  <w:sz w:val="18"/>
                  <w:szCs w:val="18"/>
                </w:rPr>
                <w:t>s.71</w:t>
              </w:r>
            </w:hyperlink>
            <w:r w:rsidR="00D86537" w:rsidRPr="008A5B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451B" w:rsidRPr="008A5B4F">
              <w:rPr>
                <w:rFonts w:ascii="Arial" w:hAnsi="Arial" w:cs="Arial"/>
                <w:sz w:val="18"/>
                <w:szCs w:val="18"/>
              </w:rPr>
              <w:t xml:space="preserve">(part refund of fee) </w:t>
            </w:r>
            <w:r w:rsidR="00D86537" w:rsidRPr="008A5B4F">
              <w:rPr>
                <w:rFonts w:ascii="Arial" w:hAnsi="Arial" w:cs="Arial"/>
                <w:sz w:val="18"/>
                <w:szCs w:val="18"/>
              </w:rPr>
              <w:t>of the EGPR.</w:t>
            </w:r>
          </w:p>
          <w:p w14:paraId="1322E4CC" w14:textId="11683283" w:rsidR="003B741A" w:rsidRDefault="003B741A" w:rsidP="008765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the personal information is not provided, principals cannot make decision</w:t>
            </w:r>
            <w:r w:rsidR="003D6303">
              <w:rPr>
                <w:rFonts w:ascii="Arial" w:hAnsi="Arial" w:cs="Arial"/>
                <w:sz w:val="18"/>
                <w:szCs w:val="18"/>
              </w:rPr>
              <w:t xml:space="preserve">s they are required to make by law. </w:t>
            </w:r>
          </w:p>
          <w:p w14:paraId="7F103B3A" w14:textId="05E125AA" w:rsidR="003B741A" w:rsidRPr="008A5B4F" w:rsidRDefault="003D6303" w:rsidP="008765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Each form has a Privacy Statement that clearly describes why the information is being collected and how the information will </w:t>
            </w:r>
            <w:r w:rsidR="009722AE">
              <w:rPr>
                <w:rFonts w:ascii="Arial" w:hAnsi="Arial" w:cs="Arial"/>
                <w:sz w:val="18"/>
                <w:szCs w:val="18"/>
              </w:rPr>
              <w:t xml:space="preserve">be </w:t>
            </w:r>
            <w:r>
              <w:rPr>
                <w:rFonts w:ascii="Arial" w:hAnsi="Arial" w:cs="Arial"/>
                <w:sz w:val="18"/>
                <w:szCs w:val="18"/>
              </w:rPr>
              <w:t xml:space="preserve">used or </w:t>
            </w:r>
            <w:r w:rsidR="00876522">
              <w:rPr>
                <w:rFonts w:ascii="Arial" w:hAnsi="Arial" w:cs="Arial"/>
                <w:sz w:val="18"/>
                <w:szCs w:val="18"/>
              </w:rPr>
              <w:t>disclosed</w:t>
            </w:r>
            <w:r>
              <w:rPr>
                <w:rFonts w:ascii="Arial" w:hAnsi="Arial" w:cs="Arial"/>
                <w:sz w:val="18"/>
                <w:szCs w:val="18"/>
              </w:rPr>
              <w:t xml:space="preserve"> (if needed) by the department.</w:t>
            </w:r>
          </w:p>
        </w:tc>
        <w:tc>
          <w:tcPr>
            <w:tcW w:w="3685" w:type="dxa"/>
          </w:tcPr>
          <w:p w14:paraId="363A542B" w14:textId="58B3734E" w:rsidR="003D6303" w:rsidRDefault="00C86B1E" w:rsidP="00C35F97">
            <w:pPr>
              <w:rPr>
                <w:rFonts w:ascii="Arial" w:hAnsi="Arial" w:cs="Arial"/>
                <w:sz w:val="18"/>
                <w:szCs w:val="18"/>
              </w:rPr>
            </w:pPr>
            <w:r w:rsidRPr="008A5B4F">
              <w:rPr>
                <w:rFonts w:ascii="Arial" w:hAnsi="Arial" w:cs="Arial"/>
                <w:sz w:val="18"/>
                <w:szCs w:val="18"/>
              </w:rPr>
              <w:t>The decision is compatible</w:t>
            </w:r>
            <w:r>
              <w:rPr>
                <w:rFonts w:ascii="Arial" w:hAnsi="Arial" w:cs="Arial"/>
                <w:sz w:val="18"/>
                <w:szCs w:val="18"/>
              </w:rPr>
              <w:t xml:space="preserve"> with human rights. While t</w:t>
            </w:r>
            <w:r w:rsidRPr="008A5B4F">
              <w:rPr>
                <w:rFonts w:ascii="Arial" w:hAnsi="Arial" w:cs="Arial"/>
                <w:sz w:val="18"/>
                <w:szCs w:val="18"/>
              </w:rPr>
              <w:t>he right to privacy and reputation is potentially limited</w:t>
            </w:r>
            <w:r>
              <w:rPr>
                <w:rFonts w:ascii="Arial" w:hAnsi="Arial" w:cs="Arial"/>
                <w:sz w:val="18"/>
                <w:szCs w:val="18"/>
              </w:rPr>
              <w:t xml:space="preserve">, it’s limited </w:t>
            </w:r>
            <w:r w:rsidRPr="008A5B4F">
              <w:rPr>
                <w:rFonts w:ascii="Arial" w:hAnsi="Arial" w:cs="Arial"/>
                <w:sz w:val="18"/>
                <w:szCs w:val="18"/>
              </w:rPr>
              <w:t>in a way that is reasonable and justifiable</w:t>
            </w:r>
            <w:r w:rsidR="00FC7A5E">
              <w:rPr>
                <w:rFonts w:ascii="Arial" w:hAnsi="Arial" w:cs="Arial"/>
                <w:sz w:val="18"/>
                <w:szCs w:val="18"/>
              </w:rPr>
              <w:t xml:space="preserve"> and supported by legislation</w:t>
            </w:r>
            <w:r w:rsidRPr="008A5B4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D3281E5" w14:textId="77777777" w:rsidR="00C86B1E" w:rsidRDefault="00C86B1E" w:rsidP="00C35F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BD2A17" w14:textId="7CA4FADF" w:rsidR="002756BA" w:rsidRPr="008A5B4F" w:rsidRDefault="002756BA" w:rsidP="00C35F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6BA" w:rsidRPr="008A5B4F" w14:paraId="0EDC8CF9" w14:textId="77777777" w:rsidTr="00191D85">
        <w:trPr>
          <w:trHeight w:val="2072"/>
        </w:trPr>
        <w:tc>
          <w:tcPr>
            <w:tcW w:w="2689" w:type="dxa"/>
          </w:tcPr>
          <w:p w14:paraId="3489DC53" w14:textId="596DD0FD" w:rsidR="002756BA" w:rsidRPr="008A5B4F" w:rsidRDefault="005E53B9" w:rsidP="00CD026A">
            <w:pPr>
              <w:rPr>
                <w:rFonts w:ascii="Arial" w:hAnsi="Arial" w:cs="Arial"/>
                <w:sz w:val="18"/>
                <w:szCs w:val="18"/>
              </w:rPr>
            </w:pPr>
            <w:hyperlink r:id="rId24" w:anchor="sec.26" w:history="1">
              <w:r w:rsidR="008E7733" w:rsidRPr="00E81DE4">
                <w:rPr>
                  <w:rStyle w:val="Hyperlink"/>
                  <w:rFonts w:ascii="Arial" w:hAnsi="Arial" w:cs="Arial"/>
                  <w:sz w:val="18"/>
                  <w:szCs w:val="18"/>
                </w:rPr>
                <w:t>S.26</w:t>
              </w:r>
            </w:hyperlink>
            <w:r w:rsidR="008E7733" w:rsidRPr="008A5B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756BA" w:rsidRPr="008A5B4F">
              <w:rPr>
                <w:rFonts w:ascii="Arial" w:hAnsi="Arial" w:cs="Arial"/>
                <w:sz w:val="18"/>
                <w:szCs w:val="18"/>
              </w:rPr>
              <w:t>Protection of families and children</w:t>
            </w:r>
          </w:p>
        </w:tc>
        <w:tc>
          <w:tcPr>
            <w:tcW w:w="3543" w:type="dxa"/>
          </w:tcPr>
          <w:p w14:paraId="1BF80C29" w14:textId="77777777" w:rsidR="000D2F96" w:rsidRPr="000D2F96" w:rsidRDefault="000D2F96" w:rsidP="00876522">
            <w:pPr>
              <w:spacing w:after="12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D2F96">
              <w:rPr>
                <w:rFonts w:ascii="Arial" w:hAnsi="Arial" w:cs="Arial"/>
                <w:sz w:val="18"/>
                <w:szCs w:val="18"/>
                <w:u w:val="single"/>
              </w:rPr>
              <w:t>Home-based students</w:t>
            </w:r>
          </w:p>
          <w:p w14:paraId="3B0D5B81" w14:textId="1614DA50" w:rsidR="000D0AA1" w:rsidRDefault="000D0AA1" w:rsidP="008765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="00006B80">
              <w:rPr>
                <w:rFonts w:ascii="Arial" w:hAnsi="Arial" w:cs="Arial"/>
                <w:sz w:val="18"/>
                <w:szCs w:val="18"/>
              </w:rPr>
              <w:t>enerally, a</w:t>
            </w:r>
            <w:r w:rsidR="00006B80" w:rsidRPr="008A5B4F">
              <w:rPr>
                <w:rFonts w:ascii="Arial" w:hAnsi="Arial" w:cs="Arial"/>
                <w:sz w:val="18"/>
                <w:szCs w:val="18"/>
              </w:rPr>
              <w:t>n application for enrolment in a state school (includ</w:t>
            </w:r>
            <w:r w:rsidR="00006B80">
              <w:rPr>
                <w:rFonts w:ascii="Arial" w:hAnsi="Arial" w:cs="Arial"/>
                <w:sz w:val="18"/>
                <w:szCs w:val="18"/>
              </w:rPr>
              <w:t>ing</w:t>
            </w:r>
            <w:r w:rsidR="00006B80" w:rsidRPr="008A5B4F">
              <w:rPr>
                <w:rFonts w:ascii="Arial" w:hAnsi="Arial" w:cs="Arial"/>
                <w:sz w:val="18"/>
                <w:szCs w:val="18"/>
              </w:rPr>
              <w:t xml:space="preserve"> SDE) can only be made by a parent (if the prospective student is a child) or the prospective student (if they are an adult</w:t>
            </w:r>
            <w:r w:rsidR="00006B80">
              <w:rPr>
                <w:rFonts w:ascii="Arial" w:hAnsi="Arial" w:cs="Arial"/>
                <w:sz w:val="18"/>
                <w:szCs w:val="18"/>
              </w:rPr>
              <w:t xml:space="preserve"> or independent</w:t>
            </w:r>
            <w:r w:rsidR="00006B80" w:rsidRPr="008A5B4F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006B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6B80" w:rsidRPr="008A5B4F">
              <w:rPr>
                <w:rFonts w:ascii="Arial" w:hAnsi="Arial" w:cs="Arial"/>
                <w:sz w:val="18"/>
                <w:szCs w:val="18"/>
              </w:rPr>
              <w:t xml:space="preserve">However, </w:t>
            </w:r>
            <w:r w:rsidR="00006B80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006B80" w:rsidRPr="008A5B4F">
              <w:rPr>
                <w:rFonts w:ascii="Arial" w:hAnsi="Arial" w:cs="Arial"/>
                <w:sz w:val="18"/>
                <w:szCs w:val="18"/>
              </w:rPr>
              <w:t xml:space="preserve">child may still be enrolled by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006B80" w:rsidRPr="008A5B4F">
              <w:rPr>
                <w:rFonts w:ascii="Arial" w:hAnsi="Arial" w:cs="Arial"/>
                <w:sz w:val="18"/>
                <w:szCs w:val="18"/>
              </w:rPr>
              <w:t xml:space="preserve"> principal</w:t>
            </w:r>
            <w:r w:rsidR="00006B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4EF1">
              <w:rPr>
                <w:rFonts w:ascii="Arial" w:hAnsi="Arial" w:cs="Arial"/>
                <w:sz w:val="18"/>
                <w:szCs w:val="18"/>
              </w:rPr>
              <w:t xml:space="preserve">without an </w:t>
            </w:r>
            <w:r w:rsidR="00876522">
              <w:rPr>
                <w:rFonts w:ascii="Arial" w:hAnsi="Arial" w:cs="Arial"/>
                <w:sz w:val="18"/>
                <w:szCs w:val="18"/>
              </w:rPr>
              <w:t>enrolment</w:t>
            </w:r>
            <w:r w:rsidR="00494EF1">
              <w:rPr>
                <w:rFonts w:ascii="Arial" w:hAnsi="Arial" w:cs="Arial"/>
                <w:sz w:val="18"/>
                <w:szCs w:val="18"/>
              </w:rPr>
              <w:t xml:space="preserve"> application being made by a parent </w:t>
            </w:r>
            <w:r w:rsidR="00006B80">
              <w:rPr>
                <w:rFonts w:ascii="Arial" w:hAnsi="Arial" w:cs="Arial"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sz w:val="18"/>
                <w:szCs w:val="18"/>
              </w:rPr>
              <w:t xml:space="preserve">which may potentially be perceived as having an </w:t>
            </w:r>
            <w:r w:rsidR="00006B80">
              <w:rPr>
                <w:rFonts w:ascii="Arial" w:hAnsi="Arial" w:cs="Arial"/>
                <w:sz w:val="18"/>
                <w:szCs w:val="18"/>
              </w:rPr>
              <w:t>impact</w:t>
            </w:r>
            <w:r>
              <w:rPr>
                <w:rFonts w:ascii="Arial" w:hAnsi="Arial" w:cs="Arial"/>
                <w:sz w:val="18"/>
                <w:szCs w:val="18"/>
              </w:rPr>
              <w:t xml:space="preserve"> on a ‘f</w:t>
            </w:r>
            <w:r w:rsidRPr="000D0AA1">
              <w:rPr>
                <w:rFonts w:ascii="Arial" w:hAnsi="Arial" w:cs="Arial"/>
                <w:sz w:val="18"/>
                <w:szCs w:val="18"/>
              </w:rPr>
              <w:t>amil</w:t>
            </w:r>
            <w:r>
              <w:rPr>
                <w:rFonts w:ascii="Arial" w:hAnsi="Arial" w:cs="Arial"/>
                <w:sz w:val="18"/>
                <w:szCs w:val="18"/>
              </w:rPr>
              <w:t xml:space="preserve">y’ (as </w:t>
            </w:r>
            <w:r w:rsidR="00494EF1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0D0AA1">
              <w:rPr>
                <w:rFonts w:ascii="Arial" w:hAnsi="Arial" w:cs="Arial"/>
                <w:sz w:val="18"/>
                <w:szCs w:val="18"/>
              </w:rPr>
              <w:t>fundamental group unit of society</w:t>
            </w:r>
            <w:r>
              <w:rPr>
                <w:rFonts w:ascii="Arial" w:hAnsi="Arial" w:cs="Arial"/>
                <w:sz w:val="18"/>
                <w:szCs w:val="18"/>
              </w:rPr>
              <w:t xml:space="preserve">) which is </w:t>
            </w:r>
            <w:r w:rsidRPr="000D0AA1">
              <w:rPr>
                <w:rFonts w:ascii="Arial" w:hAnsi="Arial" w:cs="Arial"/>
                <w:sz w:val="18"/>
                <w:szCs w:val="18"/>
              </w:rPr>
              <w:t>entitled to be protected by society and the State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BC97219" w14:textId="5EDBF2F7" w:rsidR="000D2F96" w:rsidRPr="000D2F96" w:rsidRDefault="000D2F96" w:rsidP="00876522">
            <w:pPr>
              <w:spacing w:after="12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D2F96">
              <w:rPr>
                <w:rFonts w:ascii="Arial" w:hAnsi="Arial" w:cs="Arial"/>
                <w:sz w:val="18"/>
                <w:szCs w:val="18"/>
                <w:u w:val="single"/>
              </w:rPr>
              <w:t>S</w:t>
            </w:r>
            <w:r w:rsidR="003958B4" w:rsidRPr="000D2F96">
              <w:rPr>
                <w:rFonts w:ascii="Arial" w:hAnsi="Arial" w:cs="Arial"/>
                <w:sz w:val="18"/>
                <w:szCs w:val="18"/>
                <w:u w:val="single"/>
              </w:rPr>
              <w:t xml:space="preserve">chool-based students </w:t>
            </w:r>
          </w:p>
          <w:p w14:paraId="27D62B6E" w14:textId="3F2E9B01" w:rsidR="00181E86" w:rsidRPr="008A5B4F" w:rsidRDefault="00181E86" w:rsidP="008765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This right is not </w:t>
            </w:r>
            <w:r w:rsidR="009766DA">
              <w:rPr>
                <w:rFonts w:ascii="Arial" w:hAnsi="Arial" w:cs="Arial"/>
                <w:sz w:val="18"/>
                <w:szCs w:val="18"/>
              </w:rPr>
              <w:t xml:space="preserve">directly </w:t>
            </w:r>
            <w:r>
              <w:rPr>
                <w:rFonts w:ascii="Arial" w:hAnsi="Arial" w:cs="Arial"/>
                <w:sz w:val="18"/>
                <w:szCs w:val="18"/>
              </w:rPr>
              <w:t xml:space="preserve">engaged </w:t>
            </w:r>
            <w:r w:rsidR="009766DA">
              <w:rPr>
                <w:rFonts w:ascii="Arial" w:hAnsi="Arial" w:cs="Arial"/>
                <w:sz w:val="18"/>
                <w:szCs w:val="18"/>
              </w:rPr>
              <w:t xml:space="preserve">for </w:t>
            </w:r>
            <w:r w:rsidRPr="005C3154">
              <w:rPr>
                <w:rFonts w:ascii="Arial" w:hAnsi="Arial" w:cs="Arial"/>
                <w:sz w:val="18"/>
                <w:szCs w:val="18"/>
              </w:rPr>
              <w:t>school-based students applying to enrol at an SDE. The</w:t>
            </w:r>
            <w:r>
              <w:rPr>
                <w:rFonts w:ascii="Arial" w:hAnsi="Arial" w:cs="Arial"/>
                <w:sz w:val="18"/>
                <w:szCs w:val="18"/>
              </w:rPr>
              <w:t xml:space="preserve"> enrolment </w:t>
            </w:r>
            <w:r w:rsidR="00006B80">
              <w:rPr>
                <w:rFonts w:ascii="Arial" w:hAnsi="Arial" w:cs="Arial"/>
                <w:sz w:val="18"/>
                <w:szCs w:val="18"/>
              </w:rPr>
              <w:t xml:space="preserve">process </w:t>
            </w:r>
            <w:r>
              <w:rPr>
                <w:rFonts w:ascii="Arial" w:hAnsi="Arial" w:cs="Arial"/>
                <w:sz w:val="18"/>
                <w:szCs w:val="18"/>
              </w:rPr>
              <w:t xml:space="preserve">is </w:t>
            </w:r>
            <w:r w:rsidR="00E2225D">
              <w:rPr>
                <w:rFonts w:ascii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z w:val="18"/>
                <w:szCs w:val="18"/>
              </w:rPr>
              <w:t xml:space="preserve">form of flexible arrangement established between the school </w:t>
            </w:r>
            <w:r w:rsidR="00876522">
              <w:rPr>
                <w:rFonts w:ascii="Arial" w:hAnsi="Arial" w:cs="Arial"/>
                <w:sz w:val="18"/>
                <w:szCs w:val="18"/>
              </w:rPr>
              <w:t>principals</w:t>
            </w:r>
            <w:r>
              <w:rPr>
                <w:rFonts w:ascii="Arial" w:hAnsi="Arial" w:cs="Arial"/>
                <w:sz w:val="18"/>
                <w:szCs w:val="18"/>
              </w:rPr>
              <w:t xml:space="preserve"> that enables a student to access a subject area not </w:t>
            </w:r>
            <w:r w:rsidR="00F00212">
              <w:rPr>
                <w:rFonts w:ascii="Arial" w:hAnsi="Arial" w:cs="Arial"/>
                <w:sz w:val="18"/>
                <w:szCs w:val="18"/>
              </w:rPr>
              <w:t>accessible</w:t>
            </w:r>
            <w:r>
              <w:rPr>
                <w:rFonts w:ascii="Arial" w:hAnsi="Arial" w:cs="Arial"/>
                <w:sz w:val="18"/>
                <w:szCs w:val="18"/>
              </w:rPr>
              <w:t xml:space="preserve"> to them at their base school.</w:t>
            </w:r>
          </w:p>
        </w:tc>
        <w:tc>
          <w:tcPr>
            <w:tcW w:w="5387" w:type="dxa"/>
          </w:tcPr>
          <w:p w14:paraId="06BE22F0" w14:textId="59BC6220" w:rsidR="007D0E49" w:rsidRDefault="005E53B9" w:rsidP="008765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hyperlink r:id="rId25" w:anchor="sec.155" w:history="1">
              <w:r w:rsidR="007D0E49" w:rsidRPr="00E81DE4">
                <w:rPr>
                  <w:rStyle w:val="Hyperlink"/>
                  <w:rFonts w:ascii="Arial" w:hAnsi="Arial" w:cs="Arial"/>
                  <w:sz w:val="18"/>
                  <w:szCs w:val="18"/>
                </w:rPr>
                <w:t>S</w:t>
              </w:r>
              <w:r w:rsidR="00E81DE4" w:rsidRPr="00E81DE4">
                <w:rPr>
                  <w:rStyle w:val="Hyperlink"/>
                  <w:rFonts w:ascii="Arial" w:hAnsi="Arial" w:cs="Arial"/>
                  <w:sz w:val="18"/>
                  <w:szCs w:val="18"/>
                </w:rPr>
                <w:t>.</w:t>
              </w:r>
              <w:r w:rsidR="007D0E49" w:rsidRPr="00E81DE4">
                <w:rPr>
                  <w:rStyle w:val="Hyperlink"/>
                  <w:rFonts w:ascii="Arial" w:hAnsi="Arial" w:cs="Arial"/>
                  <w:sz w:val="18"/>
                  <w:szCs w:val="18"/>
                </w:rPr>
                <w:t>155(3)</w:t>
              </w:r>
            </w:hyperlink>
            <w:r w:rsidR="007D0E49" w:rsidRPr="008A5B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4EF1">
              <w:rPr>
                <w:rFonts w:ascii="Arial" w:hAnsi="Arial" w:cs="Arial"/>
                <w:sz w:val="18"/>
                <w:szCs w:val="18"/>
              </w:rPr>
              <w:t xml:space="preserve">of the EGPA </w:t>
            </w:r>
            <w:r w:rsidR="007D0E49" w:rsidRPr="008A5B4F">
              <w:rPr>
                <w:rFonts w:ascii="Arial" w:hAnsi="Arial" w:cs="Arial"/>
                <w:sz w:val="18"/>
                <w:szCs w:val="18"/>
              </w:rPr>
              <w:t xml:space="preserve">permits principals to deal with an application for enrolment made by </w:t>
            </w:r>
            <w:r w:rsidR="009766DA">
              <w:rPr>
                <w:rFonts w:ascii="Arial" w:hAnsi="Arial" w:cs="Arial"/>
                <w:sz w:val="18"/>
                <w:szCs w:val="18"/>
              </w:rPr>
              <w:t>a</w:t>
            </w:r>
            <w:r w:rsidR="009766DA" w:rsidRPr="008A5B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0E49" w:rsidRPr="008A5B4F">
              <w:rPr>
                <w:rFonts w:ascii="Arial" w:hAnsi="Arial" w:cs="Arial"/>
                <w:sz w:val="18"/>
                <w:szCs w:val="18"/>
              </w:rPr>
              <w:t>child if the principal reasonably believes it is in the child's best interests</w:t>
            </w:r>
            <w:r w:rsidR="009766DA">
              <w:rPr>
                <w:rFonts w:ascii="Arial" w:hAnsi="Arial" w:cs="Arial"/>
                <w:sz w:val="18"/>
                <w:szCs w:val="18"/>
              </w:rPr>
              <w:t xml:space="preserve"> for the child</w:t>
            </w:r>
            <w:r w:rsidR="007D0E49" w:rsidRPr="008A5B4F">
              <w:rPr>
                <w:rFonts w:ascii="Arial" w:hAnsi="Arial" w:cs="Arial"/>
                <w:sz w:val="18"/>
                <w:szCs w:val="18"/>
              </w:rPr>
              <w:t xml:space="preserve"> to make the application. </w:t>
            </w:r>
          </w:p>
          <w:p w14:paraId="3BD6D60C" w14:textId="3BAD3A0A" w:rsidR="00494EF1" w:rsidRDefault="009766DA" w:rsidP="008765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 accept such an enrolment application, </w:t>
            </w:r>
            <w:r w:rsidR="00494EF1" w:rsidRPr="008A5B4F">
              <w:rPr>
                <w:rFonts w:ascii="Arial" w:hAnsi="Arial" w:cs="Arial"/>
                <w:sz w:val="18"/>
                <w:szCs w:val="18"/>
              </w:rPr>
              <w:t xml:space="preserve">the principal </w:t>
            </w:r>
            <w:r>
              <w:rPr>
                <w:rFonts w:ascii="Arial" w:hAnsi="Arial" w:cs="Arial"/>
                <w:sz w:val="18"/>
                <w:szCs w:val="18"/>
              </w:rPr>
              <w:t xml:space="preserve">must </w:t>
            </w:r>
            <w:r w:rsidR="00494EF1" w:rsidRPr="008A5B4F">
              <w:rPr>
                <w:rFonts w:ascii="Arial" w:hAnsi="Arial" w:cs="Arial"/>
                <w:sz w:val="18"/>
                <w:szCs w:val="18"/>
              </w:rPr>
              <w:t>be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4EF1" w:rsidRPr="008A5B4F">
              <w:rPr>
                <w:rFonts w:ascii="Arial" w:hAnsi="Arial" w:cs="Arial"/>
                <w:sz w:val="18"/>
                <w:szCs w:val="18"/>
              </w:rPr>
              <w:t xml:space="preserve">satisfied that the child is otherwise eligible </w:t>
            </w:r>
            <w:r>
              <w:rPr>
                <w:rFonts w:ascii="Arial" w:hAnsi="Arial" w:cs="Arial"/>
                <w:sz w:val="18"/>
                <w:szCs w:val="18"/>
              </w:rPr>
              <w:t>to</w:t>
            </w:r>
            <w:r w:rsidR="00494EF1" w:rsidRPr="008A5B4F">
              <w:rPr>
                <w:rFonts w:ascii="Arial" w:hAnsi="Arial" w:cs="Arial"/>
                <w:sz w:val="18"/>
                <w:szCs w:val="18"/>
              </w:rPr>
              <w:t xml:space="preserve"> enrol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4EF1" w:rsidRPr="008A5B4F">
              <w:rPr>
                <w:rFonts w:ascii="Arial" w:hAnsi="Arial" w:cs="Arial"/>
                <w:sz w:val="18"/>
                <w:szCs w:val="18"/>
              </w:rPr>
              <w:t>(e.g. meets age criteria).</w:t>
            </w:r>
          </w:p>
          <w:p w14:paraId="593C11C0" w14:textId="77777777" w:rsidR="000D2F96" w:rsidRPr="000D2F96" w:rsidRDefault="000D2F96" w:rsidP="00876522">
            <w:pPr>
              <w:spacing w:after="12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D2F96">
              <w:rPr>
                <w:rFonts w:ascii="Arial" w:hAnsi="Arial" w:cs="Arial"/>
                <w:sz w:val="18"/>
                <w:szCs w:val="18"/>
                <w:u w:val="single"/>
              </w:rPr>
              <w:t>School-based students</w:t>
            </w:r>
          </w:p>
          <w:p w14:paraId="5E4CD52E" w14:textId="54A27633" w:rsidR="000D2F96" w:rsidRPr="008A5B4F" w:rsidRDefault="000D2F96" w:rsidP="008765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parties (including parents/carers) are in</w:t>
            </w:r>
            <w:r w:rsidR="005C3154">
              <w:rPr>
                <w:rFonts w:ascii="Arial" w:hAnsi="Arial" w:cs="Arial"/>
                <w:sz w:val="18"/>
                <w:szCs w:val="18"/>
              </w:rPr>
              <w:t>formed about the fl</w:t>
            </w:r>
            <w:r>
              <w:rPr>
                <w:rFonts w:ascii="Arial" w:hAnsi="Arial" w:cs="Arial"/>
                <w:sz w:val="18"/>
                <w:szCs w:val="18"/>
              </w:rPr>
              <w:t>exible arrangement.</w:t>
            </w:r>
          </w:p>
        </w:tc>
        <w:tc>
          <w:tcPr>
            <w:tcW w:w="3685" w:type="dxa"/>
          </w:tcPr>
          <w:p w14:paraId="449B24B8" w14:textId="501EC86A" w:rsidR="002756BA" w:rsidRPr="008A5B4F" w:rsidRDefault="000D0AA1" w:rsidP="00C35F97">
            <w:pPr>
              <w:rPr>
                <w:rFonts w:ascii="Arial" w:hAnsi="Arial" w:cs="Arial"/>
                <w:sz w:val="18"/>
                <w:szCs w:val="18"/>
              </w:rPr>
            </w:pPr>
            <w:r w:rsidRPr="008A5B4F">
              <w:rPr>
                <w:rFonts w:ascii="Arial" w:hAnsi="Arial" w:cs="Arial"/>
                <w:sz w:val="18"/>
                <w:szCs w:val="18"/>
              </w:rPr>
              <w:t>The decision is compatible</w:t>
            </w:r>
            <w:r>
              <w:rPr>
                <w:rFonts w:ascii="Arial" w:hAnsi="Arial" w:cs="Arial"/>
                <w:sz w:val="18"/>
                <w:szCs w:val="18"/>
              </w:rPr>
              <w:t xml:space="preserve"> with human rights. While t</w:t>
            </w:r>
            <w:r w:rsidRPr="008A5B4F">
              <w:rPr>
                <w:rFonts w:ascii="Arial" w:hAnsi="Arial" w:cs="Arial"/>
                <w:sz w:val="18"/>
                <w:szCs w:val="18"/>
              </w:rPr>
              <w:t>he right to protection of families and children is potentially limited</w:t>
            </w:r>
            <w:r>
              <w:rPr>
                <w:rFonts w:ascii="Arial" w:hAnsi="Arial" w:cs="Arial"/>
                <w:sz w:val="18"/>
                <w:szCs w:val="18"/>
              </w:rPr>
              <w:t xml:space="preserve">, it’s limited </w:t>
            </w:r>
            <w:r w:rsidRPr="008A5B4F">
              <w:rPr>
                <w:rFonts w:ascii="Arial" w:hAnsi="Arial" w:cs="Arial"/>
                <w:sz w:val="18"/>
                <w:szCs w:val="18"/>
              </w:rPr>
              <w:t>in a way that is reasonable and justifiable</w:t>
            </w:r>
            <w:r w:rsidR="00FC7A5E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="007C01E3">
              <w:rPr>
                <w:rFonts w:ascii="Arial" w:hAnsi="Arial" w:cs="Arial"/>
                <w:sz w:val="18"/>
                <w:szCs w:val="18"/>
              </w:rPr>
              <w:t xml:space="preserve">supported </w:t>
            </w:r>
            <w:r w:rsidR="00FC7A5E">
              <w:rPr>
                <w:rFonts w:ascii="Arial" w:hAnsi="Arial" w:cs="Arial"/>
                <w:sz w:val="18"/>
                <w:szCs w:val="18"/>
              </w:rPr>
              <w:t>by legislation</w:t>
            </w:r>
            <w:r w:rsidRPr="008A5B4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C3154" w:rsidRPr="008A5B4F" w14:paraId="6A6C56FD" w14:textId="77777777" w:rsidTr="00191D85">
        <w:trPr>
          <w:trHeight w:val="796"/>
        </w:trPr>
        <w:tc>
          <w:tcPr>
            <w:tcW w:w="2689" w:type="dxa"/>
            <w:vMerge w:val="restart"/>
          </w:tcPr>
          <w:p w14:paraId="2D146461" w14:textId="720512A7" w:rsidR="005C3154" w:rsidRPr="008A5B4F" w:rsidRDefault="005E53B9" w:rsidP="00CD026A">
            <w:pPr>
              <w:rPr>
                <w:rFonts w:ascii="Arial" w:hAnsi="Arial" w:cs="Arial"/>
                <w:sz w:val="18"/>
                <w:szCs w:val="18"/>
              </w:rPr>
            </w:pPr>
            <w:hyperlink r:id="rId26" w:anchor="sec.36" w:history="1">
              <w:r w:rsidR="005C3154" w:rsidRPr="00E81DE4">
                <w:rPr>
                  <w:rStyle w:val="Hyperlink"/>
                  <w:rFonts w:ascii="Arial" w:hAnsi="Arial" w:cs="Arial"/>
                  <w:sz w:val="18"/>
                  <w:szCs w:val="18"/>
                </w:rPr>
                <w:t>S.36</w:t>
              </w:r>
            </w:hyperlink>
            <w:r w:rsidR="005C3154" w:rsidRPr="008A5B4F">
              <w:rPr>
                <w:rFonts w:ascii="Arial" w:hAnsi="Arial" w:cs="Arial"/>
                <w:sz w:val="18"/>
                <w:szCs w:val="18"/>
              </w:rPr>
              <w:t xml:space="preserve"> Right to education</w:t>
            </w:r>
            <w:r w:rsidR="005C315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543" w:type="dxa"/>
          </w:tcPr>
          <w:p w14:paraId="028130E7" w14:textId="2577D3E1" w:rsidR="005C3154" w:rsidRPr="005C3154" w:rsidRDefault="005C3154" w:rsidP="00876522">
            <w:pPr>
              <w:spacing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C315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Applications for enrolment </w:t>
            </w:r>
          </w:p>
          <w:p w14:paraId="606A780E" w14:textId="14AB163F" w:rsidR="005C3154" w:rsidRPr="008A5B4F" w:rsidRDefault="005C3154" w:rsidP="008765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8A5B4F">
              <w:rPr>
                <w:rFonts w:ascii="Arial" w:hAnsi="Arial" w:cs="Arial"/>
                <w:sz w:val="18"/>
                <w:szCs w:val="18"/>
              </w:rPr>
              <w:t>hildren of compulsory school age and young people in the compulsory participation phase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5B4F">
              <w:rPr>
                <w:rFonts w:ascii="Arial" w:hAnsi="Arial" w:cs="Arial"/>
                <w:sz w:val="18"/>
                <w:szCs w:val="18"/>
              </w:rPr>
              <w:t xml:space="preserve">may apply to enrol in a </w:t>
            </w:r>
            <w:r>
              <w:rPr>
                <w:rFonts w:ascii="Arial" w:hAnsi="Arial" w:cs="Arial"/>
                <w:sz w:val="18"/>
                <w:szCs w:val="18"/>
              </w:rPr>
              <w:t xml:space="preserve">Queensland </w:t>
            </w:r>
            <w:r w:rsidRPr="008A5B4F">
              <w:rPr>
                <w:rFonts w:ascii="Arial" w:hAnsi="Arial" w:cs="Arial"/>
                <w:sz w:val="18"/>
                <w:szCs w:val="18"/>
              </w:rPr>
              <w:t>state school (including an SDE).</w:t>
            </w:r>
          </w:p>
          <w:p w14:paraId="6F81D573" w14:textId="48F1BC88" w:rsidR="005C3154" w:rsidRPr="0006781A" w:rsidRDefault="005C3154" w:rsidP="008765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06781A">
              <w:rPr>
                <w:rFonts w:ascii="Arial" w:hAnsi="Arial" w:cs="Arial"/>
                <w:sz w:val="18"/>
                <w:szCs w:val="18"/>
              </w:rPr>
              <w:t xml:space="preserve">The right to education is generally promoted as a principal must enrol a prospective student if they are entitled to be enrolled at the state school under the EGPA. </w:t>
            </w:r>
          </w:p>
          <w:p w14:paraId="2596E63A" w14:textId="77777777" w:rsidR="005C3154" w:rsidRPr="0006781A" w:rsidRDefault="005C3154" w:rsidP="008765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14:paraId="1C5D3F39" w14:textId="21740490" w:rsidR="005C3154" w:rsidRDefault="005C3154" w:rsidP="008765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06781A">
              <w:rPr>
                <w:rFonts w:ascii="Arial" w:hAnsi="Arial" w:cs="Arial"/>
                <w:sz w:val="18"/>
                <w:szCs w:val="18"/>
              </w:rPr>
              <w:lastRenderedPageBreak/>
              <w:t xml:space="preserve">However, certain </w:t>
            </w:r>
            <w:r>
              <w:rPr>
                <w:rFonts w:ascii="Arial" w:hAnsi="Arial" w:cs="Arial"/>
                <w:sz w:val="18"/>
                <w:szCs w:val="18"/>
              </w:rPr>
              <w:t xml:space="preserve">circumstances </w:t>
            </w:r>
            <w:r w:rsidRPr="0006781A">
              <w:rPr>
                <w:rFonts w:ascii="Arial" w:hAnsi="Arial" w:cs="Arial"/>
                <w:sz w:val="18"/>
                <w:szCs w:val="18"/>
              </w:rPr>
              <w:t xml:space="preserve">affect a prospective student’s entitlement to enrol </w:t>
            </w:r>
            <w:r>
              <w:rPr>
                <w:rFonts w:ascii="Arial" w:hAnsi="Arial" w:cs="Arial"/>
                <w:sz w:val="18"/>
                <w:szCs w:val="18"/>
              </w:rPr>
              <w:t xml:space="preserve">in an SDE </w:t>
            </w:r>
            <w:r w:rsidRPr="0006781A">
              <w:rPr>
                <w:rFonts w:ascii="Arial" w:hAnsi="Arial" w:cs="Arial"/>
                <w:sz w:val="18"/>
                <w:szCs w:val="18"/>
              </w:rPr>
              <w:t>as set out in legislation.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6A79A86" w14:textId="77777777" w:rsidR="005C3154" w:rsidRDefault="005C3154" w:rsidP="008765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14:paraId="025BB189" w14:textId="6874B7CE" w:rsidR="005C3154" w:rsidRPr="008A5B4F" w:rsidRDefault="005C3154" w:rsidP="008765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</w:tcPr>
          <w:p w14:paraId="486B8064" w14:textId="4FFA46B4" w:rsidR="00605450" w:rsidRDefault="005C3154" w:rsidP="008A32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Legislation </w:t>
            </w:r>
            <w:r w:rsidR="00605450">
              <w:rPr>
                <w:rFonts w:ascii="Arial" w:hAnsi="Arial" w:cs="Arial"/>
                <w:sz w:val="18"/>
                <w:szCs w:val="18"/>
              </w:rPr>
              <w:t>and policy stipulate t</w:t>
            </w:r>
            <w:r>
              <w:rPr>
                <w:rFonts w:ascii="Arial" w:hAnsi="Arial" w:cs="Arial"/>
                <w:sz w:val="18"/>
                <w:szCs w:val="18"/>
              </w:rPr>
              <w:t xml:space="preserve">he circumstances under which </w:t>
            </w:r>
            <w:r w:rsidR="00605450">
              <w:rPr>
                <w:rFonts w:ascii="Arial" w:hAnsi="Arial" w:cs="Arial"/>
                <w:sz w:val="18"/>
                <w:szCs w:val="18"/>
              </w:rPr>
              <w:t xml:space="preserve">an enrolment application may be </w:t>
            </w:r>
            <w:r w:rsidR="00C72624" w:rsidRPr="00B328D3">
              <w:rPr>
                <w:rFonts w:ascii="Arial" w:hAnsi="Arial" w:cs="Arial"/>
                <w:b/>
                <w:sz w:val="18"/>
                <w:szCs w:val="18"/>
              </w:rPr>
              <w:t>not be</w:t>
            </w:r>
            <w:r w:rsidR="00C726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05450">
              <w:rPr>
                <w:rFonts w:ascii="Arial" w:hAnsi="Arial" w:cs="Arial"/>
                <w:sz w:val="18"/>
                <w:szCs w:val="18"/>
              </w:rPr>
              <w:t>accepted:</w:t>
            </w:r>
          </w:p>
          <w:p w14:paraId="685EC02C" w14:textId="02CE54EC" w:rsidR="00BF416D" w:rsidRPr="000D418C" w:rsidRDefault="00DD54EA" w:rsidP="008A324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prospective student </w:t>
            </w:r>
            <w:r w:rsidR="00C72624">
              <w:rPr>
                <w:rFonts w:cs="Arial"/>
                <w:sz w:val="18"/>
                <w:szCs w:val="18"/>
              </w:rPr>
              <w:t>d</w:t>
            </w:r>
            <w:r w:rsidR="00BF416D" w:rsidRPr="000D418C">
              <w:rPr>
                <w:rFonts w:cs="Arial"/>
                <w:sz w:val="18"/>
                <w:szCs w:val="18"/>
              </w:rPr>
              <w:t>oes not meet Prep age eligibility requirement</w:t>
            </w:r>
          </w:p>
          <w:p w14:paraId="5073405C" w14:textId="7E36F7C2" w:rsidR="004469C1" w:rsidRPr="000D418C" w:rsidRDefault="00C72624" w:rsidP="008A324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</w:t>
            </w:r>
            <w:r w:rsidR="00BF416D" w:rsidRPr="000D418C">
              <w:rPr>
                <w:rFonts w:cs="Arial"/>
                <w:sz w:val="18"/>
                <w:szCs w:val="18"/>
              </w:rPr>
              <w:t xml:space="preserve">chool does not offer year level </w:t>
            </w:r>
            <w:r w:rsidR="004469C1" w:rsidRPr="000D418C">
              <w:rPr>
                <w:rFonts w:cs="Arial"/>
                <w:sz w:val="18"/>
                <w:szCs w:val="18"/>
              </w:rPr>
              <w:t xml:space="preserve">or subject </w:t>
            </w:r>
            <w:r w:rsidR="00BF416D" w:rsidRPr="000D418C">
              <w:rPr>
                <w:rFonts w:cs="Arial"/>
                <w:sz w:val="18"/>
                <w:szCs w:val="18"/>
              </w:rPr>
              <w:t>prospective student is seeking to be enrolled in</w:t>
            </w:r>
          </w:p>
          <w:p w14:paraId="3B8969E6" w14:textId="2EE35ADB" w:rsidR="00706A0F" w:rsidRPr="000D418C" w:rsidRDefault="00C72624" w:rsidP="008A324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="00706A0F">
              <w:rPr>
                <w:rFonts w:cs="Arial"/>
                <w:sz w:val="18"/>
                <w:szCs w:val="18"/>
              </w:rPr>
              <w:t>rospective student has no remaining semester allocation of state education</w:t>
            </w:r>
          </w:p>
          <w:p w14:paraId="78239E5B" w14:textId="1809A6DD" w:rsidR="00C72624" w:rsidRPr="000D418C" w:rsidRDefault="00C72624" w:rsidP="008A324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D418C">
              <w:rPr>
                <w:rFonts w:cs="Arial"/>
                <w:sz w:val="18"/>
                <w:szCs w:val="18"/>
              </w:rPr>
              <w:t xml:space="preserve">the </w:t>
            </w:r>
            <w:r>
              <w:rPr>
                <w:rFonts w:cs="Arial"/>
                <w:sz w:val="18"/>
                <w:szCs w:val="18"/>
              </w:rPr>
              <w:t>p</w:t>
            </w:r>
            <w:r w:rsidRPr="000D418C">
              <w:rPr>
                <w:rFonts w:cs="Arial"/>
                <w:sz w:val="18"/>
                <w:szCs w:val="18"/>
              </w:rPr>
              <w:t>rincipal has decided that, if enrolled, the student would pose an unacceptable risk to the safety or wellbeing of members of the school community</w:t>
            </w:r>
          </w:p>
          <w:p w14:paraId="51A87036" w14:textId="7BCAB447" w:rsidR="004469C1" w:rsidRDefault="00DB243C" w:rsidP="008A324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="00DD54EA">
              <w:rPr>
                <w:rFonts w:cs="Arial"/>
                <w:sz w:val="18"/>
                <w:szCs w:val="18"/>
              </w:rPr>
              <w:t xml:space="preserve">rospective student is subject to suspension (on grounds other than charge-related) from a state school at the time of enrolment application </w:t>
            </w:r>
          </w:p>
          <w:p w14:paraId="18EA7DF8" w14:textId="43ABDEC4" w:rsidR="00DD54EA" w:rsidRPr="000D418C" w:rsidRDefault="00DB243C" w:rsidP="00876522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="00DD54EA">
              <w:rPr>
                <w:rFonts w:cs="Arial"/>
                <w:sz w:val="18"/>
                <w:szCs w:val="18"/>
              </w:rPr>
              <w:t>rospective student does not have an approved flexible arrangement with the school</w:t>
            </w:r>
            <w:r w:rsidR="00B328D3">
              <w:rPr>
                <w:rFonts w:cs="Arial"/>
                <w:sz w:val="18"/>
                <w:szCs w:val="18"/>
              </w:rPr>
              <w:t>.</w:t>
            </w:r>
          </w:p>
          <w:p w14:paraId="39BF4092" w14:textId="75D002C5" w:rsidR="005C3154" w:rsidRDefault="00B328D3" w:rsidP="008765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F</w:t>
            </w:r>
            <w:r w:rsidR="005C3154" w:rsidRPr="00BA5C53">
              <w:rPr>
                <w:rFonts w:ascii="Arial" w:hAnsi="Arial" w:cs="Arial"/>
                <w:sz w:val="18"/>
                <w:szCs w:val="18"/>
              </w:rPr>
              <w:t xml:space="preserve">or SDEs, if the </w:t>
            </w:r>
            <w:r>
              <w:rPr>
                <w:rFonts w:ascii="Arial" w:hAnsi="Arial" w:cs="Arial"/>
                <w:sz w:val="18"/>
                <w:szCs w:val="18"/>
              </w:rPr>
              <w:t xml:space="preserve">distance education </w:t>
            </w:r>
            <w:r w:rsidR="005C3154" w:rsidRPr="00BA5C53">
              <w:rPr>
                <w:rFonts w:ascii="Arial" w:hAnsi="Arial" w:cs="Arial"/>
                <w:sz w:val="18"/>
                <w:szCs w:val="18"/>
              </w:rPr>
              <w:t>fee is not paid, the student is not entitled to be enrolled in, or undertake, the program of distance education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5C3154" w:rsidRPr="00BA5C53">
              <w:rPr>
                <w:rFonts w:ascii="Arial" w:hAnsi="Arial" w:cs="Arial"/>
                <w:sz w:val="18"/>
                <w:szCs w:val="18"/>
              </w:rPr>
              <w:t xml:space="preserve"> and the chief executive (or SDE principal as the chief executive’s delegate) may cancel the student’s enrolment.</w:t>
            </w:r>
            <w:bookmarkStart w:id="2" w:name="_Hlk111281234"/>
          </w:p>
          <w:p w14:paraId="12B69583" w14:textId="2FA77829" w:rsidR="005C3154" w:rsidRPr="008A5B4F" w:rsidRDefault="00B328D3" w:rsidP="008765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Students have </w:t>
            </w:r>
            <w:r w:rsidR="005C3154">
              <w:rPr>
                <w:rFonts w:ascii="Arial" w:hAnsi="Arial" w:cs="Arial"/>
                <w:sz w:val="18"/>
                <w:szCs w:val="18"/>
              </w:rPr>
              <w:t xml:space="preserve">other education pathways available including enrolling in </w:t>
            </w:r>
            <w:r w:rsidR="00DE0B95">
              <w:rPr>
                <w:rFonts w:ascii="Arial" w:hAnsi="Arial" w:cs="Arial"/>
                <w:sz w:val="18"/>
                <w:szCs w:val="18"/>
              </w:rPr>
              <w:t xml:space="preserve">another </w:t>
            </w:r>
            <w:r w:rsidR="005C3154">
              <w:rPr>
                <w:rFonts w:ascii="Arial" w:hAnsi="Arial" w:cs="Arial"/>
                <w:sz w:val="18"/>
                <w:szCs w:val="18"/>
              </w:rPr>
              <w:t>school</w:t>
            </w:r>
            <w:r w:rsidR="00DE0B95">
              <w:rPr>
                <w:rFonts w:ascii="Arial" w:hAnsi="Arial" w:cs="Arial"/>
                <w:sz w:val="18"/>
                <w:szCs w:val="18"/>
              </w:rPr>
              <w:t xml:space="preserve"> or </w:t>
            </w:r>
            <w:r w:rsidR="005C3154">
              <w:rPr>
                <w:rFonts w:ascii="Arial" w:hAnsi="Arial" w:cs="Arial"/>
                <w:sz w:val="18"/>
                <w:szCs w:val="18"/>
              </w:rPr>
              <w:t>r</w:t>
            </w:r>
            <w:r w:rsidR="005C3154" w:rsidRPr="008A5B4F">
              <w:rPr>
                <w:rFonts w:ascii="Arial" w:hAnsi="Arial" w:cs="Arial"/>
                <w:sz w:val="18"/>
                <w:szCs w:val="18"/>
              </w:rPr>
              <w:t>egistering for home education</w:t>
            </w:r>
            <w:r w:rsidR="00DE0B95">
              <w:rPr>
                <w:rFonts w:ascii="Arial" w:hAnsi="Arial" w:cs="Arial"/>
                <w:sz w:val="18"/>
                <w:szCs w:val="18"/>
              </w:rPr>
              <w:t>.</w:t>
            </w:r>
            <w:bookmarkEnd w:id="2"/>
          </w:p>
        </w:tc>
        <w:tc>
          <w:tcPr>
            <w:tcW w:w="3685" w:type="dxa"/>
          </w:tcPr>
          <w:p w14:paraId="0A25EB88" w14:textId="3EAADBE6" w:rsidR="005C3154" w:rsidRDefault="005C3154" w:rsidP="00EC131A">
            <w:pPr>
              <w:rPr>
                <w:rFonts w:ascii="Arial" w:hAnsi="Arial" w:cs="Arial"/>
                <w:sz w:val="18"/>
                <w:szCs w:val="18"/>
              </w:rPr>
            </w:pPr>
            <w:r w:rsidRPr="008A5B4F">
              <w:rPr>
                <w:rFonts w:ascii="Arial" w:hAnsi="Arial" w:cs="Arial"/>
                <w:sz w:val="18"/>
                <w:szCs w:val="18"/>
              </w:rPr>
              <w:lastRenderedPageBreak/>
              <w:t>The decision is compatible</w:t>
            </w:r>
            <w:r>
              <w:rPr>
                <w:rFonts w:ascii="Arial" w:hAnsi="Arial" w:cs="Arial"/>
                <w:sz w:val="18"/>
                <w:szCs w:val="18"/>
              </w:rPr>
              <w:t xml:space="preserve"> with human rights. While t</w:t>
            </w:r>
            <w:r w:rsidRPr="008A5B4F">
              <w:rPr>
                <w:rFonts w:ascii="Arial" w:hAnsi="Arial" w:cs="Arial"/>
                <w:sz w:val="18"/>
                <w:szCs w:val="18"/>
              </w:rPr>
              <w:t xml:space="preserve">he right to </w:t>
            </w:r>
            <w:r>
              <w:rPr>
                <w:rFonts w:ascii="Arial" w:hAnsi="Arial" w:cs="Arial"/>
                <w:sz w:val="18"/>
                <w:szCs w:val="18"/>
              </w:rPr>
              <w:t xml:space="preserve">education may be </w:t>
            </w:r>
            <w:r w:rsidRPr="008A5B4F">
              <w:rPr>
                <w:rFonts w:ascii="Arial" w:hAnsi="Arial" w:cs="Arial"/>
                <w:sz w:val="18"/>
                <w:szCs w:val="18"/>
              </w:rPr>
              <w:t>limited</w:t>
            </w:r>
            <w:r>
              <w:rPr>
                <w:rFonts w:ascii="Arial" w:hAnsi="Arial" w:cs="Arial"/>
                <w:sz w:val="18"/>
                <w:szCs w:val="18"/>
              </w:rPr>
              <w:t xml:space="preserve">, it’s limited </w:t>
            </w:r>
            <w:r w:rsidRPr="008A5B4F">
              <w:rPr>
                <w:rFonts w:ascii="Arial" w:hAnsi="Arial" w:cs="Arial"/>
                <w:sz w:val="18"/>
                <w:szCs w:val="18"/>
              </w:rPr>
              <w:t>in a way that is reasonable and justifiable</w:t>
            </w:r>
            <w:r w:rsidR="00FC7A5E">
              <w:rPr>
                <w:rFonts w:ascii="Arial" w:hAnsi="Arial" w:cs="Arial"/>
                <w:sz w:val="18"/>
                <w:szCs w:val="18"/>
              </w:rPr>
              <w:t xml:space="preserve"> and supported by DoE policy and legislation</w:t>
            </w:r>
            <w:r w:rsidRPr="008A5B4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B4FACB0" w14:textId="77777777" w:rsidR="005C3154" w:rsidRDefault="005C3154" w:rsidP="00EC13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2B7ED4" w14:textId="77777777" w:rsidR="005C3154" w:rsidRDefault="005C3154" w:rsidP="00EC13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9273AD" w14:textId="5F664BEE" w:rsidR="005C3154" w:rsidRPr="008A5B4F" w:rsidRDefault="005C3154" w:rsidP="00EC13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3154" w:rsidRPr="008A5B4F" w14:paraId="3A8C0641" w14:textId="77777777" w:rsidTr="000D418C">
        <w:trPr>
          <w:trHeight w:val="668"/>
        </w:trPr>
        <w:tc>
          <w:tcPr>
            <w:tcW w:w="2689" w:type="dxa"/>
            <w:vMerge/>
          </w:tcPr>
          <w:p w14:paraId="1471D4C3" w14:textId="77777777" w:rsidR="005C3154" w:rsidRPr="008A5B4F" w:rsidRDefault="005C3154" w:rsidP="00CD026A">
            <w:pPr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</w:tcPr>
          <w:p w14:paraId="536E66FB" w14:textId="63F3FB5B" w:rsidR="005C3154" w:rsidRPr="000D418C" w:rsidRDefault="005C3154" w:rsidP="00876522">
            <w:pPr>
              <w:spacing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D418C">
              <w:rPr>
                <w:rFonts w:ascii="Arial" w:hAnsi="Arial" w:cs="Arial"/>
                <w:b/>
                <w:i/>
                <w:sz w:val="18"/>
                <w:szCs w:val="18"/>
              </w:rPr>
              <w:t>Request for fee exemption / waiver / payment plan</w:t>
            </w:r>
          </w:p>
          <w:p w14:paraId="12322110" w14:textId="399988F0" w:rsidR="00812E5D" w:rsidRDefault="00B328D3" w:rsidP="008765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812E5D" w:rsidRPr="0006781A">
              <w:rPr>
                <w:rFonts w:ascii="Arial" w:hAnsi="Arial" w:cs="Arial"/>
                <w:sz w:val="18"/>
                <w:szCs w:val="18"/>
              </w:rPr>
              <w:t>he right to education is</w:t>
            </w:r>
            <w:r w:rsidR="00812E5D" w:rsidRPr="008A5B4F">
              <w:rPr>
                <w:rFonts w:ascii="Arial" w:hAnsi="Arial" w:cs="Arial"/>
                <w:sz w:val="18"/>
                <w:szCs w:val="18"/>
              </w:rPr>
              <w:t xml:space="preserve"> potentially limited </w:t>
            </w:r>
            <w:r>
              <w:rPr>
                <w:rFonts w:ascii="Arial" w:hAnsi="Arial" w:cs="Arial"/>
                <w:sz w:val="18"/>
                <w:szCs w:val="18"/>
              </w:rPr>
              <w:t>by the requirement to pay fees</w:t>
            </w:r>
            <w:r w:rsidR="00812E5D">
              <w:rPr>
                <w:rFonts w:ascii="Arial" w:hAnsi="Arial" w:cs="Arial"/>
                <w:sz w:val="18"/>
                <w:szCs w:val="18"/>
              </w:rPr>
              <w:t xml:space="preserve">, unless </w:t>
            </w:r>
            <w:r w:rsidR="00812E5D" w:rsidRPr="008A5B4F">
              <w:rPr>
                <w:rFonts w:ascii="Arial" w:hAnsi="Arial" w:cs="Arial"/>
                <w:sz w:val="18"/>
                <w:szCs w:val="18"/>
              </w:rPr>
              <w:t>a person meets certain criteria</w:t>
            </w:r>
            <w:r w:rsidR="00812E5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82B2679" w14:textId="77777777" w:rsidR="00812E5D" w:rsidRDefault="00812E5D" w:rsidP="008765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14:paraId="6DFBEAC5" w14:textId="3BF539C0" w:rsidR="005C3154" w:rsidRPr="005C3154" w:rsidRDefault="005C3154" w:rsidP="00876522">
            <w:pPr>
              <w:spacing w:after="120"/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387" w:type="dxa"/>
          </w:tcPr>
          <w:p w14:paraId="6D3BAAC1" w14:textId="74A4D7D8" w:rsidR="00812E5D" w:rsidRPr="008A5B4F" w:rsidRDefault="005E53B9" w:rsidP="008765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hyperlink r:id="rId27" w:anchor="sec.52" w:history="1">
              <w:r w:rsidR="00812E5D" w:rsidRPr="00E81DE4">
                <w:rPr>
                  <w:rStyle w:val="Hyperlink"/>
                  <w:rFonts w:ascii="Arial" w:hAnsi="Arial" w:cs="Arial"/>
                  <w:sz w:val="18"/>
                  <w:szCs w:val="18"/>
                </w:rPr>
                <w:t>S.52</w:t>
              </w:r>
            </w:hyperlink>
            <w:r w:rsidR="00812E5D" w:rsidRPr="008A5B4F">
              <w:rPr>
                <w:rFonts w:ascii="Arial" w:hAnsi="Arial" w:cs="Arial"/>
                <w:sz w:val="18"/>
                <w:szCs w:val="18"/>
              </w:rPr>
              <w:t xml:space="preserve"> of the EGPA provides that a prescribed fee under a regulation (i.e. the </w:t>
            </w:r>
            <w:r w:rsidR="00EF750E">
              <w:rPr>
                <w:rFonts w:ascii="Arial" w:hAnsi="Arial" w:cs="Arial"/>
                <w:sz w:val="18"/>
                <w:szCs w:val="18"/>
              </w:rPr>
              <w:t>EGPR</w:t>
            </w:r>
            <w:r w:rsidR="00812E5D" w:rsidRPr="008A5B4F">
              <w:rPr>
                <w:rFonts w:ascii="Arial" w:hAnsi="Arial" w:cs="Arial"/>
                <w:sz w:val="18"/>
                <w:szCs w:val="18"/>
              </w:rPr>
              <w:t>) must be paid for the provision of distance education to the student.</w:t>
            </w:r>
          </w:p>
          <w:p w14:paraId="54609D17" w14:textId="6793D55F" w:rsidR="00812E5D" w:rsidRPr="00FA2AFD" w:rsidRDefault="00812E5D" w:rsidP="008765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 </w:t>
            </w:r>
            <w:hyperlink r:id="rId28" w:anchor="sec.53" w:history="1">
              <w:r w:rsidRPr="00E81DE4">
                <w:rPr>
                  <w:rStyle w:val="Hyperlink"/>
                  <w:rFonts w:ascii="Arial" w:hAnsi="Arial" w:cs="Arial"/>
                  <w:sz w:val="18"/>
                  <w:szCs w:val="18"/>
                </w:rPr>
                <w:t>s.53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, the EGPA goes on to prescribe a wide range of circumstances under which </w:t>
            </w:r>
            <w:r w:rsidRPr="008A5B4F">
              <w:rPr>
                <w:rFonts w:ascii="Arial" w:hAnsi="Arial" w:cs="Arial"/>
                <w:sz w:val="18"/>
                <w:szCs w:val="18"/>
              </w:rPr>
              <w:t xml:space="preserve">a fee is </w:t>
            </w:r>
            <w:r w:rsidRPr="00FA2AFD">
              <w:rPr>
                <w:rFonts w:ascii="Arial" w:hAnsi="Arial" w:cs="Arial"/>
                <w:sz w:val="18"/>
                <w:szCs w:val="18"/>
              </w:rPr>
              <w:t>not</w:t>
            </w:r>
            <w:r w:rsidRPr="008A5B4F">
              <w:rPr>
                <w:rFonts w:ascii="Arial" w:hAnsi="Arial" w:cs="Arial"/>
                <w:sz w:val="18"/>
                <w:szCs w:val="18"/>
              </w:rPr>
              <w:t xml:space="preserve"> payable </w:t>
            </w:r>
            <w:r>
              <w:rPr>
                <w:rFonts w:ascii="Arial" w:hAnsi="Arial" w:cs="Arial"/>
                <w:sz w:val="18"/>
                <w:szCs w:val="18"/>
              </w:rPr>
              <w:t xml:space="preserve">(including </w:t>
            </w:r>
            <w:r w:rsidRPr="00FA2AFD">
              <w:rPr>
                <w:rFonts w:ascii="Arial" w:hAnsi="Arial" w:cs="Arial"/>
                <w:sz w:val="18"/>
                <w:szCs w:val="18"/>
              </w:rPr>
              <w:t>living in a remote area; inability attend a regular state school due to their health; having itinerant lifestyle; suspension or is exclusion from other state school; carer responsibilities; inability to attend a mature age state school; or being in custody).</w:t>
            </w:r>
          </w:p>
          <w:p w14:paraId="6E1BD04F" w14:textId="05EEDEAF" w:rsidR="00492348" w:rsidRDefault="00812E5D" w:rsidP="008765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8A5B4F">
              <w:rPr>
                <w:rFonts w:ascii="Arial" w:hAnsi="Arial" w:cs="Arial"/>
                <w:sz w:val="18"/>
                <w:szCs w:val="18"/>
              </w:rPr>
              <w:t>Where a student does not meet any of th</w:t>
            </w:r>
            <w:r w:rsidR="00492348">
              <w:rPr>
                <w:rFonts w:ascii="Arial" w:hAnsi="Arial" w:cs="Arial"/>
                <w:sz w:val="18"/>
                <w:szCs w:val="18"/>
              </w:rPr>
              <w:t xml:space="preserve">ose </w:t>
            </w:r>
            <w:r w:rsidRPr="008A5B4F">
              <w:rPr>
                <w:rFonts w:ascii="Arial" w:hAnsi="Arial" w:cs="Arial"/>
                <w:sz w:val="18"/>
                <w:szCs w:val="18"/>
              </w:rPr>
              <w:t>criteria</w:t>
            </w:r>
            <w:r w:rsidR="0087652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but still chooses</w:t>
            </w:r>
            <w:r w:rsidRPr="008A5B4F">
              <w:rPr>
                <w:rFonts w:ascii="Arial" w:hAnsi="Arial" w:cs="Arial"/>
                <w:sz w:val="18"/>
                <w:szCs w:val="18"/>
              </w:rPr>
              <w:t xml:space="preserve"> to undertake a distance education program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A5B4F">
              <w:rPr>
                <w:rFonts w:ascii="Arial" w:hAnsi="Arial" w:cs="Arial"/>
                <w:sz w:val="18"/>
                <w:szCs w:val="18"/>
              </w:rPr>
              <w:t xml:space="preserve">fees are payable. </w:t>
            </w:r>
          </w:p>
          <w:p w14:paraId="744394F8" w14:textId="7B4BD271" w:rsidR="00812E5D" w:rsidRPr="008A5B4F" w:rsidRDefault="005E53B9" w:rsidP="008A3248">
            <w:pPr>
              <w:rPr>
                <w:rFonts w:ascii="Arial" w:hAnsi="Arial" w:cs="Arial"/>
                <w:sz w:val="18"/>
                <w:szCs w:val="18"/>
              </w:rPr>
            </w:pPr>
            <w:hyperlink r:id="rId29" w:anchor="sec.54" w:history="1">
              <w:r w:rsidR="00492348" w:rsidRPr="00E81DE4">
                <w:rPr>
                  <w:rStyle w:val="Hyperlink"/>
                  <w:rFonts w:ascii="Arial" w:hAnsi="Arial" w:cs="Arial"/>
                  <w:sz w:val="18"/>
                  <w:szCs w:val="18"/>
                </w:rPr>
                <w:t>S</w:t>
              </w:r>
              <w:r w:rsidR="00812E5D" w:rsidRPr="00E81DE4">
                <w:rPr>
                  <w:rStyle w:val="Hyperlink"/>
                  <w:rFonts w:ascii="Arial" w:hAnsi="Arial" w:cs="Arial"/>
                  <w:sz w:val="18"/>
                  <w:szCs w:val="18"/>
                </w:rPr>
                <w:t>.54</w:t>
              </w:r>
            </w:hyperlink>
            <w:r w:rsidR="00812E5D" w:rsidRPr="008A5B4F">
              <w:rPr>
                <w:rFonts w:ascii="Arial" w:hAnsi="Arial" w:cs="Arial"/>
                <w:sz w:val="18"/>
                <w:szCs w:val="18"/>
              </w:rPr>
              <w:t xml:space="preserve"> of the EGPA allows for the SDE principal to waive fees, either entirely or partly if satisfied that: </w:t>
            </w:r>
          </w:p>
          <w:p w14:paraId="5FB6DA11" w14:textId="77777777" w:rsidR="00812E5D" w:rsidRPr="008A5B4F" w:rsidRDefault="00812E5D" w:rsidP="008A3248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357" w:hanging="357"/>
              <w:contextualSpacing/>
              <w:rPr>
                <w:rFonts w:cs="Arial"/>
                <w:sz w:val="18"/>
                <w:szCs w:val="18"/>
              </w:rPr>
            </w:pPr>
            <w:r w:rsidRPr="008A5B4F">
              <w:rPr>
                <w:rFonts w:cs="Arial"/>
                <w:sz w:val="18"/>
                <w:szCs w:val="18"/>
              </w:rPr>
              <w:t>the person would suffer a significant educational disadvantage if they were not able to continue in the program; and</w:t>
            </w:r>
          </w:p>
          <w:p w14:paraId="04D8A535" w14:textId="77777777" w:rsidR="00812E5D" w:rsidRPr="008A5B4F" w:rsidRDefault="00812E5D" w:rsidP="008A3248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357" w:hanging="357"/>
              <w:contextualSpacing/>
              <w:rPr>
                <w:rFonts w:cs="Arial"/>
                <w:sz w:val="18"/>
                <w:szCs w:val="18"/>
              </w:rPr>
            </w:pPr>
            <w:r w:rsidRPr="008A5B4F">
              <w:rPr>
                <w:rFonts w:cs="Arial"/>
                <w:sz w:val="18"/>
                <w:szCs w:val="18"/>
              </w:rPr>
              <w:t>payment of the fee would cause financial hardship to the person liable to pay it; or</w:t>
            </w:r>
          </w:p>
          <w:p w14:paraId="06468C5E" w14:textId="77777777" w:rsidR="00812E5D" w:rsidRPr="008A5B4F" w:rsidRDefault="00812E5D" w:rsidP="00876522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cs="Arial"/>
                <w:sz w:val="18"/>
                <w:szCs w:val="18"/>
              </w:rPr>
            </w:pPr>
            <w:r w:rsidRPr="008A5B4F">
              <w:rPr>
                <w:rFonts w:cs="Arial"/>
                <w:sz w:val="18"/>
                <w:szCs w:val="18"/>
              </w:rPr>
              <w:t>the SDE principal is satisfied the waiver is appropriate and reasonable because exceptional circumstances exist in relation to the person.</w:t>
            </w:r>
          </w:p>
          <w:p w14:paraId="08157204" w14:textId="248437AD" w:rsidR="00C508AA" w:rsidRDefault="00812E5D" w:rsidP="008765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8A5B4F">
              <w:rPr>
                <w:rFonts w:ascii="Arial" w:hAnsi="Arial" w:cs="Arial"/>
                <w:sz w:val="18"/>
                <w:szCs w:val="18"/>
              </w:rPr>
              <w:t>Fee-paying students are also able to request to negotiate a payment plan</w:t>
            </w:r>
            <w:r w:rsidR="00C508A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9B45F22" w14:textId="673B65B7" w:rsidR="00605450" w:rsidRDefault="00812E5D" w:rsidP="008765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8A5B4F">
              <w:rPr>
                <w:rFonts w:ascii="Arial" w:hAnsi="Arial" w:cs="Arial"/>
                <w:sz w:val="18"/>
                <w:szCs w:val="18"/>
              </w:rPr>
              <w:t>If the fee is not paid, the student is not entitled to be enrolled in, or undertake, the program of distance education</w:t>
            </w:r>
            <w:r w:rsidR="00492348">
              <w:rPr>
                <w:rFonts w:ascii="Arial" w:hAnsi="Arial" w:cs="Arial"/>
                <w:sz w:val="18"/>
                <w:szCs w:val="18"/>
              </w:rPr>
              <w:t>,</w:t>
            </w:r>
            <w:r w:rsidRPr="008A5B4F">
              <w:rPr>
                <w:rFonts w:ascii="Arial" w:hAnsi="Arial" w:cs="Arial"/>
                <w:sz w:val="18"/>
                <w:szCs w:val="18"/>
              </w:rPr>
              <w:t xml:space="preserve"> and</w:t>
            </w:r>
            <w:r w:rsidR="00C508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5B4F">
              <w:rPr>
                <w:rFonts w:ascii="Arial" w:hAnsi="Arial" w:cs="Arial"/>
                <w:sz w:val="18"/>
                <w:szCs w:val="18"/>
              </w:rPr>
              <w:t>the</w:t>
            </w:r>
            <w:r w:rsidR="00C508AA">
              <w:rPr>
                <w:rFonts w:ascii="Arial" w:hAnsi="Arial" w:cs="Arial"/>
                <w:sz w:val="18"/>
                <w:szCs w:val="18"/>
              </w:rPr>
              <w:t xml:space="preserve">ir </w:t>
            </w:r>
            <w:r w:rsidR="00C508AA" w:rsidRPr="008A5B4F">
              <w:rPr>
                <w:rFonts w:ascii="Arial" w:hAnsi="Arial" w:cs="Arial"/>
                <w:sz w:val="18"/>
                <w:szCs w:val="18"/>
              </w:rPr>
              <w:t xml:space="preserve">enrolment </w:t>
            </w:r>
            <w:r w:rsidR="00C508AA">
              <w:rPr>
                <w:rFonts w:ascii="Arial" w:hAnsi="Arial" w:cs="Arial"/>
                <w:sz w:val="18"/>
                <w:szCs w:val="18"/>
              </w:rPr>
              <w:t xml:space="preserve">can be </w:t>
            </w:r>
            <w:r w:rsidRPr="008A5B4F">
              <w:rPr>
                <w:rFonts w:ascii="Arial" w:hAnsi="Arial" w:cs="Arial"/>
                <w:sz w:val="18"/>
                <w:szCs w:val="18"/>
              </w:rPr>
              <w:t>cancel</w:t>
            </w:r>
            <w:r w:rsidR="00C508AA">
              <w:rPr>
                <w:rFonts w:ascii="Arial" w:hAnsi="Arial" w:cs="Arial"/>
                <w:sz w:val="18"/>
                <w:szCs w:val="18"/>
              </w:rPr>
              <w:t>led.</w:t>
            </w:r>
          </w:p>
          <w:p w14:paraId="746A6EAA" w14:textId="0E70E56A" w:rsidR="00492348" w:rsidRPr="00492348" w:rsidRDefault="00492348" w:rsidP="00C508AA">
            <w:pPr>
              <w:rPr>
                <w:rFonts w:ascii="Arial" w:hAnsi="Arial" w:cs="Arial"/>
                <w:sz w:val="18"/>
                <w:szCs w:val="18"/>
              </w:rPr>
            </w:pPr>
            <w:r w:rsidRPr="008A5B4F">
              <w:rPr>
                <w:rFonts w:ascii="Arial" w:hAnsi="Arial" w:cs="Arial"/>
                <w:sz w:val="18"/>
                <w:szCs w:val="18"/>
              </w:rPr>
              <w:t xml:space="preserve">SDE students </w:t>
            </w:r>
            <w:r>
              <w:rPr>
                <w:rFonts w:ascii="Arial" w:hAnsi="Arial" w:cs="Arial"/>
                <w:sz w:val="18"/>
                <w:szCs w:val="18"/>
              </w:rPr>
              <w:t xml:space="preserve">whose </w:t>
            </w:r>
            <w:r w:rsidRPr="008A5B4F">
              <w:rPr>
                <w:rFonts w:ascii="Arial" w:hAnsi="Arial" w:cs="Arial"/>
                <w:sz w:val="18"/>
                <w:szCs w:val="18"/>
              </w:rPr>
              <w:t xml:space="preserve">enrolment has been cancelled due to failure to pay the </w:t>
            </w:r>
            <w:r>
              <w:rPr>
                <w:rFonts w:ascii="Arial" w:hAnsi="Arial" w:cs="Arial"/>
                <w:sz w:val="18"/>
                <w:szCs w:val="18"/>
              </w:rPr>
              <w:t xml:space="preserve">required </w:t>
            </w:r>
            <w:r w:rsidRPr="008A5B4F">
              <w:rPr>
                <w:rFonts w:ascii="Arial" w:hAnsi="Arial" w:cs="Arial"/>
                <w:sz w:val="18"/>
                <w:szCs w:val="18"/>
              </w:rPr>
              <w:t xml:space="preserve">fee have </w:t>
            </w:r>
            <w:r>
              <w:rPr>
                <w:rFonts w:ascii="Arial" w:hAnsi="Arial" w:cs="Arial"/>
                <w:sz w:val="18"/>
                <w:szCs w:val="18"/>
              </w:rPr>
              <w:t>the</w:t>
            </w:r>
            <w:r w:rsidRPr="008A5B4F">
              <w:rPr>
                <w:rFonts w:ascii="Arial" w:hAnsi="Arial" w:cs="Arial"/>
                <w:sz w:val="18"/>
                <w:szCs w:val="18"/>
              </w:rPr>
              <w:t xml:space="preserve"> option to enrol in another school or register for home education.</w:t>
            </w:r>
          </w:p>
        </w:tc>
        <w:tc>
          <w:tcPr>
            <w:tcW w:w="3685" w:type="dxa"/>
          </w:tcPr>
          <w:p w14:paraId="32246D90" w14:textId="54DA5A00" w:rsidR="005C3154" w:rsidRPr="005C3154" w:rsidRDefault="005C3154" w:rsidP="00EC131A">
            <w:pPr>
              <w:rPr>
                <w:rFonts w:ascii="Arial" w:hAnsi="Arial" w:cs="Arial"/>
                <w:sz w:val="18"/>
                <w:szCs w:val="18"/>
              </w:rPr>
            </w:pPr>
            <w:r w:rsidRPr="008A5B4F">
              <w:rPr>
                <w:rFonts w:ascii="Arial" w:hAnsi="Arial" w:cs="Arial"/>
                <w:sz w:val="18"/>
                <w:szCs w:val="18"/>
              </w:rPr>
              <w:t>The decision is compatible</w:t>
            </w:r>
            <w:r>
              <w:rPr>
                <w:rFonts w:ascii="Arial" w:hAnsi="Arial" w:cs="Arial"/>
                <w:sz w:val="18"/>
                <w:szCs w:val="18"/>
              </w:rPr>
              <w:t xml:space="preserve"> with human rights. While t</w:t>
            </w:r>
            <w:r w:rsidRPr="008A5B4F">
              <w:rPr>
                <w:rFonts w:ascii="Arial" w:hAnsi="Arial" w:cs="Arial"/>
                <w:sz w:val="18"/>
                <w:szCs w:val="18"/>
              </w:rPr>
              <w:t xml:space="preserve">he right to </w:t>
            </w:r>
            <w:r>
              <w:rPr>
                <w:rFonts w:ascii="Arial" w:hAnsi="Arial" w:cs="Arial"/>
                <w:sz w:val="18"/>
                <w:szCs w:val="18"/>
              </w:rPr>
              <w:t xml:space="preserve">education may be </w:t>
            </w:r>
            <w:r w:rsidRPr="008A5B4F">
              <w:rPr>
                <w:rFonts w:ascii="Arial" w:hAnsi="Arial" w:cs="Arial"/>
                <w:sz w:val="18"/>
                <w:szCs w:val="18"/>
              </w:rPr>
              <w:t>limited</w:t>
            </w:r>
            <w:r>
              <w:rPr>
                <w:rFonts w:ascii="Arial" w:hAnsi="Arial" w:cs="Arial"/>
                <w:sz w:val="18"/>
                <w:szCs w:val="18"/>
              </w:rPr>
              <w:t xml:space="preserve">, it’s limited </w:t>
            </w:r>
            <w:r w:rsidRPr="008A5B4F">
              <w:rPr>
                <w:rFonts w:ascii="Arial" w:hAnsi="Arial" w:cs="Arial"/>
                <w:sz w:val="18"/>
                <w:szCs w:val="18"/>
              </w:rPr>
              <w:t>in a way that is reasonable and justifiable</w:t>
            </w:r>
            <w:r w:rsidR="00FC7A5E">
              <w:rPr>
                <w:rFonts w:ascii="Arial" w:hAnsi="Arial" w:cs="Arial"/>
                <w:sz w:val="18"/>
                <w:szCs w:val="18"/>
              </w:rPr>
              <w:t xml:space="preserve"> and supported by legislation</w:t>
            </w:r>
            <w:r w:rsidRPr="008A5B4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747E4" w:rsidRPr="008A5B4F" w14:paraId="2963218B" w14:textId="77777777" w:rsidTr="00191D85">
        <w:trPr>
          <w:trHeight w:val="796"/>
        </w:trPr>
        <w:tc>
          <w:tcPr>
            <w:tcW w:w="2689" w:type="dxa"/>
          </w:tcPr>
          <w:p w14:paraId="076FDDE4" w14:textId="37C31A30" w:rsidR="00B747E4" w:rsidRPr="008A5B4F" w:rsidRDefault="00B747E4" w:rsidP="00CD026A">
            <w:pPr>
              <w:rPr>
                <w:rFonts w:ascii="Arial" w:hAnsi="Arial" w:cs="Arial"/>
                <w:sz w:val="18"/>
                <w:szCs w:val="18"/>
              </w:rPr>
            </w:pPr>
            <w:r w:rsidRPr="008A5B4F"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  <w:lastRenderedPageBreak/>
              <w:t>&lt;Insert any other human right that is engaged</w:t>
            </w:r>
            <w:r w:rsidR="008602FD"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  <w:t>, otherwise delete row</w:t>
            </w:r>
            <w:r w:rsidRPr="008A5B4F"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  <w:t>&gt;</w:t>
            </w:r>
          </w:p>
        </w:tc>
        <w:tc>
          <w:tcPr>
            <w:tcW w:w="3543" w:type="dxa"/>
          </w:tcPr>
          <w:p w14:paraId="69A027D3" w14:textId="32CB6021" w:rsidR="00B747E4" w:rsidRPr="008A5B4F" w:rsidRDefault="00B747E4" w:rsidP="008765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8A5B4F"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  <w:t>&lt;Insert related impact&gt;</w:t>
            </w:r>
          </w:p>
        </w:tc>
        <w:tc>
          <w:tcPr>
            <w:tcW w:w="5387" w:type="dxa"/>
          </w:tcPr>
          <w:p w14:paraId="4024CC1A" w14:textId="0587FAC1" w:rsidR="00B747E4" w:rsidRPr="008A5B4F" w:rsidRDefault="00B747E4" w:rsidP="0087652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8A5B4F"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  <w:t>&lt;Insert justification&gt;</w:t>
            </w:r>
          </w:p>
        </w:tc>
        <w:tc>
          <w:tcPr>
            <w:tcW w:w="3685" w:type="dxa"/>
          </w:tcPr>
          <w:p w14:paraId="5EB6E459" w14:textId="025B1B2F" w:rsidR="00B747E4" w:rsidRPr="008A5B4F" w:rsidRDefault="00B747E4" w:rsidP="00EC131A">
            <w:pPr>
              <w:rPr>
                <w:rFonts w:ascii="Arial" w:hAnsi="Arial" w:cs="Arial"/>
                <w:sz w:val="18"/>
                <w:szCs w:val="18"/>
              </w:rPr>
            </w:pPr>
            <w:r w:rsidRPr="008A5B4F"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  <w:t>&lt;Insert related outcome&gt;</w:t>
            </w:r>
          </w:p>
        </w:tc>
      </w:tr>
    </w:tbl>
    <w:p w14:paraId="1DDFC5BC" w14:textId="77777777" w:rsidR="00B85D8E" w:rsidRPr="004246AF" w:rsidRDefault="00752776" w:rsidP="00FC4E3A">
      <w:pPr>
        <w:spacing w:before="80" w:after="80" w:line="240" w:lineRule="auto"/>
        <w:rPr>
          <w:rFonts w:ascii="Arial" w:hAnsi="Arial" w:cs="Arial"/>
          <w:b/>
          <w:color w:val="4F758B"/>
        </w:rPr>
      </w:pPr>
      <w:r w:rsidRPr="004246AF">
        <w:rPr>
          <w:rFonts w:ascii="Arial" w:hAnsi="Arial" w:cs="Arial"/>
          <w:b/>
          <w:color w:val="4F758B"/>
        </w:rPr>
        <w:t>Approval to progress</w:t>
      </w:r>
    </w:p>
    <w:tbl>
      <w:tblPr>
        <w:tblStyle w:val="TableGrid1"/>
        <w:tblW w:w="1530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05"/>
        <w:gridCol w:w="6149"/>
        <w:gridCol w:w="1302"/>
        <w:gridCol w:w="5448"/>
      </w:tblGrid>
      <w:tr w:rsidR="000A3ED8" w:rsidRPr="008A5B4F" w14:paraId="2839A5E9" w14:textId="77777777" w:rsidTr="004802D4">
        <w:trPr>
          <w:trHeight w:val="278"/>
        </w:trPr>
        <w:tc>
          <w:tcPr>
            <w:tcW w:w="2405" w:type="dxa"/>
            <w:shd w:val="clear" w:color="auto" w:fill="4F758B"/>
          </w:tcPr>
          <w:p w14:paraId="14645368" w14:textId="2C1A4F68" w:rsidR="000A3ED8" w:rsidRPr="008A5B4F" w:rsidRDefault="000A3ED8" w:rsidP="000A3ED8">
            <w:pPr>
              <w:spacing w:after="120" w:line="260" w:lineRule="exact"/>
              <w:rPr>
                <w:rFonts w:ascii="Arial" w:eastAsia="Calibri" w:hAnsi="Arial" w:cs="Arial"/>
                <w:color w:val="FFFFFF"/>
                <w:sz w:val="18"/>
                <w:szCs w:val="18"/>
                <w:lang w:eastAsia="en-US"/>
              </w:rPr>
            </w:pPr>
            <w:r w:rsidRPr="008A5B4F">
              <w:rPr>
                <w:rFonts w:ascii="Arial" w:eastAsia="Calibri" w:hAnsi="Arial" w:cs="Arial"/>
                <w:color w:val="FFFFFF"/>
                <w:sz w:val="18"/>
                <w:szCs w:val="18"/>
                <w:lang w:eastAsia="en-US"/>
              </w:rPr>
              <w:t>Assessed by</w:t>
            </w:r>
            <w:r w:rsidR="008A5B4F">
              <w:rPr>
                <w:rFonts w:ascii="Arial" w:eastAsia="Calibri" w:hAnsi="Arial" w:cs="Arial"/>
                <w:color w:val="FFFFFF"/>
                <w:sz w:val="18"/>
                <w:szCs w:val="18"/>
                <w:lang w:eastAsia="en-US"/>
              </w:rPr>
              <w:t>:</w:t>
            </w:r>
            <w:r w:rsidRPr="008A5B4F">
              <w:rPr>
                <w:rFonts w:ascii="Arial" w:eastAsia="Calibri" w:hAnsi="Arial" w:cs="Arial"/>
                <w:color w:val="FFFFFF"/>
                <w:sz w:val="18"/>
                <w:szCs w:val="18"/>
                <w:lang w:eastAsia="en-US"/>
              </w:rPr>
              <w:t xml:space="preserve">      </w:t>
            </w:r>
            <w:r w:rsidR="008A5B4F">
              <w:rPr>
                <w:rFonts w:ascii="Arial" w:eastAsia="Calibri" w:hAnsi="Arial" w:cs="Arial"/>
                <w:color w:val="FFFFFF"/>
                <w:sz w:val="18"/>
                <w:szCs w:val="18"/>
                <w:lang w:eastAsia="en-US"/>
              </w:rPr>
              <w:t xml:space="preserve">      </w:t>
            </w:r>
            <w:r w:rsidRPr="008A5B4F">
              <w:rPr>
                <w:rFonts w:ascii="Arial" w:eastAsia="Calibri" w:hAnsi="Arial" w:cs="Arial"/>
                <w:i/>
                <w:color w:val="FFFFFF"/>
                <w:sz w:val="18"/>
                <w:szCs w:val="18"/>
                <w:lang w:eastAsia="en-US"/>
              </w:rPr>
              <w:t>Name</w:t>
            </w:r>
          </w:p>
        </w:tc>
        <w:tc>
          <w:tcPr>
            <w:tcW w:w="12899" w:type="dxa"/>
            <w:gridSpan w:val="3"/>
          </w:tcPr>
          <w:p w14:paraId="67E0701B" w14:textId="77777777" w:rsidR="000A3ED8" w:rsidRPr="008A5B4F" w:rsidRDefault="000A3ED8" w:rsidP="000A3ED8">
            <w:pPr>
              <w:spacing w:after="120" w:line="260" w:lineRule="exac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A5B4F"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  <w:t>&lt;Insert name of principal&gt;</w:t>
            </w:r>
          </w:p>
        </w:tc>
      </w:tr>
      <w:tr w:rsidR="000A3ED8" w:rsidRPr="008A5B4F" w14:paraId="20141E62" w14:textId="77777777" w:rsidTr="009713F6">
        <w:trPr>
          <w:trHeight w:val="343"/>
        </w:trPr>
        <w:tc>
          <w:tcPr>
            <w:tcW w:w="2405" w:type="dxa"/>
            <w:shd w:val="clear" w:color="auto" w:fill="4F758B"/>
          </w:tcPr>
          <w:p w14:paraId="469E96EA" w14:textId="77777777" w:rsidR="000A3ED8" w:rsidRPr="008A5B4F" w:rsidRDefault="000A3ED8" w:rsidP="000A3ED8">
            <w:pPr>
              <w:spacing w:after="120" w:line="260" w:lineRule="exact"/>
              <w:jc w:val="right"/>
              <w:rPr>
                <w:rFonts w:ascii="Arial" w:eastAsia="Calibri" w:hAnsi="Arial" w:cs="Arial"/>
                <w:i/>
                <w:color w:val="FFFFFF"/>
                <w:sz w:val="18"/>
                <w:szCs w:val="18"/>
                <w:lang w:eastAsia="en-US"/>
              </w:rPr>
            </w:pPr>
            <w:r w:rsidRPr="008A5B4F">
              <w:rPr>
                <w:rFonts w:ascii="Arial" w:eastAsia="Calibri" w:hAnsi="Arial" w:cs="Arial"/>
                <w:i/>
                <w:color w:val="FFFFFF"/>
                <w:sz w:val="18"/>
                <w:szCs w:val="18"/>
                <w:lang w:eastAsia="en-US"/>
              </w:rPr>
              <w:t>Position</w:t>
            </w:r>
          </w:p>
        </w:tc>
        <w:tc>
          <w:tcPr>
            <w:tcW w:w="6149" w:type="dxa"/>
          </w:tcPr>
          <w:p w14:paraId="4D105C7C" w14:textId="77777777" w:rsidR="000A3ED8" w:rsidRPr="008A5B4F" w:rsidRDefault="000A3ED8" w:rsidP="000A3ED8">
            <w:pPr>
              <w:spacing w:after="120" w:line="260" w:lineRule="exac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A5B4F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Principal, </w:t>
            </w:r>
            <w:r w:rsidRPr="008A5B4F"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  <w:t>&lt;Insert name of school&gt;</w:t>
            </w:r>
          </w:p>
        </w:tc>
        <w:tc>
          <w:tcPr>
            <w:tcW w:w="1302" w:type="dxa"/>
            <w:shd w:val="clear" w:color="auto" w:fill="4F758B"/>
          </w:tcPr>
          <w:p w14:paraId="07B8D3D9" w14:textId="77777777" w:rsidR="000A3ED8" w:rsidRPr="008A5B4F" w:rsidRDefault="000A3ED8" w:rsidP="000A3ED8">
            <w:pPr>
              <w:spacing w:after="120" w:line="260" w:lineRule="exac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A5B4F">
              <w:rPr>
                <w:rFonts w:ascii="Arial" w:eastAsia="Calibri" w:hAnsi="Arial" w:cs="Arial"/>
                <w:color w:val="FFFFFF"/>
                <w:sz w:val="18"/>
                <w:szCs w:val="18"/>
                <w:lang w:eastAsia="en-US"/>
              </w:rPr>
              <w:t>Date</w:t>
            </w:r>
          </w:p>
        </w:tc>
        <w:tc>
          <w:tcPr>
            <w:tcW w:w="5448" w:type="dxa"/>
          </w:tcPr>
          <w:p w14:paraId="58A3D44B" w14:textId="77777777" w:rsidR="000A3ED8" w:rsidRPr="008A5B4F" w:rsidRDefault="000A3ED8" w:rsidP="000A3ED8">
            <w:pPr>
              <w:spacing w:after="120" w:line="260" w:lineRule="exac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A5B4F"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  <w:t>&lt;Insert date&gt;</w:t>
            </w:r>
          </w:p>
        </w:tc>
      </w:tr>
    </w:tbl>
    <w:p w14:paraId="4B7C9C05" w14:textId="79F055E4" w:rsidR="0066304C" w:rsidRDefault="0066304C" w:rsidP="009C4A02">
      <w:pPr>
        <w:spacing w:after="0" w:line="240" w:lineRule="auto"/>
      </w:pPr>
    </w:p>
    <w:p w14:paraId="14F632D9" w14:textId="14CA3D56" w:rsidR="004E7D72" w:rsidRPr="00794418" w:rsidRDefault="002840E4" w:rsidP="00794418">
      <w:pPr>
        <w:pStyle w:val="PPRHRreviewheading"/>
        <w:spacing w:before="120" w:after="0"/>
        <w:jc w:val="center"/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9504" behindDoc="0" locked="1" layoutInCell="1" allowOverlap="1" wp14:anchorId="30BD96AC" wp14:editId="744A2032">
                <wp:simplePos x="0" y="0"/>
                <wp:positionH relativeFrom="column">
                  <wp:posOffset>1784350</wp:posOffset>
                </wp:positionH>
                <wp:positionV relativeFrom="paragraph">
                  <wp:posOffset>2102485</wp:posOffset>
                </wp:positionV>
                <wp:extent cx="3910965" cy="266065"/>
                <wp:effectExtent l="0" t="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0965" cy="266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2F513" w14:textId="77777777" w:rsidR="00103FAB" w:rsidRPr="0021766F" w:rsidRDefault="00103FAB" w:rsidP="002840E4">
                            <w:pPr>
                              <w:rPr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  <w:r w:rsidRPr="0021766F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8"/>
                              </w:rPr>
                              <w:t xml:space="preserve">Guide: </w:t>
                            </w:r>
                            <w:hyperlink r:id="rId30" w:history="1">
                              <w:r w:rsidRPr="003274AE">
                                <w:rPr>
                                  <w:rStyle w:val="Hyperlink"/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8"/>
                                </w:rPr>
                                <w:t>When human rights may be limited</w:t>
                              </w:r>
                            </w:hyperlink>
                            <w:r w:rsidRPr="0021766F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D96AC" id="Text Box 2" o:spid="_x0000_s1027" type="#_x0000_t202" style="position:absolute;left:0;text-align:left;margin-left:140.5pt;margin-top:165.55pt;width:307.95pt;height:20.95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" filled="f" stroked="f">
                <v:textbox>
                  <w:txbxContent>
                    <w:p w14:paraId="0FD2F513" w14:textId="77777777" w:rsidR="00103FAB" w:rsidRPr="0021766F" w:rsidRDefault="00103FAB" w:rsidP="002840E4">
                      <w:pPr>
                        <w:rPr>
                          <w:color w:val="FFFFFF" w:themeColor="background1"/>
                          <w:sz w:val="16"/>
                          <w:szCs w:val="18"/>
                        </w:rPr>
                      </w:pPr>
                      <w:r w:rsidRPr="0021766F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8"/>
                        </w:rPr>
                        <w:t>(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8"/>
                        </w:rPr>
                        <w:t xml:space="preserve">Guide: </w:t>
                      </w:r>
                      <w:hyperlink r:id="rId31" w:history="1">
                        <w:r w:rsidRPr="003274AE">
                          <w:rPr>
                            <w:rStyle w:val="Hyperlink"/>
                            <w:rFonts w:ascii="Arial" w:hAnsi="Arial" w:cs="Arial"/>
                            <w:color w:val="FFFFFF" w:themeColor="background1"/>
                            <w:sz w:val="16"/>
                            <w:szCs w:val="18"/>
                          </w:rPr>
                          <w:t>When human rights may be limited</w:t>
                        </w:r>
                      </w:hyperlink>
                      <w:r w:rsidRPr="0021766F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8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4E7D72" w:rsidRPr="00794418" w:rsidSect="003A1457">
      <w:headerReference w:type="default" r:id="rId32"/>
      <w:footerReference w:type="default" r:id="rId33"/>
      <w:headerReference w:type="first" r:id="rId34"/>
      <w:footerReference w:type="first" r:id="rId35"/>
      <w:pgSz w:w="16838" w:h="11906" w:orient="landscape"/>
      <w:pgMar w:top="851" w:right="816" w:bottom="369" w:left="720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BD933" w14:textId="77777777" w:rsidR="00246B28" w:rsidRDefault="00246B28" w:rsidP="00AB5E1B">
      <w:pPr>
        <w:spacing w:after="0" w:line="240" w:lineRule="auto"/>
      </w:pPr>
      <w:r>
        <w:separator/>
      </w:r>
    </w:p>
  </w:endnote>
  <w:endnote w:type="continuationSeparator" w:id="0">
    <w:p w14:paraId="1844BE33" w14:textId="77777777" w:rsidR="00246B28" w:rsidRDefault="00246B28" w:rsidP="00AB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394556595"/>
      <w:docPartObj>
        <w:docPartGallery w:val="Page Numbers (Top of Page)"/>
        <w:docPartUnique/>
      </w:docPartObj>
    </w:sdtPr>
    <w:sdtEndPr/>
    <w:sdtContent>
      <w:p w14:paraId="167C1880" w14:textId="358BFB60" w:rsidR="003A1457" w:rsidRPr="003A1457" w:rsidRDefault="003A1457" w:rsidP="003A1457">
        <w:pPr>
          <w:pStyle w:val="Footer"/>
          <w:jc w:val="right"/>
          <w:rPr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77696" behindDoc="1" locked="0" layoutInCell="1" allowOverlap="1" wp14:anchorId="5DE05586" wp14:editId="6CCD3D12">
              <wp:simplePos x="0" y="0"/>
              <wp:positionH relativeFrom="margin">
                <wp:align>right</wp:align>
              </wp:positionH>
              <wp:positionV relativeFrom="paragraph">
                <wp:posOffset>-80010</wp:posOffset>
              </wp:positionV>
              <wp:extent cx="1362075" cy="444599"/>
              <wp:effectExtent l="0" t="0" r="0" b="0"/>
              <wp:wrapNone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Qld-CoA-2LS-S-RGB-mon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62075" cy="4445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31C496AE" w14:textId="38EC10D6" w:rsidR="003A1457" w:rsidRDefault="003A1457" w:rsidP="003A1457">
        <w:pPr>
          <w:pStyle w:val="PPRFootertext"/>
          <w:rPr>
            <w:rStyle w:val="PPRFootertextChar"/>
          </w:rPr>
        </w:pPr>
        <w:r w:rsidRPr="001A0902">
          <w:rPr>
            <w:rStyle w:val="PPRBold"/>
            <w:noProof/>
            <w:szCs w:val="16"/>
          </w:rPr>
          <w:drawing>
            <wp:anchor distT="180340" distB="180340" distL="180340" distR="180340" simplePos="0" relativeHeight="251679744" behindDoc="1" locked="1" layoutInCell="1" allowOverlap="0" wp14:anchorId="5E4AD0F9" wp14:editId="773FC48F">
              <wp:simplePos x="0" y="0"/>
              <wp:positionH relativeFrom="page">
                <wp:posOffset>6734175</wp:posOffset>
              </wp:positionH>
              <wp:positionV relativeFrom="page">
                <wp:posOffset>9728835</wp:posOffset>
              </wp:positionV>
              <wp:extent cx="572135" cy="710565"/>
              <wp:effectExtent l="0" t="0" r="0" b="0"/>
              <wp:wrapTight wrapText="bothSides">
                <wp:wrapPolygon edited="0">
                  <wp:start x="0" y="0"/>
                  <wp:lineTo x="0" y="20847"/>
                  <wp:lineTo x="20857" y="20847"/>
                  <wp:lineTo x="20857" y="0"/>
                  <wp:lineTo x="0" y="0"/>
                </wp:wrapPolygon>
              </wp:wrapTight>
              <wp:docPr id="8" name="Pictur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2135" cy="71056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1A0902">
          <w:rPr>
            <w:rStyle w:val="PPRBold"/>
            <w:noProof/>
            <w:szCs w:val="16"/>
          </w:rPr>
          <mc:AlternateContent>
            <mc:Choice Requires="wps">
              <w:drawing>
                <wp:anchor distT="45720" distB="45720" distL="114300" distR="114300" simplePos="0" relativeHeight="251680768" behindDoc="1" locked="1" layoutInCell="1" allowOverlap="1" wp14:anchorId="64649590" wp14:editId="01CA99A5">
                  <wp:simplePos x="0" y="0"/>
                  <wp:positionH relativeFrom="page">
                    <wp:posOffset>6009640</wp:posOffset>
                  </wp:positionH>
                  <wp:positionV relativeFrom="page">
                    <wp:posOffset>10261600</wp:posOffset>
                  </wp:positionV>
                  <wp:extent cx="719455" cy="186690"/>
                  <wp:effectExtent l="0" t="0" r="4445" b="3810"/>
                  <wp:wrapNone/>
                  <wp:docPr id="7" name="Text Box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19455" cy="186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B23A86" w14:textId="78B93024" w:rsidR="003A1457" w:rsidRDefault="003A1457" w:rsidP="003A1457">
                              <w:r w:rsidRPr="005E6DDA">
                                <w:rPr>
                                  <w:sz w:val="16"/>
                                </w:rPr>
                                <w:t xml:space="preserve">Page </w:t>
                              </w:r>
                              <w:r w:rsidRPr="005E6DDA">
                                <w:rPr>
                                  <w:b/>
                                  <w:bCs/>
                                  <w:sz w:val="16"/>
                                  <w:szCs w:val="24"/>
                                </w:rPr>
                                <w:fldChar w:fldCharType="begin"/>
                              </w:r>
                              <w:r w:rsidRPr="005E6DDA">
                                <w:rPr>
                                  <w:b/>
                                  <w:bCs/>
                                  <w:sz w:val="16"/>
                                </w:rPr>
                                <w:instrText xml:space="preserve"> PAGE </w:instrText>
                              </w:r>
                              <w:r w:rsidRPr="005E6DDA">
                                <w:rPr>
                                  <w:b/>
                                  <w:bCs/>
                                  <w:sz w:val="16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24"/>
                                </w:rPr>
                                <w:t>1</w:t>
                              </w:r>
                              <w:r w:rsidRPr="005E6DDA">
                                <w:rPr>
                                  <w:b/>
                                  <w:bCs/>
                                  <w:sz w:val="16"/>
                                  <w:szCs w:val="24"/>
                                </w:rPr>
                                <w:fldChar w:fldCharType="end"/>
                              </w:r>
                              <w:r w:rsidRPr="005E6DDA">
                                <w:rPr>
                                  <w:sz w:val="16"/>
                                </w:rPr>
                                <w:t xml:space="preserve"> of 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24"/>
                                </w:rPr>
                                <w:instrText xml:space="preserve"> SECTIONPAGES  </w:instrTex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24"/>
                                </w:rPr>
                                <w:fldChar w:fldCharType="separate"/>
                              </w:r>
                              <w:r w:rsidR="005E53B9">
                                <w:rPr>
                                  <w:b/>
                                  <w:bCs/>
                                  <w:noProof/>
                                  <w:sz w:val="16"/>
                                  <w:szCs w:val="24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0" tIns="36000" rIns="36000" bIns="0" anchor="b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4649590"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margin-left:473.2pt;margin-top:808pt;width:56.65pt;height:14.7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" stroked="f">
                  <v:textbox inset="1mm,1mm,1mm,0">
                    <w:txbxContent>
                      <w:p w14:paraId="7EB23A86" w14:textId="78B93024" w:rsidR="003A1457" w:rsidRDefault="003A1457" w:rsidP="003A1457">
                        <w:r w:rsidRPr="005E6DDA">
                          <w:rPr>
                            <w:sz w:val="16"/>
                          </w:rPr>
                          <w:t xml:space="preserve">Page </w:t>
                        </w:r>
                        <w:r w:rsidRPr="005E6DDA">
                          <w:rPr>
                            <w:b/>
                            <w:bCs/>
                            <w:sz w:val="16"/>
                            <w:szCs w:val="24"/>
                          </w:rPr>
                          <w:fldChar w:fldCharType="begin"/>
                        </w:r>
                        <w:r w:rsidRPr="005E6DDA">
                          <w:rPr>
                            <w:b/>
                            <w:bCs/>
                            <w:sz w:val="16"/>
                          </w:rPr>
                          <w:instrText xml:space="preserve"> PAGE </w:instrText>
                        </w:r>
                        <w:r w:rsidRPr="005E6DDA">
                          <w:rPr>
                            <w:b/>
                            <w:bCs/>
                            <w:sz w:val="16"/>
                            <w:szCs w:val="24"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sz w:val="16"/>
                            <w:szCs w:val="24"/>
                          </w:rPr>
                          <w:t>1</w:t>
                        </w:r>
                        <w:r w:rsidRPr="005E6DDA">
                          <w:rPr>
                            <w:b/>
                            <w:bCs/>
                            <w:sz w:val="16"/>
                            <w:szCs w:val="24"/>
                          </w:rPr>
                          <w:fldChar w:fldCharType="end"/>
                        </w:r>
                        <w:r w:rsidRPr="005E6DDA">
                          <w:rPr>
                            <w:sz w:val="16"/>
                          </w:rPr>
                          <w:t xml:space="preserve"> of </w:t>
                        </w:r>
                        <w:r>
                          <w:rPr>
                            <w:b/>
                            <w:bCs/>
                            <w:sz w:val="16"/>
                            <w:szCs w:val="24"/>
                          </w:rPr>
                          <w:fldChar w:fldCharType="begin"/>
                        </w:r>
                        <w:r>
                          <w:rPr>
                            <w:b/>
                            <w:bCs/>
                            <w:sz w:val="16"/>
                            <w:szCs w:val="24"/>
                          </w:rPr>
                          <w:instrText xml:space="preserve"> SECTIONPAGES  </w:instrText>
                        </w:r>
                        <w:r>
                          <w:rPr>
                            <w:b/>
                            <w:bCs/>
                            <w:sz w:val="16"/>
                            <w:szCs w:val="24"/>
                          </w:rPr>
                          <w:fldChar w:fldCharType="separate"/>
                        </w:r>
                        <w:r w:rsidR="005E53B9">
                          <w:rPr>
                            <w:b/>
                            <w:bCs/>
                            <w:noProof/>
                            <w:sz w:val="16"/>
                            <w:szCs w:val="24"/>
                          </w:rPr>
                          <w:t>6</w:t>
                        </w:r>
                        <w:r>
                          <w:rPr>
                            <w:b/>
                            <w:bCs/>
                            <w:sz w:val="16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  <w10:anchorlock/>
                </v:shape>
              </w:pict>
            </mc:Fallback>
          </mc:AlternateContent>
        </w:r>
        <w:r w:rsidRPr="001A0902">
          <w:rPr>
            <w:rStyle w:val="PPRBold"/>
            <w:szCs w:val="16"/>
          </w:rPr>
          <w:t>Uncontrolled copy</w:t>
        </w:r>
        <w:r w:rsidRPr="001A0902">
          <w:rPr>
            <w:rStyle w:val="PPRFootertextChar"/>
          </w:rPr>
          <w:t>.</w:t>
        </w:r>
        <w:r w:rsidRPr="00DB11EA">
          <w:rPr>
            <w:rStyle w:val="PPRFootertextChar"/>
          </w:rPr>
          <w:t xml:space="preserve"> Refer to the Department of Education Policy and Procedure Register at </w:t>
        </w:r>
      </w:p>
      <w:p w14:paraId="5DD5632E" w14:textId="228A02FF" w:rsidR="003A1457" w:rsidRPr="00DB11EA" w:rsidRDefault="005E53B9" w:rsidP="003A1457">
        <w:pPr>
          <w:pStyle w:val="PPRFootertext"/>
          <w:rPr>
            <w:rStyle w:val="PPRFootertextChar"/>
          </w:rPr>
        </w:pPr>
        <w:hyperlink r:id="rId3" w:history="1">
          <w:r w:rsidRPr="00552E3B">
            <w:rPr>
              <w:rStyle w:val="Hyperlink"/>
              <w:noProof/>
            </w:rPr>
            <w:t>https://ppr.qed.qld.gov.au/pp/distance-education-enrolment-and-fees-procedure</w:t>
          </w:r>
        </w:hyperlink>
        <w:r w:rsidR="003A1457">
          <w:rPr>
            <w:rStyle w:val="PPRFootertextChar"/>
          </w:rPr>
          <w:t xml:space="preserve"> </w:t>
        </w:r>
        <w:r w:rsidR="003A1457" w:rsidRPr="00DB11EA">
          <w:rPr>
            <w:rStyle w:val="PPRFootertextChar"/>
          </w:rPr>
          <w:t xml:space="preserve">to ensure you </w:t>
        </w:r>
        <w:r w:rsidR="003A1457" w:rsidRPr="00E91826">
          <w:t>have the most</w:t>
        </w:r>
        <w:r w:rsidR="003A1457" w:rsidRPr="00DB11EA">
          <w:rPr>
            <w:rStyle w:val="PPRFootertextChar"/>
          </w:rPr>
          <w:t xml:space="preserve"> current version of this document.</w:t>
        </w:r>
      </w:p>
      <w:p w14:paraId="2D77C15D" w14:textId="13A4C288" w:rsidR="0085011A" w:rsidRPr="003A1457" w:rsidRDefault="003A1457" w:rsidP="003A1457">
        <w:pPr>
          <w:pStyle w:val="Footer"/>
          <w:jc w:val="right"/>
          <w:rPr>
            <w:rFonts w:eastAsia="Arial Unicode MS"/>
            <w:sz w:val="16"/>
            <w:szCs w:val="16"/>
          </w:rPr>
        </w:pPr>
        <w:r w:rsidRPr="003A1457">
          <w:rPr>
            <w:sz w:val="16"/>
            <w:szCs w:val="16"/>
          </w:rPr>
          <w:t xml:space="preserve">Page </w:t>
        </w:r>
        <w:r w:rsidRPr="003A1457">
          <w:rPr>
            <w:b/>
            <w:bCs/>
            <w:sz w:val="16"/>
            <w:szCs w:val="16"/>
          </w:rPr>
          <w:fldChar w:fldCharType="begin"/>
        </w:r>
        <w:r w:rsidRPr="003A1457">
          <w:rPr>
            <w:b/>
            <w:bCs/>
            <w:sz w:val="16"/>
            <w:szCs w:val="16"/>
          </w:rPr>
          <w:instrText xml:space="preserve"> PAGE </w:instrText>
        </w:r>
        <w:r w:rsidRPr="003A1457"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sz w:val="16"/>
            <w:szCs w:val="16"/>
          </w:rPr>
          <w:t>1</w:t>
        </w:r>
        <w:r w:rsidRPr="003A1457">
          <w:rPr>
            <w:b/>
            <w:bCs/>
            <w:sz w:val="16"/>
            <w:szCs w:val="16"/>
          </w:rPr>
          <w:fldChar w:fldCharType="end"/>
        </w:r>
        <w:r w:rsidRPr="003A1457">
          <w:rPr>
            <w:sz w:val="16"/>
            <w:szCs w:val="16"/>
          </w:rPr>
          <w:t xml:space="preserve"> of </w:t>
        </w:r>
        <w:r w:rsidRPr="003A1457">
          <w:rPr>
            <w:b/>
            <w:bCs/>
            <w:sz w:val="16"/>
            <w:szCs w:val="16"/>
          </w:rPr>
          <w:fldChar w:fldCharType="begin"/>
        </w:r>
        <w:r w:rsidRPr="003A1457">
          <w:rPr>
            <w:b/>
            <w:bCs/>
            <w:sz w:val="16"/>
            <w:szCs w:val="16"/>
          </w:rPr>
          <w:instrText xml:space="preserve"> NUMPAGES  </w:instrText>
        </w:r>
        <w:r w:rsidRPr="003A1457"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sz w:val="16"/>
            <w:szCs w:val="16"/>
          </w:rPr>
          <w:t>6</w:t>
        </w:r>
        <w:r w:rsidRPr="003A1457">
          <w:rPr>
            <w:b/>
            <w:bCs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200793928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56F3BF" w14:textId="6EBF4C1C" w:rsidR="003A1457" w:rsidRPr="003A1457" w:rsidRDefault="003A1457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1457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3A145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A1457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3A145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3A145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3A145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3A1457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3A145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A1457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3A145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3A145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3A145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3BED263" w14:textId="21DD2C20" w:rsidR="003A1457" w:rsidRDefault="003A1457" w:rsidP="003A1457">
    <w:pPr>
      <w:pStyle w:val="PPRFootertext"/>
      <w:rPr>
        <w:rStyle w:val="PPRFootertextChar"/>
        <w:rFonts w:cs="Arial"/>
        <w:szCs w:val="16"/>
      </w:rPr>
    </w:pPr>
    <w:r w:rsidRPr="003A1457">
      <w:rPr>
        <w:rStyle w:val="PPRBold"/>
        <w:rFonts w:cs="Arial"/>
        <w:noProof/>
        <w:szCs w:val="16"/>
      </w:rPr>
      <w:drawing>
        <wp:anchor distT="180340" distB="180340" distL="180340" distR="180340" simplePos="0" relativeHeight="251670528" behindDoc="1" locked="1" layoutInCell="1" allowOverlap="0" wp14:anchorId="0CCF48F1" wp14:editId="40D33ECD">
          <wp:simplePos x="0" y="0"/>
          <wp:positionH relativeFrom="page">
            <wp:posOffset>6734175</wp:posOffset>
          </wp:positionH>
          <wp:positionV relativeFrom="page">
            <wp:posOffset>9728835</wp:posOffset>
          </wp:positionV>
          <wp:extent cx="572135" cy="710565"/>
          <wp:effectExtent l="0" t="0" r="0" b="0"/>
          <wp:wrapTight wrapText="bothSides">
            <wp:wrapPolygon edited="0">
              <wp:start x="0" y="0"/>
              <wp:lineTo x="0" y="20847"/>
              <wp:lineTo x="20857" y="20847"/>
              <wp:lineTo x="20857" y="0"/>
              <wp:lineTo x="0" y="0"/>
            </wp:wrapPolygon>
          </wp:wrapTight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710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1457">
      <w:rPr>
        <w:rStyle w:val="PPRBold"/>
        <w:rFonts w:cs="Arial"/>
        <w:noProof/>
        <w:szCs w:val="16"/>
      </w:rPr>
      <mc:AlternateContent>
        <mc:Choice Requires="wps">
          <w:drawing>
            <wp:anchor distT="45720" distB="45720" distL="114300" distR="114300" simplePos="0" relativeHeight="251671552" behindDoc="1" locked="1" layoutInCell="1" allowOverlap="1" wp14:anchorId="0CD0AF86" wp14:editId="3CEA6832">
              <wp:simplePos x="0" y="0"/>
              <wp:positionH relativeFrom="page">
                <wp:posOffset>6009640</wp:posOffset>
              </wp:positionH>
              <wp:positionV relativeFrom="page">
                <wp:posOffset>10261600</wp:posOffset>
              </wp:positionV>
              <wp:extent cx="719455" cy="186690"/>
              <wp:effectExtent l="0" t="0" r="4445" b="381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455" cy="186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1CCDA0" w14:textId="3DBF3838" w:rsidR="003A1457" w:rsidRDefault="003A1457" w:rsidP="003A1457">
                          <w:r w:rsidRPr="005E6DDA">
                            <w:rPr>
                              <w:sz w:val="16"/>
                            </w:rPr>
                            <w:t xml:space="preserve">Page </w:t>
                          </w:r>
                          <w:r w:rsidRPr="005E6DDA">
                            <w:rPr>
                              <w:b/>
                              <w:bCs/>
                              <w:sz w:val="16"/>
                              <w:szCs w:val="24"/>
                            </w:rPr>
                            <w:fldChar w:fldCharType="begin"/>
                          </w:r>
                          <w:r w:rsidRPr="005E6DDA">
                            <w:rPr>
                              <w:b/>
                              <w:bCs/>
                              <w:sz w:val="16"/>
                            </w:rPr>
                            <w:instrText xml:space="preserve"> PAGE </w:instrText>
                          </w:r>
                          <w:r w:rsidRPr="005E6DDA">
                            <w:rPr>
                              <w:b/>
                              <w:bCs/>
                              <w:sz w:val="16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16"/>
                              <w:szCs w:val="24"/>
                            </w:rPr>
                            <w:t>1</w:t>
                          </w:r>
                          <w:r w:rsidRPr="005E6DDA">
                            <w:rPr>
                              <w:b/>
                              <w:bCs/>
                              <w:sz w:val="16"/>
                              <w:szCs w:val="24"/>
                            </w:rPr>
                            <w:fldChar w:fldCharType="end"/>
                          </w:r>
                          <w:r w:rsidRPr="005E6DDA">
                            <w:rPr>
                              <w:sz w:val="16"/>
                            </w:rPr>
                            <w:t xml:space="preserve"> of </w:t>
                          </w:r>
                          <w:r>
                            <w:rPr>
                              <w:b/>
                              <w:bCs/>
                              <w:sz w:val="16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24"/>
                            </w:rPr>
                            <w:instrText xml:space="preserve"> SECTIONPAGES  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24"/>
                            </w:rPr>
                            <w:t>6</w:t>
                          </w:r>
                          <w:r>
                            <w:rPr>
                              <w:b/>
                              <w:bCs/>
                              <w:sz w:val="16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D0AF8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473.2pt;margin-top:808pt;width:56.65pt;height:14.7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" stroked="f">
              <v:textbox inset="1mm,1mm,1mm,0">
                <w:txbxContent>
                  <w:p w14:paraId="3B1CCDA0" w14:textId="3DBF3838" w:rsidR="003A1457" w:rsidRDefault="003A1457" w:rsidP="003A1457">
                    <w:r w:rsidRPr="005E6DDA">
                      <w:rPr>
                        <w:sz w:val="16"/>
                      </w:rPr>
                      <w:t xml:space="preserve">Page </w:t>
                    </w:r>
                    <w:r w:rsidRPr="005E6DDA">
                      <w:rPr>
                        <w:b/>
                        <w:bCs/>
                        <w:sz w:val="16"/>
                        <w:szCs w:val="24"/>
                      </w:rPr>
                      <w:fldChar w:fldCharType="begin"/>
                    </w:r>
                    <w:r w:rsidRPr="005E6DDA">
                      <w:rPr>
                        <w:b/>
                        <w:bCs/>
                        <w:sz w:val="16"/>
                      </w:rPr>
                      <w:instrText xml:space="preserve"> PAGE </w:instrText>
                    </w:r>
                    <w:r w:rsidRPr="005E6DDA">
                      <w:rPr>
                        <w:b/>
                        <w:bCs/>
                        <w:sz w:val="16"/>
                        <w:szCs w:val="24"/>
                      </w:rPr>
                      <w:fldChar w:fldCharType="separate"/>
                    </w:r>
                    <w:r>
                      <w:rPr>
                        <w:b/>
                        <w:bCs/>
                        <w:sz w:val="16"/>
                        <w:szCs w:val="24"/>
                      </w:rPr>
                      <w:t>1</w:t>
                    </w:r>
                    <w:r w:rsidRPr="005E6DDA">
                      <w:rPr>
                        <w:b/>
                        <w:bCs/>
                        <w:sz w:val="16"/>
                        <w:szCs w:val="24"/>
                      </w:rPr>
                      <w:fldChar w:fldCharType="end"/>
                    </w:r>
                    <w:r w:rsidRPr="005E6DDA">
                      <w:rPr>
                        <w:sz w:val="16"/>
                      </w:rPr>
                      <w:t xml:space="preserve"> of </w:t>
                    </w:r>
                    <w:r>
                      <w:rPr>
                        <w:b/>
                        <w:bCs/>
                        <w:sz w:val="16"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24"/>
                      </w:rPr>
                      <w:instrText xml:space="preserve"> SECTIONPAGES  </w:instrText>
                    </w:r>
                    <w:r>
                      <w:rPr>
                        <w:b/>
                        <w:bCs/>
                        <w:sz w:val="16"/>
                        <w:szCs w:val="24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24"/>
                      </w:rPr>
                      <w:t>6</w:t>
                    </w:r>
                    <w:r>
                      <w:rPr>
                        <w:b/>
                        <w:bCs/>
                        <w:sz w:val="16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3A1457">
      <w:rPr>
        <w:rStyle w:val="PPRBold"/>
        <w:rFonts w:cs="Arial"/>
        <w:szCs w:val="16"/>
      </w:rPr>
      <w:t>Uncontrolled copy</w:t>
    </w:r>
    <w:r w:rsidRPr="003A1457">
      <w:rPr>
        <w:rStyle w:val="PPRFootertextChar"/>
        <w:rFonts w:cs="Arial"/>
        <w:szCs w:val="16"/>
      </w:rPr>
      <w:t xml:space="preserve">. Refer to the Department of Education Policy and Procedure Register at </w:t>
    </w:r>
  </w:p>
  <w:p w14:paraId="5B093F53" w14:textId="0BC6050A" w:rsidR="003A1457" w:rsidRPr="003A1457" w:rsidRDefault="003A1457" w:rsidP="003A1457">
    <w:pPr>
      <w:pStyle w:val="PPRFootertext"/>
      <w:rPr>
        <w:rStyle w:val="PPRFootertextChar"/>
        <w:rFonts w:cs="Arial"/>
        <w:szCs w:val="16"/>
      </w:rPr>
    </w:pPr>
    <w:r>
      <w:rPr>
        <w:noProof/>
      </w:rPr>
      <w:drawing>
        <wp:anchor distT="0" distB="0" distL="114300" distR="114300" simplePos="0" relativeHeight="251672576" behindDoc="1" locked="0" layoutInCell="1" allowOverlap="1" wp14:anchorId="0050D2FF" wp14:editId="2F9C7C9D">
          <wp:simplePos x="0" y="0"/>
          <wp:positionH relativeFrom="margin">
            <wp:align>right</wp:align>
          </wp:positionH>
          <wp:positionV relativeFrom="paragraph">
            <wp:posOffset>13335</wp:posOffset>
          </wp:positionV>
          <wp:extent cx="1652016" cy="539496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ld-CoA-2LS-S-RGB-mon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016" cy="539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3" w:history="1">
      <w:r w:rsidRPr="00D80CAA">
        <w:rPr>
          <w:rStyle w:val="Hyperlink"/>
          <w:rFonts w:cs="Arial"/>
          <w:noProof/>
          <w:szCs w:val="16"/>
          <w:highlight w:val="yellow"/>
        </w:rPr>
        <w:t>https://ppr.qed.qld.gov.au/pp/distance-education-enrolment-fees-procedure</w:t>
      </w:r>
    </w:hyperlink>
    <w:r w:rsidRPr="003A1457">
      <w:rPr>
        <w:rStyle w:val="PPRFootertextChar"/>
        <w:rFonts w:cs="Arial"/>
        <w:szCs w:val="16"/>
      </w:rPr>
      <w:t xml:space="preserve"> to ensure you </w:t>
    </w:r>
    <w:r w:rsidRPr="003A1457">
      <w:rPr>
        <w:rFonts w:cs="Arial"/>
        <w:szCs w:val="16"/>
      </w:rPr>
      <w:t>have the most</w:t>
    </w:r>
    <w:r w:rsidRPr="003A1457">
      <w:rPr>
        <w:rStyle w:val="PPRFootertextChar"/>
        <w:rFonts w:cs="Arial"/>
        <w:szCs w:val="16"/>
      </w:rPr>
      <w:t xml:space="preserve"> current version of this document.</w:t>
    </w:r>
  </w:p>
  <w:p w14:paraId="1D3178A3" w14:textId="385ABB08" w:rsidR="00103FAB" w:rsidRDefault="00103F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DC04A" w14:textId="77777777" w:rsidR="00246B28" w:rsidRDefault="00246B28" w:rsidP="00AB5E1B">
      <w:pPr>
        <w:spacing w:after="0" w:line="240" w:lineRule="auto"/>
      </w:pPr>
      <w:r>
        <w:separator/>
      </w:r>
    </w:p>
  </w:footnote>
  <w:footnote w:type="continuationSeparator" w:id="0">
    <w:p w14:paraId="585D0E05" w14:textId="77777777" w:rsidR="00246B28" w:rsidRDefault="00246B28" w:rsidP="00AB5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2B80A" w14:textId="30AD3030" w:rsidR="00103FAB" w:rsidRDefault="00103FAB">
    <w:pPr>
      <w:pStyle w:val="Header"/>
    </w:pPr>
    <w:r>
      <w:rPr>
        <w:noProof/>
        <w:lang w:eastAsia="zh-CN"/>
      </w:rPr>
      <w:drawing>
        <wp:anchor distT="0" distB="0" distL="114300" distR="114300" simplePos="0" relativeHeight="251664384" behindDoc="1" locked="1" layoutInCell="1" allowOverlap="1" wp14:anchorId="6C2BBDFD" wp14:editId="4E2FF2B1">
          <wp:simplePos x="0" y="0"/>
          <wp:positionH relativeFrom="page">
            <wp:posOffset>-33454</wp:posOffset>
          </wp:positionH>
          <wp:positionV relativeFrom="page">
            <wp:posOffset>0</wp:posOffset>
          </wp:positionV>
          <wp:extent cx="10691495" cy="503555"/>
          <wp:effectExtent l="0" t="0" r="1905" b="4445"/>
          <wp:wrapTight wrapText="bothSides">
            <wp:wrapPolygon edited="0">
              <wp:start x="0" y="0"/>
              <wp:lineTo x="0" y="21246"/>
              <wp:lineTo x="21578" y="21246"/>
              <wp:lineTo x="21578" y="0"/>
              <wp:lineTo x="0" y="0"/>
            </wp:wrapPolygon>
          </wp:wrapTight>
          <wp:docPr id="123" name="Picture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4132E8" wp14:editId="144ACBF2">
              <wp:simplePos x="0" y="0"/>
              <wp:positionH relativeFrom="column">
                <wp:posOffset>-431321</wp:posOffset>
              </wp:positionH>
              <wp:positionV relativeFrom="paragraph">
                <wp:posOffset>-406077</wp:posOffset>
              </wp:positionV>
              <wp:extent cx="6880543" cy="551791"/>
              <wp:effectExtent l="0" t="0" r="0" b="1270"/>
              <wp:wrapNone/>
              <wp:docPr id="2" name="AutoShape 4" descr="https://intranet.qed.qld.gov.au/Services/CommunicationMarketing/forms/Documents/DoE-A4-landscape-corporate-header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880543" cy="5517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3FC6B839" id="AutoShape 4" o:spid="_x0000_s1026" alt="https://intranet.qed.qld.gov.au/Services/CommunicationMarketing/forms/Documents/DoE-A4-landscape-corporate-header.jpg" style="position:absolute;margin-left:-33.95pt;margin-top:-31.95pt;width:541.8pt;height:43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" filled="f" stroked="f">
              <o:lock v:ext="edit" aspectratio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2BEC2" w14:textId="77777777" w:rsidR="00103FAB" w:rsidRDefault="00103FAB">
    <w:pPr>
      <w:pStyle w:val="Header"/>
    </w:pPr>
    <w:r>
      <w:rPr>
        <w:noProof/>
        <w:lang w:eastAsia="zh-CN"/>
      </w:rPr>
      <w:drawing>
        <wp:anchor distT="0" distB="0" distL="114300" distR="114300" simplePos="0" relativeHeight="251662336" behindDoc="1" locked="0" layoutInCell="1" allowOverlap="1" wp14:anchorId="35BC568C" wp14:editId="155110D4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10692000" cy="953508"/>
          <wp:effectExtent l="0" t="0" r="1905" b="0"/>
          <wp:wrapNone/>
          <wp:docPr id="125" name="Picture 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9932 Human Rights Act_visual identity_A4 landscape_v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2000" cy="9535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w:drawing>
        <wp:anchor distT="0" distB="0" distL="114300" distR="114300" simplePos="0" relativeHeight="251660288" behindDoc="1" locked="0" layoutInCell="1" allowOverlap="1" wp14:anchorId="61FF51EE" wp14:editId="1AF70B27">
          <wp:simplePos x="0" y="0"/>
          <wp:positionH relativeFrom="column">
            <wp:posOffset>-482600</wp:posOffset>
          </wp:positionH>
          <wp:positionV relativeFrom="paragraph">
            <wp:posOffset>0</wp:posOffset>
          </wp:positionV>
          <wp:extent cx="10691419" cy="939800"/>
          <wp:effectExtent l="0" t="0" r="2540" b="0"/>
          <wp:wrapNone/>
          <wp:docPr id="126" name="Picture 126" descr="A picture containing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9932 Human Rights Act_visual identity_A4 landscape_v1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575"/>
                  <a:stretch/>
                </pic:blipFill>
                <pic:spPr bwMode="auto">
                  <a:xfrm>
                    <a:off x="0" y="0"/>
                    <a:ext cx="10692000" cy="9398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B14A7"/>
    <w:multiLevelType w:val="hybridMultilevel"/>
    <w:tmpl w:val="4728551C"/>
    <w:lvl w:ilvl="0" w:tplc="6B6ED2A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31E5C"/>
    <w:multiLevelType w:val="hybridMultilevel"/>
    <w:tmpl w:val="4728551C"/>
    <w:lvl w:ilvl="0" w:tplc="6B6ED2A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C6D92"/>
    <w:multiLevelType w:val="hybridMultilevel"/>
    <w:tmpl w:val="4728551C"/>
    <w:lvl w:ilvl="0" w:tplc="6B6ED2A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085697"/>
    <w:multiLevelType w:val="hybridMultilevel"/>
    <w:tmpl w:val="4FEECC0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F7CD8"/>
    <w:multiLevelType w:val="hybridMultilevel"/>
    <w:tmpl w:val="60D65F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91225"/>
    <w:multiLevelType w:val="hybridMultilevel"/>
    <w:tmpl w:val="FA0082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925AA8"/>
    <w:multiLevelType w:val="hybridMultilevel"/>
    <w:tmpl w:val="FADC85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186E21"/>
    <w:multiLevelType w:val="hybridMultilevel"/>
    <w:tmpl w:val="4A82E4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6E4CD7"/>
    <w:multiLevelType w:val="hybridMultilevel"/>
    <w:tmpl w:val="4728551C"/>
    <w:lvl w:ilvl="0" w:tplc="6B6ED2A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C515C"/>
    <w:multiLevelType w:val="hybridMultilevel"/>
    <w:tmpl w:val="F508E8A0"/>
    <w:lvl w:ilvl="0" w:tplc="6B6ED2A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B1DA5"/>
    <w:multiLevelType w:val="hybridMultilevel"/>
    <w:tmpl w:val="D3FE72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A54F7"/>
    <w:multiLevelType w:val="hybridMultilevel"/>
    <w:tmpl w:val="BDE0BB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915017"/>
    <w:multiLevelType w:val="hybridMultilevel"/>
    <w:tmpl w:val="7DEA08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66294"/>
    <w:multiLevelType w:val="hybridMultilevel"/>
    <w:tmpl w:val="2C80B000"/>
    <w:lvl w:ilvl="0" w:tplc="6ADE2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90D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165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CEF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0A9F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BCA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46C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327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C0B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C842AC1"/>
    <w:multiLevelType w:val="hybridMultilevel"/>
    <w:tmpl w:val="B9020BD8"/>
    <w:lvl w:ilvl="0" w:tplc="6B6ED2A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C52E4"/>
    <w:multiLevelType w:val="hybridMultilevel"/>
    <w:tmpl w:val="0004D5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91A82"/>
    <w:multiLevelType w:val="hybridMultilevel"/>
    <w:tmpl w:val="3474CF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E7528B"/>
    <w:multiLevelType w:val="hybridMultilevel"/>
    <w:tmpl w:val="4728551C"/>
    <w:lvl w:ilvl="0" w:tplc="6B6ED2A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082AE8"/>
    <w:multiLevelType w:val="hybridMultilevel"/>
    <w:tmpl w:val="D7A68708"/>
    <w:lvl w:ilvl="0" w:tplc="A9D842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875E3"/>
    <w:multiLevelType w:val="hybridMultilevel"/>
    <w:tmpl w:val="88FCA0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A6A84"/>
    <w:multiLevelType w:val="hybridMultilevel"/>
    <w:tmpl w:val="0D305AF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87941"/>
    <w:multiLevelType w:val="hybridMultilevel"/>
    <w:tmpl w:val="3DBCB64E"/>
    <w:lvl w:ilvl="0" w:tplc="C42C64B8">
      <w:start w:val="1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9D45D9"/>
    <w:multiLevelType w:val="hybridMultilevel"/>
    <w:tmpl w:val="4728551C"/>
    <w:lvl w:ilvl="0" w:tplc="6B6ED2A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"/>
  </w:num>
  <w:num w:numId="5">
    <w:abstractNumId w:val="2"/>
  </w:num>
  <w:num w:numId="6">
    <w:abstractNumId w:val="23"/>
  </w:num>
  <w:num w:numId="7">
    <w:abstractNumId w:val="18"/>
  </w:num>
  <w:num w:numId="8">
    <w:abstractNumId w:val="15"/>
  </w:num>
  <w:num w:numId="9">
    <w:abstractNumId w:val="10"/>
  </w:num>
  <w:num w:numId="10">
    <w:abstractNumId w:val="13"/>
  </w:num>
  <w:num w:numId="11">
    <w:abstractNumId w:val="20"/>
  </w:num>
  <w:num w:numId="12">
    <w:abstractNumId w:val="11"/>
  </w:num>
  <w:num w:numId="13">
    <w:abstractNumId w:val="4"/>
  </w:num>
  <w:num w:numId="14">
    <w:abstractNumId w:val="21"/>
  </w:num>
  <w:num w:numId="15">
    <w:abstractNumId w:val="14"/>
  </w:num>
  <w:num w:numId="16">
    <w:abstractNumId w:val="16"/>
  </w:num>
  <w:num w:numId="17">
    <w:abstractNumId w:val="8"/>
  </w:num>
  <w:num w:numId="18">
    <w:abstractNumId w:val="17"/>
  </w:num>
  <w:num w:numId="19">
    <w:abstractNumId w:val="6"/>
  </w:num>
  <w:num w:numId="20">
    <w:abstractNumId w:val="19"/>
  </w:num>
  <w:num w:numId="21">
    <w:abstractNumId w:val="7"/>
  </w:num>
  <w:num w:numId="22">
    <w:abstractNumId w:val="12"/>
  </w:num>
  <w:num w:numId="23">
    <w:abstractNumId w:val="3"/>
  </w:num>
  <w:num w:numId="24">
    <w:abstractNumId w:val="22"/>
  </w:num>
  <w:num w:numId="25">
    <w:abstractNumId w:val="5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readOnly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9C0"/>
    <w:rsid w:val="00002399"/>
    <w:rsid w:val="0000432D"/>
    <w:rsid w:val="00006B80"/>
    <w:rsid w:val="00027E4C"/>
    <w:rsid w:val="00034AAB"/>
    <w:rsid w:val="00041220"/>
    <w:rsid w:val="00057D30"/>
    <w:rsid w:val="00063668"/>
    <w:rsid w:val="00065DC3"/>
    <w:rsid w:val="0006781A"/>
    <w:rsid w:val="000715A0"/>
    <w:rsid w:val="0007378B"/>
    <w:rsid w:val="000912AA"/>
    <w:rsid w:val="000926DF"/>
    <w:rsid w:val="000A3ED8"/>
    <w:rsid w:val="000A4BFD"/>
    <w:rsid w:val="000B52C1"/>
    <w:rsid w:val="000B67E5"/>
    <w:rsid w:val="000C1316"/>
    <w:rsid w:val="000D0AA1"/>
    <w:rsid w:val="000D2F96"/>
    <w:rsid w:val="000D418C"/>
    <w:rsid w:val="000E1F86"/>
    <w:rsid w:val="000E4CB4"/>
    <w:rsid w:val="000F2E6D"/>
    <w:rsid w:val="00103FAB"/>
    <w:rsid w:val="00110639"/>
    <w:rsid w:val="00124F2C"/>
    <w:rsid w:val="001348A8"/>
    <w:rsid w:val="0013528A"/>
    <w:rsid w:val="00140BB7"/>
    <w:rsid w:val="0015274C"/>
    <w:rsid w:val="0015720C"/>
    <w:rsid w:val="0016244E"/>
    <w:rsid w:val="00172607"/>
    <w:rsid w:val="00175F98"/>
    <w:rsid w:val="00181E86"/>
    <w:rsid w:val="0018518B"/>
    <w:rsid w:val="001913B1"/>
    <w:rsid w:val="00191D85"/>
    <w:rsid w:val="001963FC"/>
    <w:rsid w:val="001B2EF3"/>
    <w:rsid w:val="001B7716"/>
    <w:rsid w:val="001C2E8C"/>
    <w:rsid w:val="001D5ACF"/>
    <w:rsid w:val="001D6E9B"/>
    <w:rsid w:val="001E10FF"/>
    <w:rsid w:val="001E65EE"/>
    <w:rsid w:val="001F14E7"/>
    <w:rsid w:val="0021695E"/>
    <w:rsid w:val="0021766F"/>
    <w:rsid w:val="002215F3"/>
    <w:rsid w:val="002228AA"/>
    <w:rsid w:val="0022745F"/>
    <w:rsid w:val="00231C50"/>
    <w:rsid w:val="00242A68"/>
    <w:rsid w:val="0024316E"/>
    <w:rsid w:val="00246271"/>
    <w:rsid w:val="00246B28"/>
    <w:rsid w:val="0025322F"/>
    <w:rsid w:val="00253F9E"/>
    <w:rsid w:val="002616AF"/>
    <w:rsid w:val="0027492C"/>
    <w:rsid w:val="00274F0F"/>
    <w:rsid w:val="002756BA"/>
    <w:rsid w:val="002840E4"/>
    <w:rsid w:val="0029590B"/>
    <w:rsid w:val="002B57A9"/>
    <w:rsid w:val="002C6332"/>
    <w:rsid w:val="002F36C8"/>
    <w:rsid w:val="00300A54"/>
    <w:rsid w:val="00301723"/>
    <w:rsid w:val="0031413C"/>
    <w:rsid w:val="003141F5"/>
    <w:rsid w:val="00314C99"/>
    <w:rsid w:val="00316B1A"/>
    <w:rsid w:val="003172CF"/>
    <w:rsid w:val="003248EF"/>
    <w:rsid w:val="00324CF6"/>
    <w:rsid w:val="003274AE"/>
    <w:rsid w:val="0034064B"/>
    <w:rsid w:val="00353FB1"/>
    <w:rsid w:val="003540F3"/>
    <w:rsid w:val="003558E0"/>
    <w:rsid w:val="0036636C"/>
    <w:rsid w:val="00371A89"/>
    <w:rsid w:val="00371C0E"/>
    <w:rsid w:val="00375BF1"/>
    <w:rsid w:val="003824BE"/>
    <w:rsid w:val="0038753E"/>
    <w:rsid w:val="00392E27"/>
    <w:rsid w:val="003958B4"/>
    <w:rsid w:val="003A1457"/>
    <w:rsid w:val="003B741A"/>
    <w:rsid w:val="003C0469"/>
    <w:rsid w:val="003D077D"/>
    <w:rsid w:val="003D40F2"/>
    <w:rsid w:val="003D6303"/>
    <w:rsid w:val="003E6198"/>
    <w:rsid w:val="00421C5B"/>
    <w:rsid w:val="004221C6"/>
    <w:rsid w:val="004246AF"/>
    <w:rsid w:val="00436A38"/>
    <w:rsid w:val="00436EFD"/>
    <w:rsid w:val="00442172"/>
    <w:rsid w:val="004469C1"/>
    <w:rsid w:val="004721BD"/>
    <w:rsid w:val="004802D4"/>
    <w:rsid w:val="004809F7"/>
    <w:rsid w:val="004862EF"/>
    <w:rsid w:val="00492348"/>
    <w:rsid w:val="004931D8"/>
    <w:rsid w:val="00494EF1"/>
    <w:rsid w:val="004B3B79"/>
    <w:rsid w:val="004C2942"/>
    <w:rsid w:val="004D64C8"/>
    <w:rsid w:val="004E7D72"/>
    <w:rsid w:val="004F24F0"/>
    <w:rsid w:val="005020B9"/>
    <w:rsid w:val="005217A0"/>
    <w:rsid w:val="00523E29"/>
    <w:rsid w:val="00540E0E"/>
    <w:rsid w:val="00541FB7"/>
    <w:rsid w:val="00551F7A"/>
    <w:rsid w:val="00553358"/>
    <w:rsid w:val="00560574"/>
    <w:rsid w:val="0056582D"/>
    <w:rsid w:val="0056700C"/>
    <w:rsid w:val="00581406"/>
    <w:rsid w:val="00581B9A"/>
    <w:rsid w:val="00583513"/>
    <w:rsid w:val="005A568D"/>
    <w:rsid w:val="005A6CD4"/>
    <w:rsid w:val="005B42AA"/>
    <w:rsid w:val="005B439A"/>
    <w:rsid w:val="005C0733"/>
    <w:rsid w:val="005C3154"/>
    <w:rsid w:val="005D4A13"/>
    <w:rsid w:val="005D4B7D"/>
    <w:rsid w:val="005E53B9"/>
    <w:rsid w:val="005E604D"/>
    <w:rsid w:val="005F233D"/>
    <w:rsid w:val="00605450"/>
    <w:rsid w:val="0062038F"/>
    <w:rsid w:val="006377BC"/>
    <w:rsid w:val="00641CB5"/>
    <w:rsid w:val="00650A73"/>
    <w:rsid w:val="0066304C"/>
    <w:rsid w:val="006673BB"/>
    <w:rsid w:val="006767D5"/>
    <w:rsid w:val="00686B12"/>
    <w:rsid w:val="006953D5"/>
    <w:rsid w:val="006A4739"/>
    <w:rsid w:val="006A663E"/>
    <w:rsid w:val="006A6B96"/>
    <w:rsid w:val="006B0A5C"/>
    <w:rsid w:val="006B4876"/>
    <w:rsid w:val="006C6A8C"/>
    <w:rsid w:val="006E776E"/>
    <w:rsid w:val="00706A0F"/>
    <w:rsid w:val="007249C5"/>
    <w:rsid w:val="00730A16"/>
    <w:rsid w:val="0074315F"/>
    <w:rsid w:val="00751310"/>
    <w:rsid w:val="00752776"/>
    <w:rsid w:val="00754FE5"/>
    <w:rsid w:val="00760D14"/>
    <w:rsid w:val="00771625"/>
    <w:rsid w:val="00771B51"/>
    <w:rsid w:val="00785127"/>
    <w:rsid w:val="00793FA8"/>
    <w:rsid w:val="00794418"/>
    <w:rsid w:val="007B0700"/>
    <w:rsid w:val="007C01E3"/>
    <w:rsid w:val="007C5D49"/>
    <w:rsid w:val="007D0E49"/>
    <w:rsid w:val="007D14D8"/>
    <w:rsid w:val="007E6255"/>
    <w:rsid w:val="007F11E0"/>
    <w:rsid w:val="00801315"/>
    <w:rsid w:val="008018A9"/>
    <w:rsid w:val="008059D0"/>
    <w:rsid w:val="00811751"/>
    <w:rsid w:val="00812E5D"/>
    <w:rsid w:val="0082054D"/>
    <w:rsid w:val="008314AE"/>
    <w:rsid w:val="0084301F"/>
    <w:rsid w:val="0084676B"/>
    <w:rsid w:val="0085011A"/>
    <w:rsid w:val="00852049"/>
    <w:rsid w:val="00854F51"/>
    <w:rsid w:val="00855282"/>
    <w:rsid w:val="00856A18"/>
    <w:rsid w:val="008602FD"/>
    <w:rsid w:val="0086364D"/>
    <w:rsid w:val="00873004"/>
    <w:rsid w:val="00876522"/>
    <w:rsid w:val="00897BBB"/>
    <w:rsid w:val="008A050C"/>
    <w:rsid w:val="008A3248"/>
    <w:rsid w:val="008A35D3"/>
    <w:rsid w:val="008A5B4F"/>
    <w:rsid w:val="008B030F"/>
    <w:rsid w:val="008B28F7"/>
    <w:rsid w:val="008B5DBB"/>
    <w:rsid w:val="008C7E5F"/>
    <w:rsid w:val="008D0A3C"/>
    <w:rsid w:val="008D6A39"/>
    <w:rsid w:val="008E7733"/>
    <w:rsid w:val="008F6225"/>
    <w:rsid w:val="00910510"/>
    <w:rsid w:val="00911D15"/>
    <w:rsid w:val="00916AD2"/>
    <w:rsid w:val="00935D30"/>
    <w:rsid w:val="00946C68"/>
    <w:rsid w:val="00947FBE"/>
    <w:rsid w:val="0095143F"/>
    <w:rsid w:val="00953AE0"/>
    <w:rsid w:val="00954085"/>
    <w:rsid w:val="009713F6"/>
    <w:rsid w:val="009722AE"/>
    <w:rsid w:val="009766DA"/>
    <w:rsid w:val="009830AB"/>
    <w:rsid w:val="009A1FCB"/>
    <w:rsid w:val="009B6A6B"/>
    <w:rsid w:val="009C4A02"/>
    <w:rsid w:val="009D5083"/>
    <w:rsid w:val="009D532A"/>
    <w:rsid w:val="00A0051E"/>
    <w:rsid w:val="00A03D75"/>
    <w:rsid w:val="00A071C6"/>
    <w:rsid w:val="00A16D0E"/>
    <w:rsid w:val="00A23B23"/>
    <w:rsid w:val="00A30994"/>
    <w:rsid w:val="00A31A48"/>
    <w:rsid w:val="00A31EFE"/>
    <w:rsid w:val="00A36EAB"/>
    <w:rsid w:val="00A3716C"/>
    <w:rsid w:val="00A51424"/>
    <w:rsid w:val="00A523D0"/>
    <w:rsid w:val="00A53001"/>
    <w:rsid w:val="00A71413"/>
    <w:rsid w:val="00A97083"/>
    <w:rsid w:val="00AB554A"/>
    <w:rsid w:val="00AB5E1B"/>
    <w:rsid w:val="00AB6E54"/>
    <w:rsid w:val="00AC1E61"/>
    <w:rsid w:val="00AC3B7F"/>
    <w:rsid w:val="00AC5546"/>
    <w:rsid w:val="00AC66A6"/>
    <w:rsid w:val="00AC7558"/>
    <w:rsid w:val="00AD04E0"/>
    <w:rsid w:val="00AD1933"/>
    <w:rsid w:val="00AD26FB"/>
    <w:rsid w:val="00AF0FAF"/>
    <w:rsid w:val="00AF2DD0"/>
    <w:rsid w:val="00AF5BEF"/>
    <w:rsid w:val="00AF70EE"/>
    <w:rsid w:val="00B06A92"/>
    <w:rsid w:val="00B14698"/>
    <w:rsid w:val="00B22093"/>
    <w:rsid w:val="00B328D3"/>
    <w:rsid w:val="00B37419"/>
    <w:rsid w:val="00B45B14"/>
    <w:rsid w:val="00B72010"/>
    <w:rsid w:val="00B747E4"/>
    <w:rsid w:val="00B85D8E"/>
    <w:rsid w:val="00B93AE8"/>
    <w:rsid w:val="00BA2F3C"/>
    <w:rsid w:val="00BA35A6"/>
    <w:rsid w:val="00BA5C53"/>
    <w:rsid w:val="00BB15B7"/>
    <w:rsid w:val="00BC221F"/>
    <w:rsid w:val="00BD3C7E"/>
    <w:rsid w:val="00BE0C77"/>
    <w:rsid w:val="00BE2C4E"/>
    <w:rsid w:val="00BE48A5"/>
    <w:rsid w:val="00BE6598"/>
    <w:rsid w:val="00BF2722"/>
    <w:rsid w:val="00BF416D"/>
    <w:rsid w:val="00C0033D"/>
    <w:rsid w:val="00C00B85"/>
    <w:rsid w:val="00C10BEE"/>
    <w:rsid w:val="00C15724"/>
    <w:rsid w:val="00C15B6E"/>
    <w:rsid w:val="00C22A5F"/>
    <w:rsid w:val="00C24146"/>
    <w:rsid w:val="00C30AA0"/>
    <w:rsid w:val="00C310B3"/>
    <w:rsid w:val="00C35F97"/>
    <w:rsid w:val="00C36B74"/>
    <w:rsid w:val="00C37822"/>
    <w:rsid w:val="00C508AA"/>
    <w:rsid w:val="00C57204"/>
    <w:rsid w:val="00C72624"/>
    <w:rsid w:val="00C7765D"/>
    <w:rsid w:val="00C86809"/>
    <w:rsid w:val="00C86B1E"/>
    <w:rsid w:val="00C95B1F"/>
    <w:rsid w:val="00CA2757"/>
    <w:rsid w:val="00CA28F1"/>
    <w:rsid w:val="00CB7501"/>
    <w:rsid w:val="00CD026A"/>
    <w:rsid w:val="00CE28B9"/>
    <w:rsid w:val="00D06FA7"/>
    <w:rsid w:val="00D112F5"/>
    <w:rsid w:val="00D13B08"/>
    <w:rsid w:val="00D32029"/>
    <w:rsid w:val="00D348BE"/>
    <w:rsid w:val="00D41AB6"/>
    <w:rsid w:val="00D431F2"/>
    <w:rsid w:val="00D54FE9"/>
    <w:rsid w:val="00D6005F"/>
    <w:rsid w:val="00D7428C"/>
    <w:rsid w:val="00D86537"/>
    <w:rsid w:val="00D873A2"/>
    <w:rsid w:val="00D87671"/>
    <w:rsid w:val="00D90581"/>
    <w:rsid w:val="00DB22A9"/>
    <w:rsid w:val="00DB243C"/>
    <w:rsid w:val="00DB7875"/>
    <w:rsid w:val="00DD343D"/>
    <w:rsid w:val="00DD52C2"/>
    <w:rsid w:val="00DD54EA"/>
    <w:rsid w:val="00DD706F"/>
    <w:rsid w:val="00DD7A3D"/>
    <w:rsid w:val="00DE0B95"/>
    <w:rsid w:val="00DE6C64"/>
    <w:rsid w:val="00E03202"/>
    <w:rsid w:val="00E14E3B"/>
    <w:rsid w:val="00E15467"/>
    <w:rsid w:val="00E20F1C"/>
    <w:rsid w:val="00E2225D"/>
    <w:rsid w:val="00E37464"/>
    <w:rsid w:val="00E55E90"/>
    <w:rsid w:val="00E643C7"/>
    <w:rsid w:val="00E651D4"/>
    <w:rsid w:val="00E716FF"/>
    <w:rsid w:val="00E719C0"/>
    <w:rsid w:val="00E76056"/>
    <w:rsid w:val="00E8008E"/>
    <w:rsid w:val="00E81DE4"/>
    <w:rsid w:val="00EB5DB5"/>
    <w:rsid w:val="00EC131A"/>
    <w:rsid w:val="00EC34AD"/>
    <w:rsid w:val="00EC52FE"/>
    <w:rsid w:val="00ED4855"/>
    <w:rsid w:val="00ED76CB"/>
    <w:rsid w:val="00EE7F83"/>
    <w:rsid w:val="00EF0D58"/>
    <w:rsid w:val="00EF750E"/>
    <w:rsid w:val="00F00212"/>
    <w:rsid w:val="00F0215B"/>
    <w:rsid w:val="00F043F0"/>
    <w:rsid w:val="00F0546B"/>
    <w:rsid w:val="00F14096"/>
    <w:rsid w:val="00F24532"/>
    <w:rsid w:val="00F33DF8"/>
    <w:rsid w:val="00F36DED"/>
    <w:rsid w:val="00F40FF5"/>
    <w:rsid w:val="00F42E93"/>
    <w:rsid w:val="00F61353"/>
    <w:rsid w:val="00F61F97"/>
    <w:rsid w:val="00F703D3"/>
    <w:rsid w:val="00F72E22"/>
    <w:rsid w:val="00F83544"/>
    <w:rsid w:val="00F8399E"/>
    <w:rsid w:val="00F8451B"/>
    <w:rsid w:val="00F864D0"/>
    <w:rsid w:val="00F869F3"/>
    <w:rsid w:val="00FA2AFD"/>
    <w:rsid w:val="00FA381B"/>
    <w:rsid w:val="00FB1B9F"/>
    <w:rsid w:val="00FC4E3A"/>
    <w:rsid w:val="00FC7A5E"/>
    <w:rsid w:val="00FD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A96B16E"/>
  <w15:chartTrackingRefBased/>
  <w15:docId w15:val="{5A620D7F-BBC6-4820-B049-F53C0B1E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8059D0"/>
    <w:rPr>
      <w:rFonts w:ascii="Arial" w:hAnsi="Arial"/>
      <w:color w:val="954F72" w:themeColor="followedHyperlink"/>
      <w:sz w:val="20"/>
      <w:u w:val="single"/>
    </w:rPr>
  </w:style>
  <w:style w:type="character" w:styleId="Hyperlink">
    <w:name w:val="Hyperlink"/>
    <w:uiPriority w:val="99"/>
    <w:rsid w:val="008059D0"/>
    <w:rPr>
      <w:color w:val="0000FF"/>
      <w:u w:val="single"/>
    </w:rPr>
  </w:style>
  <w:style w:type="table" w:styleId="TableGrid">
    <w:name w:val="Table Grid"/>
    <w:basedOn w:val="TableNormal"/>
    <w:uiPriority w:val="39"/>
    <w:rsid w:val="00E71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copy"/>
    <w:basedOn w:val="Normal"/>
    <w:uiPriority w:val="34"/>
    <w:qFormat/>
    <w:rsid w:val="00E719C0"/>
    <w:pPr>
      <w:numPr>
        <w:numId w:val="1"/>
      </w:numPr>
      <w:tabs>
        <w:tab w:val="left" w:pos="2835"/>
      </w:tabs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51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5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E1B"/>
  </w:style>
  <w:style w:type="paragraph" w:styleId="Footer">
    <w:name w:val="footer"/>
    <w:basedOn w:val="Normal"/>
    <w:link w:val="FooterChar"/>
    <w:uiPriority w:val="99"/>
    <w:unhideWhenUsed/>
    <w:rsid w:val="00AB5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E1B"/>
  </w:style>
  <w:style w:type="character" w:styleId="CommentReference">
    <w:name w:val="annotation reference"/>
    <w:basedOn w:val="DefaultParagraphFont"/>
    <w:uiPriority w:val="99"/>
    <w:semiHidden/>
    <w:unhideWhenUsed/>
    <w:rsid w:val="00AB55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5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5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54A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246AF"/>
    <w:pPr>
      <w:spacing w:before="480" w:after="0" w:line="240" w:lineRule="auto"/>
      <w:contextualSpacing/>
    </w:pPr>
    <w:rPr>
      <w:rFonts w:ascii="Arial" w:eastAsiaTheme="majorEastAsia" w:hAnsi="Arial" w:cstheme="majorBidi"/>
      <w:color w:val="4F758B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46AF"/>
    <w:rPr>
      <w:rFonts w:ascii="Arial" w:eastAsiaTheme="majorEastAsia" w:hAnsi="Arial" w:cstheme="majorBidi"/>
      <w:color w:val="4F758B"/>
      <w:spacing w:val="-10"/>
      <w:kern w:val="28"/>
      <w:sz w:val="48"/>
      <w:szCs w:val="56"/>
    </w:rPr>
  </w:style>
  <w:style w:type="paragraph" w:customStyle="1" w:styleId="PPRHRreviewheading">
    <w:name w:val="PPR HR review heading"/>
    <w:basedOn w:val="Normal"/>
    <w:qFormat/>
    <w:rsid w:val="00771B51"/>
    <w:pPr>
      <w:spacing w:line="240" w:lineRule="auto"/>
    </w:pPr>
    <w:rPr>
      <w:rFonts w:ascii="Arial" w:hAnsi="Arial" w:cs="Arial"/>
      <w:color w:val="000000" w:themeColor="text1"/>
      <w:sz w:val="36"/>
    </w:rPr>
  </w:style>
  <w:style w:type="paragraph" w:styleId="Revision">
    <w:name w:val="Revision"/>
    <w:hidden/>
    <w:uiPriority w:val="99"/>
    <w:semiHidden/>
    <w:rsid w:val="00DB22A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E65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0A3ED8"/>
    <w:pPr>
      <w:spacing w:after="0" w:line="240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D0E49"/>
    <w:rPr>
      <w:color w:val="605E5C"/>
      <w:shd w:val="clear" w:color="auto" w:fill="E1DFDD"/>
    </w:rPr>
  </w:style>
  <w:style w:type="paragraph" w:customStyle="1" w:styleId="headingparagraph">
    <w:name w:val="headingparagraph"/>
    <w:basedOn w:val="Normal"/>
    <w:rsid w:val="008D0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ingname">
    <w:name w:val="headingname"/>
    <w:basedOn w:val="DefaultParagraphFont"/>
    <w:rsid w:val="008D0A3C"/>
  </w:style>
  <w:style w:type="character" w:customStyle="1" w:styleId="listnumber">
    <w:name w:val="listnumber"/>
    <w:basedOn w:val="DefaultParagraphFont"/>
    <w:rsid w:val="00181E86"/>
  </w:style>
  <w:style w:type="character" w:customStyle="1" w:styleId="PPRBold">
    <w:name w:val="PPR_Bold"/>
    <w:basedOn w:val="DefaultParagraphFont"/>
    <w:uiPriority w:val="18"/>
    <w:qFormat/>
    <w:rsid w:val="003A1457"/>
    <w:rPr>
      <w:rFonts w:eastAsia="Times"/>
      <w:b/>
      <w:noProof w:val="0"/>
      <w:lang w:val="en-AU"/>
    </w:rPr>
  </w:style>
  <w:style w:type="paragraph" w:customStyle="1" w:styleId="PPRFootertext">
    <w:name w:val="PPR_Footer_text"/>
    <w:basedOn w:val="Normal"/>
    <w:link w:val="PPRFootertextChar"/>
    <w:uiPriority w:val="29"/>
    <w:qFormat/>
    <w:rsid w:val="003A1457"/>
    <w:pPr>
      <w:spacing w:after="0" w:line="240" w:lineRule="auto"/>
      <w:ind w:right="565"/>
    </w:pPr>
    <w:rPr>
      <w:rFonts w:ascii="Arial" w:eastAsia="Arial Unicode MS" w:hAnsi="Arial" w:cs="Times New Roman"/>
      <w:sz w:val="16"/>
      <w:szCs w:val="20"/>
      <w:lang w:eastAsia="zh-CN"/>
    </w:rPr>
  </w:style>
  <w:style w:type="character" w:customStyle="1" w:styleId="PPRFooterhyperlink">
    <w:name w:val="PPR_Footer_hyperlink"/>
    <w:basedOn w:val="PPRFootertextChar"/>
    <w:uiPriority w:val="30"/>
    <w:qFormat/>
    <w:rsid w:val="003A1457"/>
    <w:rPr>
      <w:rFonts w:ascii="Arial" w:eastAsia="Arial Unicode MS" w:hAnsi="Arial" w:cs="Times New Roman"/>
      <w:b w:val="0"/>
      <w:noProof/>
      <w:color w:val="0563C1"/>
      <w:sz w:val="16"/>
      <w:szCs w:val="20"/>
      <w:u w:val="single"/>
      <w:lang w:val="en-AU" w:eastAsia="zh-CN"/>
    </w:rPr>
  </w:style>
  <w:style w:type="character" w:customStyle="1" w:styleId="PPRFootertextChar">
    <w:name w:val="PPR_Footer_text Char"/>
    <w:basedOn w:val="DefaultParagraphFont"/>
    <w:link w:val="PPRFootertext"/>
    <w:uiPriority w:val="29"/>
    <w:rsid w:val="003A1457"/>
    <w:rPr>
      <w:rFonts w:ascii="Arial" w:eastAsia="Arial Unicode MS" w:hAnsi="Arial" w:cs="Times New Roman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5563">
                  <w:marLeft w:val="0"/>
                  <w:marRight w:val="-3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70496">
                      <w:marLeft w:val="340"/>
                      <w:marRight w:val="0"/>
                      <w:marTop w:val="30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469603">
                              <w:blockQuote w:val="1"/>
                              <w:marLeft w:val="96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4552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7865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40443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6571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4179">
          <w:blockQuote w:val="1"/>
          <w:marLeft w:val="9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9056">
              <w:blockQuote w:val="1"/>
              <w:marLeft w:val="60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2880">
              <w:blockQuote w:val="1"/>
              <w:marLeft w:val="60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1069">
              <w:blockQuote w:val="1"/>
              <w:marLeft w:val="60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93394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4636">
              <w:blockQuote w:val="1"/>
              <w:marLeft w:val="60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54966">
              <w:blockQuote w:val="1"/>
              <w:marLeft w:val="60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43624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7614">
              <w:blockQuote w:val="1"/>
              <w:marLeft w:val="60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72509">
              <w:blockQuote w:val="1"/>
              <w:marLeft w:val="60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3725">
              <w:blockQuote w:val="1"/>
              <w:marLeft w:val="60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5733">
                  <w:blockQuote w:val="1"/>
                  <w:marLeft w:val="60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73839">
                  <w:blockQuote w:val="1"/>
                  <w:marLeft w:val="60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3989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1113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13205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2630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4684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498">
              <w:blockQuote w:val="1"/>
              <w:marLeft w:val="60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20641">
              <w:blockQuote w:val="1"/>
              <w:marLeft w:val="60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52114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186">
              <w:blockQuote w:val="1"/>
              <w:marLeft w:val="60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51246">
              <w:blockQuote w:val="1"/>
              <w:marLeft w:val="60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48983">
              <w:blockQuote w:val="1"/>
              <w:marLeft w:val="60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98335">
                  <w:blockQuote w:val="1"/>
                  <w:marLeft w:val="60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099">
                  <w:blockQuote w:val="1"/>
                  <w:marLeft w:val="60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egislation.qld.gov.au/view/html/inforce/current/act-2006-039" TargetMode="External"/><Relationship Id="rId18" Type="http://schemas.openxmlformats.org/officeDocument/2006/relationships/hyperlink" Target="https://www.legislation.qld.gov.au/view/html/inforce/current/act-2019-005" TargetMode="External"/><Relationship Id="rId26" Type="http://schemas.openxmlformats.org/officeDocument/2006/relationships/hyperlink" Target="https://www.legislation.qld.gov.au/view/html/inforce/current/act-2019-005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legislation.qld.gov.au/view/html/current/act-2006-039" TargetMode="External"/><Relationship Id="rId34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qld.gov.au/view/html/inforce/current/act-2006-039" TargetMode="External"/><Relationship Id="rId17" Type="http://schemas.openxmlformats.org/officeDocument/2006/relationships/hyperlink" Target="https://www.legislation.qld.gov.au/view/html/current/act-2006-039" TargetMode="External"/><Relationship Id="rId25" Type="http://schemas.openxmlformats.org/officeDocument/2006/relationships/hyperlink" Target="https://www.legislation.qld.gov.au/view/html/current/act-2006-039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egislation.qld.gov.au/view/html/current/act-2006-039" TargetMode="External"/><Relationship Id="rId20" Type="http://schemas.openxmlformats.org/officeDocument/2006/relationships/hyperlink" Target="https://www.legislation.qld.gov.au/view/html/current/act-2006-039" TargetMode="External"/><Relationship Id="rId29" Type="http://schemas.openxmlformats.org/officeDocument/2006/relationships/hyperlink" Target="https://www.legislation.qld.gov.au/view/html/current/act-2006-03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qld.gov.au/view/html/inforce/current/act-2019-005" TargetMode="External"/><Relationship Id="rId24" Type="http://schemas.openxmlformats.org/officeDocument/2006/relationships/hyperlink" Target="https://www.legislation.qld.gov.au/view/html/inforce/current/act-2019-005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legislation.qld.gov.au/view/html/inforce/current/act-2019-005" TargetMode="External"/><Relationship Id="rId23" Type="http://schemas.openxmlformats.org/officeDocument/2006/relationships/hyperlink" Target="https://www.legislation.qld.gov.au/view/html/inforce/current/sl-2017-0161" TargetMode="External"/><Relationship Id="rId28" Type="http://schemas.openxmlformats.org/officeDocument/2006/relationships/hyperlink" Target="https://www.legislation.qld.gov.au/view/html/current/act-2006-039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legislation.qld.gov.au/view/html/current/act-2006-039" TargetMode="External"/><Relationship Id="rId31" Type="http://schemas.openxmlformats.org/officeDocument/2006/relationships/hyperlink" Target="https://www.forgov.qld.gov.au/sites/default/files/when-human-rights-may-be-limited-human-rights-act-guide.pdf?v=156193054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egislation.qld.gov.au/view/html/inforce/current/act-2006-039" TargetMode="External"/><Relationship Id="rId22" Type="http://schemas.openxmlformats.org/officeDocument/2006/relationships/hyperlink" Target="https://www.legislation.qld.gov.au/view/html/current/act-2006-039" TargetMode="External"/><Relationship Id="rId27" Type="http://schemas.openxmlformats.org/officeDocument/2006/relationships/hyperlink" Target="https://www.legislation.qld.gov.au/view/html/current/act-2006-039" TargetMode="External"/><Relationship Id="rId30" Type="http://schemas.openxmlformats.org/officeDocument/2006/relationships/hyperlink" Target="https://www.forgov.qld.gov.au/sites/default/files/when-human-rights-may-be-limited-human-rights-act-guide.pdf?v=1561930542" TargetMode="External"/><Relationship Id="rId35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ppr.mpe.qed.qld.gov.au/pp/distance-education-enrolment-and-fees-procedure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pr.mpe.qed.qld.gov.au/pp/distance-education-enrolment-fees-procedure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ContentApprover xmlns="16795be8-4374-4e44-895d-be6cdbab3e2c">
      <UserInfo>
        <DisplayName>EDINGTON, Jasmine</DisplayName>
        <AccountId>38</AccountId>
        <AccountType/>
      </UserInfo>
    </PPContentApprover>
    <PPLastReviewedBy xmlns="16795be8-4374-4e44-895d-be6cdbab3e2c">
      <UserInfo>
        <DisplayName>EDINGTON, Jasmine</DisplayName>
        <AccountId>38</AccountId>
        <AccountType/>
      </UserInfo>
    </PPLastReviewedBy>
    <PPModeratedBy xmlns="16795be8-4374-4e44-895d-be6cdbab3e2c">
      <UserInfo>
        <DisplayName>EDINGTON, Jasmine</DisplayName>
        <AccountId>38</AccountId>
        <AccountType/>
      </UserInfo>
    </PPModeratedBy>
    <PPSubmittedBy xmlns="16795be8-4374-4e44-895d-be6cdbab3e2c">
      <UserInfo>
        <DisplayName>GILLAM, Maddison</DisplayName>
        <AccountId>19895</AccountId>
        <AccountType/>
      </UserInfo>
    </PPSubmittedBy>
    <PPReferenceNumber xmlns="16795be8-4374-4e44-895d-be6cdbab3e2c" xsi:nil="true"/>
    <PPModeratedDate xmlns="16795be8-4374-4e44-895d-be6cdbab3e2c">2023-10-17T04:30:30+00:00</PPModeratedDate>
    <PPLastReviewedDate xmlns="16795be8-4374-4e44-895d-be6cdbab3e2c">2023-10-17T04:30:30+00:00</PPLastReviewedDate>
    <PPContentAuthor xmlns="16795be8-4374-4e44-895d-be6cdbab3e2c">
      <UserInfo>
        <DisplayName/>
        <AccountId xsi:nil="true"/>
        <AccountType/>
      </UserInfo>
    </PPContentAuthor>
    <PPContentOwner xmlns="16795be8-4374-4e44-895d-be6cdbab3e2c">
      <UserInfo>
        <DisplayName>EDINGTON, Jasmine</DisplayName>
        <AccountId>38</AccountId>
        <AccountType/>
      </UserInfo>
    </PPContentOwner>
    <PPSubmittedDate xmlns="16795be8-4374-4e44-895d-be6cdbab3e2c">2023-10-17T04:19:00+00:00</PPSubmittedDate>
    <PPPublishedNotificationAddresses xmlns="16795be8-4374-4e44-895d-be6cdbab3e2c">alex.moir@qed.qld.gov.au</PPPublishedNotificationAddresses>
    <PPReviewDate xmlns="16795be8-4374-4e44-895d-be6cdbab3e2c" xsi:nil="true"/>
    <PPRHPRMRecordNumber xmlns="http://schemas.microsoft.com/sharepoint/v3">22/774575</PPRHPRMRecordNumber>
    <PPRVersionNumber xmlns="http://schemas.microsoft.com/sharepoint/v3" xsi:nil="true"/>
    <PPRDecommissioned xmlns="http://schemas.microsoft.com/sharepoint/v3" xsi:nil="true"/>
    <PPRSecondaryCategory xmlns="16795be8-4374-4e44-895d-be6cdbab3e2c"/>
    <PPRRiskcontrol xmlns="http://schemas.microsoft.com/sharepoint/v3" xsi:nil="true"/>
    <PPRHierarchyID xmlns="http://schemas.microsoft.com/sharepoint/v3" xsi:nil="true"/>
    <PPRBranch xmlns="http://schemas.microsoft.com/sharepoint/v3">Schools and Student Support</PPRBranch>
    <PPRDescription xmlns="http://schemas.microsoft.com/sharepoint/v3">Human rights impact assessment exemplar</PPRDescription>
    <PPRVersionEffectiveDate xmlns="http://schemas.microsoft.com/sharepoint/v3" xsi:nil="true"/>
    <PPRNotes xmlns="http://schemas.microsoft.com/sharepoint/v3" xsi:nil="true"/>
    <PPRDivision xmlns="http://schemas.microsoft.com/sharepoint/v3">Early Childhood and State Schools</PPRDivision>
    <PPRBusinessUnit xmlns="http://schemas.microsoft.com/sharepoint/v3">School administration</PPRBusinessUnit>
    <PPRIsUpdatesPage xmlns="http://schemas.microsoft.com/sharepoint/v3" xsi:nil="true"/>
    <PPRContentType xmlns="http://schemas.microsoft.com/sharepoint/v3">Supporting information</PPRContentType>
    <PPRHPRMUpdateDate xmlns="http://schemas.microsoft.com/sharepoint/v3">2022-11-07T23:59:00+00:00</PPRHPRMUpdateDate>
    <PPRPrimaryCategory xmlns="16795be8-4374-4e44-895d-be6cdbab3e2c">1</PPRPrimaryCategory>
    <PPRUpdateNotes xmlns="http://schemas.microsoft.com/sharepoint/v3" xsi:nil="true"/>
    <PPRNewVersion xmlns="http://schemas.microsoft.com/sharepoint/v3" xsi:nil="true"/>
    <PPRContentAuthor xmlns="http://schemas.microsoft.com/sharepoint/v3">Louise Pellow, Manager</PPRContentAuthor>
    <PPRDecommissionedDate xmlns="http://schemas.microsoft.com/sharepoint/v3" xsi:nil="true"/>
    <PPRPrimarySubCategory xmlns="16795be8-4374-4e44-895d-be6cdbab3e2c">2</PPRPrimarySubCategory>
    <PPRContentOwner xmlns="http://schemas.microsoft.com/sharepoint/v3">DDG, Schools and Student Support</PPRContentOwner>
    <PPRNominatedApprovers xmlns="http://schemas.microsoft.com/sharepoint/v3">Director; ED; ADG; DDG</PPRNominatedApprovers>
    <PPRHPRMRevisionNumber xmlns="http://schemas.microsoft.com/sharepoint/v3">1</PPRHPRMRevisionNumber>
    <PPRKeywords xmlns="http://schemas.microsoft.com/sharepoint/v3">Queensland state schools; distance education; distance; school of distance education; distance education enrolment; distance education fees; fees; refund; distance education refund; fee waiver; fee exemption;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20/706420</PPRAttachmentParent>
    <PPRSecondarySubCategory xmlns="16795be8-4374-4e44-895d-be6cdbab3e2c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30600-A68D-4297-A063-E44A412C89F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63879fb-622b-44d7-a731-33e3b194bd22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B86F5F8D-F38C-4E38-8743-011B9F37907D}"/>
</file>

<file path=customXml/itemProps3.xml><?xml version="1.0" encoding="utf-8"?>
<ds:datastoreItem xmlns:ds="http://schemas.openxmlformats.org/officeDocument/2006/customXml" ds:itemID="{C21AEEA0-D7C9-49AB-AD07-87DD35F98877}"/>
</file>

<file path=customXml/itemProps4.xml><?xml version="1.0" encoding="utf-8"?>
<ds:datastoreItem xmlns:ds="http://schemas.openxmlformats.org/officeDocument/2006/customXml" ds:itemID="{750A478B-3443-4BBE-8533-277F9C83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2132</Words>
  <Characters>12158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 Rights Assessment Table</vt:lpstr>
    </vt:vector>
  </TitlesOfParts>
  <Company>Queensland Government</Company>
  <LinksUpToDate>false</LinksUpToDate>
  <CharactersWithSpaces>14262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rights impact assessment exemplar</dc:title>
  <dc:subject>Human rights impact assessment: decision making</dc:subject>
  <dc:creator>Queensland Government</dc:creator>
  <cp:keywords>policies and procedures; table; summary and limitations; Human rights; impact assessment; decision making</cp:keywords>
  <dc:description/>
  <cp:lastModifiedBy>MOIR, Alex</cp:lastModifiedBy>
  <cp:revision>16</cp:revision>
  <cp:lastPrinted>2020-01-01T23:54:00Z</cp:lastPrinted>
  <dcterms:created xsi:type="dcterms:W3CDTF">2022-08-13T01:17:00Z</dcterms:created>
  <dcterms:modified xsi:type="dcterms:W3CDTF">2022-11-07T23:59:00Z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</Properties>
</file>