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7771" w14:textId="77777777" w:rsidR="00F3496E" w:rsidRPr="004936F0" w:rsidRDefault="00F3496E" w:rsidP="00F3496E">
      <w:pPr>
        <w:rPr>
          <w:rFonts w:cs="Arial"/>
        </w:rPr>
      </w:pPr>
    </w:p>
    <w:p w14:paraId="6EF6EEFB" w14:textId="77777777" w:rsidR="00F3496E" w:rsidRPr="004936F0" w:rsidRDefault="00F3496E" w:rsidP="00F3496E">
      <w:pPr>
        <w:rPr>
          <w:rFonts w:cs="Arial"/>
        </w:rPr>
      </w:pPr>
      <w:bookmarkStart w:id="0" w:name="_User_Responsibilities"/>
      <w:bookmarkEnd w:id="0"/>
    </w:p>
    <w:p w14:paraId="123B1796" w14:textId="77777777" w:rsidR="00F3496E" w:rsidRPr="004936F0" w:rsidRDefault="00F3496E" w:rsidP="00F3496E">
      <w:pPr>
        <w:rPr>
          <w:rFonts w:cs="Arial"/>
        </w:rPr>
      </w:pPr>
    </w:p>
    <w:p w14:paraId="00048779" w14:textId="77777777" w:rsidR="00F3496E" w:rsidRPr="004936F0" w:rsidRDefault="00F3496E" w:rsidP="00F3496E">
      <w:pPr>
        <w:pStyle w:val="Title1"/>
        <w:rPr>
          <w:rFonts w:cs="Arial"/>
        </w:rPr>
      </w:pPr>
      <w:bookmarkStart w:id="1" w:name="_Information_Security"/>
      <w:bookmarkStart w:id="2" w:name="_Toc337192655"/>
      <w:bookmarkEnd w:id="1"/>
    </w:p>
    <w:p w14:paraId="48CDE65A" w14:textId="77777777" w:rsidR="00F3496E" w:rsidRPr="004936F0" w:rsidRDefault="00F3496E" w:rsidP="00F3496E">
      <w:pPr>
        <w:pStyle w:val="Title1"/>
        <w:rPr>
          <w:rFonts w:cs="Arial"/>
        </w:rPr>
      </w:pPr>
    </w:p>
    <w:p w14:paraId="1E0AE9C8" w14:textId="77777777" w:rsidR="00F3496E" w:rsidRPr="004936F0" w:rsidRDefault="00F3496E" w:rsidP="00F3496E">
      <w:pPr>
        <w:pStyle w:val="Title1"/>
        <w:rPr>
          <w:rFonts w:cs="Arial"/>
        </w:rPr>
      </w:pPr>
    </w:p>
    <w:p w14:paraId="23B77241" w14:textId="77777777" w:rsidR="00F3496E" w:rsidRDefault="00F3496E" w:rsidP="00F3496E">
      <w:pPr>
        <w:pStyle w:val="Title1"/>
        <w:rPr>
          <w:rFonts w:cs="Arial"/>
        </w:rPr>
      </w:pPr>
    </w:p>
    <w:p w14:paraId="4FA6DDDC" w14:textId="77777777" w:rsidR="00F3496E" w:rsidRDefault="00F3496E" w:rsidP="00F3496E">
      <w:pPr>
        <w:pStyle w:val="Title1"/>
        <w:rPr>
          <w:rFonts w:cs="Arial"/>
        </w:rPr>
      </w:pPr>
    </w:p>
    <w:p w14:paraId="4F9A2E3E" w14:textId="77777777" w:rsidR="00F3496E" w:rsidRDefault="00F3496E" w:rsidP="00F3496E">
      <w:pPr>
        <w:pStyle w:val="Title1"/>
        <w:rPr>
          <w:rFonts w:cs="Arial"/>
        </w:rPr>
      </w:pPr>
    </w:p>
    <w:p w14:paraId="68ECDAE3" w14:textId="77777777" w:rsidR="00F3496E" w:rsidRDefault="00F3496E" w:rsidP="00F3496E">
      <w:pPr>
        <w:pStyle w:val="Title1"/>
        <w:rPr>
          <w:rFonts w:cs="Arial"/>
        </w:rPr>
      </w:pPr>
    </w:p>
    <w:p w14:paraId="6196128D" w14:textId="77777777" w:rsidR="00F3496E" w:rsidRDefault="00F3496E" w:rsidP="00F3496E">
      <w:pPr>
        <w:pStyle w:val="Title1"/>
        <w:rPr>
          <w:rFonts w:cs="Arial"/>
        </w:rPr>
      </w:pPr>
    </w:p>
    <w:p w14:paraId="55528E21" w14:textId="77777777" w:rsidR="00F3496E" w:rsidRDefault="00F3496E" w:rsidP="00F3496E">
      <w:pPr>
        <w:pStyle w:val="Title1"/>
        <w:rPr>
          <w:rFonts w:cs="Arial"/>
        </w:rPr>
      </w:pPr>
    </w:p>
    <w:p w14:paraId="5B2358D6" w14:textId="77777777" w:rsidR="00F3496E" w:rsidRDefault="00F3496E" w:rsidP="00F3496E">
      <w:pPr>
        <w:pStyle w:val="Title1"/>
        <w:rPr>
          <w:rFonts w:cs="Arial"/>
        </w:rPr>
      </w:pPr>
    </w:p>
    <w:p w14:paraId="7613E334" w14:textId="77777777" w:rsidR="00F3496E" w:rsidRDefault="00F3496E" w:rsidP="00F3496E">
      <w:pPr>
        <w:pStyle w:val="Title1"/>
        <w:rPr>
          <w:rFonts w:cs="Arial"/>
        </w:rPr>
      </w:pPr>
    </w:p>
    <w:p w14:paraId="74003D72" w14:textId="77777777" w:rsidR="00F3496E" w:rsidRDefault="00F3496E" w:rsidP="00F3496E">
      <w:pPr>
        <w:pStyle w:val="Title1"/>
        <w:rPr>
          <w:rFonts w:cs="Arial"/>
        </w:rPr>
      </w:pPr>
    </w:p>
    <w:p w14:paraId="48422C7C" w14:textId="77777777" w:rsidR="00F3496E" w:rsidRPr="00A72FB9" w:rsidRDefault="00F3496E" w:rsidP="00F3496E">
      <w:pPr>
        <w:ind w:left="709"/>
        <w:rPr>
          <w:b/>
          <w:sz w:val="72"/>
          <w:szCs w:val="72"/>
        </w:rPr>
      </w:pPr>
      <w:r w:rsidRPr="00CC70C4">
        <w:rPr>
          <w:b/>
          <w:sz w:val="72"/>
          <w:szCs w:val="72"/>
        </w:rPr>
        <w:t xml:space="preserve">Information </w:t>
      </w:r>
      <w:r w:rsidR="00390E90">
        <w:rPr>
          <w:b/>
          <w:sz w:val="72"/>
          <w:szCs w:val="72"/>
        </w:rPr>
        <w:t>s</w:t>
      </w:r>
      <w:r w:rsidRPr="00CC70C4">
        <w:rPr>
          <w:b/>
          <w:sz w:val="72"/>
          <w:szCs w:val="72"/>
        </w:rPr>
        <w:t>ecurity</w:t>
      </w:r>
      <w:bookmarkEnd w:id="2"/>
      <w:r w:rsidRPr="00CC70C4">
        <w:rPr>
          <w:b/>
          <w:sz w:val="72"/>
          <w:szCs w:val="72"/>
        </w:rPr>
        <w:t xml:space="preserve"> </w:t>
      </w:r>
      <w:r w:rsidR="00390E90">
        <w:rPr>
          <w:b/>
          <w:sz w:val="72"/>
          <w:szCs w:val="72"/>
        </w:rPr>
        <w:t>g</w:t>
      </w:r>
      <w:r w:rsidRPr="00CC70C4">
        <w:rPr>
          <w:b/>
          <w:sz w:val="72"/>
          <w:szCs w:val="72"/>
        </w:rPr>
        <w:t>uideline</w:t>
      </w:r>
      <w:bookmarkStart w:id="3" w:name="_Implementation_Advice_for_IFM-PR-00"/>
      <w:bookmarkEnd w:id="3"/>
    </w:p>
    <w:p w14:paraId="2DB16472" w14:textId="77777777" w:rsidR="00F3496E" w:rsidRPr="004936F0" w:rsidRDefault="00F3496E" w:rsidP="00F3496E">
      <w:pPr>
        <w:rPr>
          <w:rFonts w:cs="Arial"/>
        </w:rPr>
      </w:pPr>
    </w:p>
    <w:p w14:paraId="09672343" w14:textId="77777777" w:rsidR="00F3496E" w:rsidRPr="004936F0" w:rsidRDefault="00F3496E" w:rsidP="00F3496E">
      <w:pPr>
        <w:rPr>
          <w:rFonts w:cs="Arial"/>
          <w:color w:val="000000"/>
        </w:rPr>
      </w:pPr>
    </w:p>
    <w:p w14:paraId="54C07D82" w14:textId="77777777" w:rsidR="00F3496E" w:rsidRPr="004936F0" w:rsidRDefault="00F3496E" w:rsidP="00F3496E">
      <w:pPr>
        <w:rPr>
          <w:rFonts w:cs="Arial"/>
          <w:color w:val="000000"/>
        </w:rPr>
      </w:pPr>
    </w:p>
    <w:p w14:paraId="779BB898" w14:textId="77777777" w:rsidR="00F3496E" w:rsidRPr="004936F0" w:rsidRDefault="00F3496E" w:rsidP="00F3496E">
      <w:pPr>
        <w:pStyle w:val="BodyText"/>
        <w:rPr>
          <w:rFonts w:cs="Arial"/>
          <w:color w:val="000000"/>
        </w:rPr>
      </w:pPr>
      <w:bookmarkStart w:id="4" w:name="OLE_LINK1"/>
      <w:bookmarkStart w:id="5" w:name="OLE_LINK2"/>
    </w:p>
    <w:bookmarkEnd w:id="4"/>
    <w:bookmarkEnd w:id="5"/>
    <w:p w14:paraId="2C058D4A" w14:textId="77777777" w:rsidR="00F3496E" w:rsidRPr="004936F0" w:rsidRDefault="00F3496E" w:rsidP="00F3496E">
      <w:pPr>
        <w:rPr>
          <w:rFonts w:cs="Arial"/>
        </w:rPr>
      </w:pPr>
    </w:p>
    <w:p w14:paraId="6C0A2347" w14:textId="77777777" w:rsidR="00F3496E" w:rsidRPr="004936F0" w:rsidRDefault="00F3496E" w:rsidP="00F3496E">
      <w:pPr>
        <w:rPr>
          <w:rFonts w:cs="Arial"/>
        </w:rPr>
      </w:pPr>
    </w:p>
    <w:p w14:paraId="5BF83B00" w14:textId="77777777" w:rsidR="00F3496E" w:rsidRPr="004936F0" w:rsidRDefault="00F3496E" w:rsidP="00F3496E">
      <w:pPr>
        <w:rPr>
          <w:rFonts w:cs="Arial"/>
        </w:rPr>
      </w:pPr>
    </w:p>
    <w:p w14:paraId="5CFC5187" w14:textId="77777777" w:rsidR="00F3496E" w:rsidRPr="004936F0" w:rsidRDefault="00F3496E" w:rsidP="00F3496E">
      <w:pPr>
        <w:rPr>
          <w:rFonts w:cs="Arial"/>
        </w:rPr>
      </w:pPr>
    </w:p>
    <w:p w14:paraId="56D0A2C6" w14:textId="77777777" w:rsidR="00F3496E" w:rsidRPr="004936F0" w:rsidRDefault="00F3496E" w:rsidP="00F3496E">
      <w:pPr>
        <w:rPr>
          <w:rFonts w:cs="Arial"/>
        </w:rPr>
      </w:pPr>
    </w:p>
    <w:p w14:paraId="1D017400" w14:textId="77777777" w:rsidR="00F3496E" w:rsidRPr="004936F0" w:rsidRDefault="00F3496E" w:rsidP="00F3496E">
      <w:pPr>
        <w:rPr>
          <w:rFonts w:cs="Arial"/>
        </w:rPr>
      </w:pPr>
    </w:p>
    <w:p w14:paraId="5BCBF752" w14:textId="77777777" w:rsidR="00F3496E" w:rsidRPr="004936F0" w:rsidRDefault="00F3496E" w:rsidP="00F3496E">
      <w:pPr>
        <w:rPr>
          <w:rFonts w:cs="Arial"/>
        </w:rPr>
      </w:pPr>
    </w:p>
    <w:p w14:paraId="3ADBDE08" w14:textId="77777777" w:rsidR="00F3496E" w:rsidRPr="004936F0" w:rsidRDefault="00F3496E" w:rsidP="00F3496E">
      <w:pPr>
        <w:spacing w:before="240" w:after="120"/>
        <w:rPr>
          <w:rFonts w:cs="Arial"/>
          <w:b/>
          <w:sz w:val="28"/>
          <w:szCs w:val="28"/>
        </w:rPr>
        <w:sectPr w:rsidR="00F3496E" w:rsidRPr="004936F0" w:rsidSect="00FB6DE9">
          <w:headerReference w:type="default" r:id="rId11"/>
          <w:footerReference w:type="default" r:id="rId12"/>
          <w:pgSz w:w="11906" w:h="16838"/>
          <w:pgMar w:top="1134" w:right="1134" w:bottom="851" w:left="1134" w:header="709" w:footer="709" w:gutter="0"/>
          <w:pgNumType w:fmt="lowerRoman" w:start="1" w:chapStyle="7"/>
          <w:cols w:space="708"/>
          <w:docGrid w:linePitch="360"/>
        </w:sectPr>
      </w:pPr>
      <w:bookmarkStart w:id="6" w:name="_Toc129681698"/>
      <w:bookmarkStart w:id="7" w:name="_Toc133135792"/>
      <w:r w:rsidRPr="004936F0">
        <w:rPr>
          <w:rFonts w:cs="Arial"/>
          <w:b/>
          <w:sz w:val="28"/>
          <w:szCs w:val="28"/>
        </w:rPr>
        <w:t xml:space="preserve"> </w:t>
      </w:r>
    </w:p>
    <w:p w14:paraId="1FE19932" w14:textId="77777777" w:rsidR="00F3496E" w:rsidRPr="00AA4E58" w:rsidRDefault="00F3496E" w:rsidP="00F3496E">
      <w:pPr>
        <w:pStyle w:val="BodyText1"/>
        <w:spacing w:before="120"/>
        <w:rPr>
          <w:rFonts w:ascii="Arial" w:hAnsi="Arial" w:cs="Arial"/>
          <w:b/>
          <w:i/>
          <w:sz w:val="22"/>
        </w:rPr>
      </w:pPr>
      <w:r w:rsidRPr="00AA4E58">
        <w:rPr>
          <w:rFonts w:ascii="Arial" w:hAnsi="Arial" w:cs="Arial"/>
          <w:b/>
          <w:i/>
          <w:sz w:val="22"/>
        </w:rPr>
        <w:lastRenderedPageBreak/>
        <w:t xml:space="preserve">Document </w:t>
      </w:r>
      <w:bookmarkEnd w:id="6"/>
      <w:bookmarkEnd w:id="7"/>
      <w:r w:rsidRPr="00AA4E58">
        <w:rPr>
          <w:rFonts w:ascii="Arial" w:hAnsi="Arial" w:cs="Arial"/>
          <w:b/>
          <w:i/>
          <w:sz w:val="22"/>
        </w:rPr>
        <w:t>details</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2665"/>
        <w:gridCol w:w="7116"/>
      </w:tblGrid>
      <w:tr w:rsidR="00F3496E" w:rsidRPr="004936F0" w14:paraId="2C011C30" w14:textId="77777777" w:rsidTr="00DE3AF9">
        <w:tc>
          <w:tcPr>
            <w:tcW w:w="2665" w:type="dxa"/>
          </w:tcPr>
          <w:p w14:paraId="2CBEE729" w14:textId="77777777" w:rsidR="00F3496E" w:rsidRPr="004936F0" w:rsidRDefault="00F3496E" w:rsidP="00DE3AF9">
            <w:pPr>
              <w:pStyle w:val="BodyText"/>
              <w:spacing w:before="40" w:after="40"/>
              <w:rPr>
                <w:rFonts w:cs="Arial"/>
                <w:b/>
              </w:rPr>
            </w:pPr>
            <w:r w:rsidRPr="004936F0">
              <w:rPr>
                <w:rFonts w:cs="Arial"/>
                <w:b/>
              </w:rPr>
              <w:t>Item</w:t>
            </w:r>
          </w:p>
        </w:tc>
        <w:tc>
          <w:tcPr>
            <w:tcW w:w="7116" w:type="dxa"/>
          </w:tcPr>
          <w:p w14:paraId="32B6DB20" w14:textId="77777777" w:rsidR="00F3496E" w:rsidRPr="004936F0" w:rsidRDefault="00F3496E" w:rsidP="00DE3AF9">
            <w:pPr>
              <w:pStyle w:val="BodyText"/>
              <w:spacing w:before="40" w:after="40"/>
              <w:rPr>
                <w:rFonts w:cs="Arial"/>
                <w:b/>
              </w:rPr>
            </w:pPr>
            <w:r w:rsidRPr="004936F0">
              <w:rPr>
                <w:rFonts w:cs="Arial"/>
                <w:b/>
              </w:rPr>
              <w:t>Description</w:t>
            </w:r>
          </w:p>
        </w:tc>
      </w:tr>
      <w:tr w:rsidR="00F3496E" w:rsidRPr="004936F0" w14:paraId="48AFB83A" w14:textId="77777777" w:rsidTr="00DE3AF9">
        <w:tc>
          <w:tcPr>
            <w:tcW w:w="2665" w:type="dxa"/>
          </w:tcPr>
          <w:p w14:paraId="41A334CE" w14:textId="77777777" w:rsidR="00F3496E" w:rsidRPr="004936F0" w:rsidRDefault="00F3496E" w:rsidP="00DE3AF9">
            <w:pPr>
              <w:pStyle w:val="BodyText"/>
              <w:spacing w:before="40" w:after="40"/>
              <w:rPr>
                <w:rFonts w:cs="Arial"/>
              </w:rPr>
            </w:pPr>
            <w:r w:rsidRPr="004936F0">
              <w:rPr>
                <w:rFonts w:cs="Arial"/>
              </w:rPr>
              <w:t>Document title</w:t>
            </w:r>
          </w:p>
        </w:tc>
        <w:tc>
          <w:tcPr>
            <w:tcW w:w="7116" w:type="dxa"/>
          </w:tcPr>
          <w:p w14:paraId="2D2D94BC" w14:textId="77777777" w:rsidR="00F3496E" w:rsidRPr="004936F0" w:rsidRDefault="00F3496E" w:rsidP="00DE3AF9">
            <w:pPr>
              <w:pStyle w:val="BodyText"/>
              <w:spacing w:before="40" w:after="40"/>
              <w:rPr>
                <w:rFonts w:cs="Arial"/>
              </w:rPr>
            </w:pPr>
            <w:r w:rsidRPr="004936F0">
              <w:rPr>
                <w:rFonts w:cs="Arial"/>
              </w:rPr>
              <w:t>Information Security Guideline</w:t>
            </w:r>
          </w:p>
        </w:tc>
      </w:tr>
      <w:tr w:rsidR="00F3496E" w:rsidRPr="004936F0" w14:paraId="4221A5D3" w14:textId="77777777" w:rsidTr="00DE3AF9">
        <w:tc>
          <w:tcPr>
            <w:tcW w:w="2665" w:type="dxa"/>
          </w:tcPr>
          <w:p w14:paraId="183B714C" w14:textId="77777777" w:rsidR="00F3496E" w:rsidRPr="004936F0" w:rsidRDefault="00F3496E" w:rsidP="00505C2F">
            <w:pPr>
              <w:pStyle w:val="BodyText"/>
              <w:spacing w:before="40" w:after="40"/>
              <w:rPr>
                <w:rFonts w:cs="Arial"/>
              </w:rPr>
            </w:pPr>
            <w:r>
              <w:rPr>
                <w:rFonts w:cs="Arial"/>
              </w:rPr>
              <w:t>Ref</w:t>
            </w:r>
            <w:r w:rsidR="00505C2F">
              <w:rPr>
                <w:rFonts w:cs="Arial"/>
              </w:rPr>
              <w:t>erence</w:t>
            </w:r>
          </w:p>
        </w:tc>
        <w:tc>
          <w:tcPr>
            <w:tcW w:w="7116" w:type="dxa"/>
          </w:tcPr>
          <w:p w14:paraId="3B763D7D" w14:textId="77777777" w:rsidR="00F3496E" w:rsidRPr="004936F0" w:rsidRDefault="00F3496E" w:rsidP="00DE3AF9">
            <w:pPr>
              <w:pStyle w:val="BodyText"/>
              <w:spacing w:before="40" w:after="40"/>
              <w:rPr>
                <w:rFonts w:cs="Arial"/>
              </w:rPr>
            </w:pPr>
            <w:r w:rsidRPr="000F26FA">
              <w:rPr>
                <w:rFonts w:cs="Arial"/>
              </w:rPr>
              <w:t>15/377334</w:t>
            </w:r>
          </w:p>
        </w:tc>
      </w:tr>
      <w:tr w:rsidR="00F3496E" w:rsidRPr="004936F0" w14:paraId="1909D0C0" w14:textId="77777777" w:rsidTr="00DE3AF9">
        <w:tc>
          <w:tcPr>
            <w:tcW w:w="2665" w:type="dxa"/>
          </w:tcPr>
          <w:p w14:paraId="1FE35916" w14:textId="77777777" w:rsidR="00F3496E" w:rsidRPr="004936F0" w:rsidRDefault="00F3496E" w:rsidP="00DE3AF9">
            <w:pPr>
              <w:pStyle w:val="BodyText"/>
              <w:spacing w:before="40" w:after="40"/>
              <w:rPr>
                <w:rFonts w:cs="Arial"/>
              </w:rPr>
            </w:pPr>
            <w:r w:rsidRPr="004936F0">
              <w:rPr>
                <w:rFonts w:cs="Arial"/>
              </w:rPr>
              <w:t>Publication coordinator</w:t>
            </w:r>
          </w:p>
        </w:tc>
        <w:tc>
          <w:tcPr>
            <w:tcW w:w="7116" w:type="dxa"/>
          </w:tcPr>
          <w:p w14:paraId="6FDD54C4" w14:textId="77777777" w:rsidR="00F3496E" w:rsidRPr="004936F0" w:rsidRDefault="00F3496E" w:rsidP="00DE3AF9">
            <w:pPr>
              <w:pStyle w:val="BodyText"/>
              <w:spacing w:before="40" w:after="40"/>
              <w:rPr>
                <w:rFonts w:cs="Arial"/>
              </w:rPr>
            </w:pPr>
            <w:r>
              <w:rPr>
                <w:rFonts w:cs="Arial"/>
              </w:rPr>
              <w:t>ICT Sustainability, ITB</w:t>
            </w:r>
          </w:p>
        </w:tc>
      </w:tr>
      <w:tr w:rsidR="00F3496E" w:rsidRPr="004936F0" w14:paraId="0312BDEE" w14:textId="77777777" w:rsidTr="00DE3AF9">
        <w:tc>
          <w:tcPr>
            <w:tcW w:w="2665" w:type="dxa"/>
          </w:tcPr>
          <w:p w14:paraId="289A1ECF" w14:textId="77777777" w:rsidR="00F3496E" w:rsidRPr="004936F0" w:rsidRDefault="00F3496E" w:rsidP="00DE3AF9">
            <w:pPr>
              <w:pStyle w:val="BodyText"/>
              <w:spacing w:before="40" w:after="40"/>
              <w:rPr>
                <w:rFonts w:cs="Arial"/>
              </w:rPr>
            </w:pPr>
            <w:r w:rsidRPr="004936F0">
              <w:rPr>
                <w:rFonts w:cs="Arial"/>
              </w:rPr>
              <w:t>Date of completion</w:t>
            </w:r>
          </w:p>
        </w:tc>
        <w:tc>
          <w:tcPr>
            <w:tcW w:w="7116" w:type="dxa"/>
          </w:tcPr>
          <w:p w14:paraId="3B9CA27F" w14:textId="77777777" w:rsidR="00F3496E" w:rsidRPr="00DF14C9" w:rsidRDefault="00F3496E" w:rsidP="00DE3AF9">
            <w:pPr>
              <w:pStyle w:val="BodyText"/>
              <w:spacing w:before="40" w:after="40"/>
            </w:pPr>
            <w:r>
              <w:rPr>
                <w:rFonts w:cs="Arial"/>
              </w:rPr>
              <w:t>31/07/2017</w:t>
            </w:r>
          </w:p>
        </w:tc>
      </w:tr>
      <w:tr w:rsidR="00F3496E" w:rsidRPr="004936F0" w14:paraId="053473C2" w14:textId="77777777" w:rsidTr="00DE3AF9">
        <w:tc>
          <w:tcPr>
            <w:tcW w:w="2665" w:type="dxa"/>
          </w:tcPr>
          <w:p w14:paraId="010CF422" w14:textId="77777777" w:rsidR="00F3496E" w:rsidRPr="004936F0" w:rsidRDefault="00F3496E" w:rsidP="00DE3AF9">
            <w:pPr>
              <w:pStyle w:val="BodyText"/>
              <w:spacing w:before="40" w:after="40"/>
              <w:rPr>
                <w:rFonts w:cs="Arial"/>
              </w:rPr>
            </w:pPr>
            <w:r w:rsidRPr="004936F0">
              <w:rPr>
                <w:rFonts w:cs="Arial"/>
              </w:rPr>
              <w:t>Status</w:t>
            </w:r>
          </w:p>
        </w:tc>
        <w:tc>
          <w:tcPr>
            <w:tcW w:w="7116" w:type="dxa"/>
          </w:tcPr>
          <w:p w14:paraId="68FE7752" w14:textId="77777777" w:rsidR="00F3496E" w:rsidRPr="004936F0" w:rsidRDefault="00F3496E" w:rsidP="00DE3AF9">
            <w:pPr>
              <w:pStyle w:val="BodyText"/>
              <w:spacing w:before="40" w:after="40"/>
              <w:rPr>
                <w:rFonts w:cs="Arial"/>
              </w:rPr>
            </w:pPr>
            <w:r>
              <w:rPr>
                <w:rFonts w:cs="Arial"/>
              </w:rPr>
              <w:t>Draft</w:t>
            </w:r>
          </w:p>
        </w:tc>
      </w:tr>
      <w:tr w:rsidR="00F3496E" w:rsidRPr="004936F0" w14:paraId="21ECF3CA" w14:textId="77777777" w:rsidTr="00DE3AF9">
        <w:tc>
          <w:tcPr>
            <w:tcW w:w="2665" w:type="dxa"/>
          </w:tcPr>
          <w:p w14:paraId="48497A38" w14:textId="77777777" w:rsidR="00F3496E" w:rsidRPr="004936F0" w:rsidRDefault="00F3496E" w:rsidP="00DE3AF9">
            <w:pPr>
              <w:pStyle w:val="BodyText"/>
              <w:spacing w:before="40" w:after="40"/>
              <w:rPr>
                <w:rFonts w:cs="Arial"/>
              </w:rPr>
            </w:pPr>
            <w:r w:rsidRPr="004936F0">
              <w:rPr>
                <w:rFonts w:cs="Arial"/>
              </w:rPr>
              <w:t>Copy number</w:t>
            </w:r>
          </w:p>
        </w:tc>
        <w:tc>
          <w:tcPr>
            <w:tcW w:w="7116" w:type="dxa"/>
          </w:tcPr>
          <w:p w14:paraId="45E29EA5" w14:textId="77777777" w:rsidR="00F3496E" w:rsidRPr="004936F0" w:rsidRDefault="00F3496E" w:rsidP="00DE3AF9">
            <w:pPr>
              <w:pStyle w:val="BodyText"/>
              <w:spacing w:before="40" w:after="40"/>
              <w:rPr>
                <w:rFonts w:cs="Arial"/>
              </w:rPr>
            </w:pPr>
            <w:r w:rsidRPr="004936F0">
              <w:rPr>
                <w:rFonts w:cs="Arial"/>
              </w:rPr>
              <w:t>V</w:t>
            </w:r>
            <w:r>
              <w:rPr>
                <w:rFonts w:cs="Arial"/>
              </w:rPr>
              <w:t xml:space="preserve">5.0 </w:t>
            </w:r>
          </w:p>
        </w:tc>
      </w:tr>
    </w:tbl>
    <w:p w14:paraId="1A5149AD" w14:textId="77777777" w:rsidR="00F3496E" w:rsidRPr="00AA4E58" w:rsidRDefault="00F3496E" w:rsidP="00F3496E">
      <w:pPr>
        <w:pStyle w:val="BodyText1"/>
        <w:spacing w:before="120"/>
        <w:rPr>
          <w:rFonts w:ascii="Arial" w:hAnsi="Arial" w:cs="Arial"/>
          <w:b/>
          <w:i/>
          <w:sz w:val="22"/>
        </w:rPr>
      </w:pPr>
      <w:bookmarkStart w:id="8" w:name="_Toc489759330"/>
      <w:bookmarkStart w:id="9" w:name="_Toc129681699"/>
      <w:bookmarkStart w:id="10" w:name="_Toc133135793"/>
      <w:r w:rsidRPr="00AA4E58">
        <w:rPr>
          <w:rFonts w:ascii="Arial" w:hAnsi="Arial" w:cs="Arial"/>
          <w:b/>
          <w:i/>
          <w:sz w:val="22"/>
        </w:rPr>
        <w:t>Revisions</w:t>
      </w:r>
      <w:bookmarkEnd w:id="8"/>
      <w:bookmarkEnd w:id="9"/>
      <w:bookmarkEnd w:id="10"/>
    </w:p>
    <w:tbl>
      <w:tblPr>
        <w:tblW w:w="978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1023"/>
        <w:gridCol w:w="1671"/>
        <w:gridCol w:w="7087"/>
      </w:tblGrid>
      <w:tr w:rsidR="00F3496E" w:rsidRPr="004936F0" w14:paraId="3B292AA5" w14:textId="77777777" w:rsidTr="00DE3AF9">
        <w:tc>
          <w:tcPr>
            <w:tcW w:w="1023" w:type="dxa"/>
          </w:tcPr>
          <w:p w14:paraId="3B843BA7" w14:textId="77777777" w:rsidR="00F3496E" w:rsidRPr="004936F0" w:rsidRDefault="00F3496E" w:rsidP="00DE3AF9">
            <w:pPr>
              <w:pStyle w:val="BodyText"/>
              <w:spacing w:before="40" w:after="40"/>
              <w:rPr>
                <w:rFonts w:cs="Arial"/>
                <w:b/>
              </w:rPr>
            </w:pPr>
            <w:r w:rsidRPr="004936F0">
              <w:rPr>
                <w:rFonts w:cs="Arial"/>
                <w:b/>
              </w:rPr>
              <w:t>Version</w:t>
            </w:r>
          </w:p>
        </w:tc>
        <w:tc>
          <w:tcPr>
            <w:tcW w:w="1671" w:type="dxa"/>
          </w:tcPr>
          <w:p w14:paraId="5AF14C49" w14:textId="77777777" w:rsidR="00F3496E" w:rsidRPr="004936F0" w:rsidRDefault="00F3496E" w:rsidP="00DE3AF9">
            <w:pPr>
              <w:pStyle w:val="BodyText"/>
              <w:spacing w:before="40" w:after="40"/>
              <w:rPr>
                <w:rFonts w:cs="Arial"/>
                <w:b/>
              </w:rPr>
            </w:pPr>
            <w:r w:rsidRPr="004936F0">
              <w:rPr>
                <w:rFonts w:cs="Arial"/>
                <w:b/>
              </w:rPr>
              <w:t>Date of change</w:t>
            </w:r>
          </w:p>
        </w:tc>
        <w:tc>
          <w:tcPr>
            <w:tcW w:w="7087" w:type="dxa"/>
          </w:tcPr>
          <w:p w14:paraId="76086575" w14:textId="77777777" w:rsidR="00F3496E" w:rsidRPr="004936F0" w:rsidRDefault="00F3496E" w:rsidP="00DE3AF9">
            <w:pPr>
              <w:pStyle w:val="BodyText"/>
              <w:spacing w:before="40" w:after="40"/>
              <w:rPr>
                <w:rFonts w:cs="Arial"/>
                <w:b/>
              </w:rPr>
            </w:pPr>
            <w:r w:rsidRPr="004936F0">
              <w:rPr>
                <w:rFonts w:cs="Arial"/>
                <w:b/>
              </w:rPr>
              <w:t>Reason for change</w:t>
            </w:r>
          </w:p>
        </w:tc>
      </w:tr>
      <w:tr w:rsidR="00F3496E" w:rsidRPr="00B01353" w14:paraId="4BE4741D" w14:textId="77777777" w:rsidTr="00DE3AF9">
        <w:tc>
          <w:tcPr>
            <w:tcW w:w="1023" w:type="dxa"/>
          </w:tcPr>
          <w:p w14:paraId="3555E092" w14:textId="77777777" w:rsidR="00F3496E" w:rsidRPr="00B01353" w:rsidRDefault="00F3496E" w:rsidP="00DE3AF9">
            <w:pPr>
              <w:pStyle w:val="BodyText"/>
              <w:spacing w:before="40" w:after="40"/>
              <w:jc w:val="center"/>
              <w:rPr>
                <w:rFonts w:cs="Arial"/>
              </w:rPr>
            </w:pPr>
            <w:r w:rsidRPr="00B01353">
              <w:rPr>
                <w:rFonts w:cs="Arial"/>
              </w:rPr>
              <w:t>V5.0</w:t>
            </w:r>
          </w:p>
        </w:tc>
        <w:tc>
          <w:tcPr>
            <w:tcW w:w="1671" w:type="dxa"/>
          </w:tcPr>
          <w:p w14:paraId="3A9518B5" w14:textId="77777777" w:rsidR="00F3496E" w:rsidRPr="00B01353" w:rsidRDefault="00F3496E" w:rsidP="00DE3AF9">
            <w:pPr>
              <w:pStyle w:val="BodyText"/>
              <w:spacing w:before="40" w:after="40"/>
              <w:rPr>
                <w:rFonts w:cs="Arial"/>
              </w:rPr>
            </w:pPr>
            <w:r>
              <w:rPr>
                <w:rFonts w:cs="Arial"/>
              </w:rPr>
              <w:t>July 2017</w:t>
            </w:r>
          </w:p>
        </w:tc>
        <w:tc>
          <w:tcPr>
            <w:tcW w:w="7087" w:type="dxa"/>
          </w:tcPr>
          <w:p w14:paraId="04E19F2A" w14:textId="77777777" w:rsidR="00F3496E" w:rsidRDefault="00F3496E" w:rsidP="00DE3AF9">
            <w:pPr>
              <w:pStyle w:val="BodyText"/>
              <w:spacing w:before="40" w:after="40"/>
              <w:rPr>
                <w:rFonts w:cs="Arial"/>
              </w:rPr>
            </w:pPr>
            <w:r>
              <w:rPr>
                <w:rFonts w:cs="Arial"/>
              </w:rPr>
              <w:t>Increased focus on security controls.</w:t>
            </w:r>
          </w:p>
          <w:p w14:paraId="5EA3C5B4" w14:textId="77777777" w:rsidR="00F3496E" w:rsidRPr="00B01353" w:rsidRDefault="00F3496E" w:rsidP="00DE3AF9">
            <w:pPr>
              <w:pStyle w:val="BodyText"/>
              <w:spacing w:before="40" w:after="40"/>
              <w:rPr>
                <w:rFonts w:cs="Arial"/>
              </w:rPr>
            </w:pPr>
            <w:r>
              <w:rPr>
                <w:rFonts w:cs="Arial"/>
              </w:rPr>
              <w:t>Restructure of headings and format for ease of use.</w:t>
            </w:r>
          </w:p>
        </w:tc>
      </w:tr>
      <w:tr w:rsidR="00F3496E" w:rsidRPr="004936F0" w14:paraId="69317BCA" w14:textId="77777777" w:rsidTr="00DE3AF9">
        <w:tc>
          <w:tcPr>
            <w:tcW w:w="1023" w:type="dxa"/>
          </w:tcPr>
          <w:p w14:paraId="164761B1" w14:textId="77777777" w:rsidR="00F3496E" w:rsidRPr="004936F0" w:rsidRDefault="00F3496E" w:rsidP="00DE3AF9">
            <w:pPr>
              <w:pStyle w:val="BodyText"/>
              <w:spacing w:before="40" w:after="40"/>
              <w:jc w:val="center"/>
              <w:rPr>
                <w:rFonts w:cs="Arial"/>
              </w:rPr>
            </w:pPr>
            <w:r w:rsidRPr="004936F0">
              <w:rPr>
                <w:rFonts w:cs="Arial"/>
              </w:rPr>
              <w:t>V4</w:t>
            </w:r>
            <w:r>
              <w:rPr>
                <w:rFonts w:cs="Arial"/>
              </w:rPr>
              <w:t>.0</w:t>
            </w:r>
          </w:p>
        </w:tc>
        <w:tc>
          <w:tcPr>
            <w:tcW w:w="1671" w:type="dxa"/>
          </w:tcPr>
          <w:p w14:paraId="4B7B7F05" w14:textId="77777777" w:rsidR="00F3496E" w:rsidRPr="004936F0" w:rsidRDefault="00F3496E" w:rsidP="00DE3AF9">
            <w:pPr>
              <w:pStyle w:val="BodyText"/>
              <w:spacing w:before="40" w:after="40"/>
              <w:rPr>
                <w:rFonts w:cs="Arial"/>
              </w:rPr>
            </w:pPr>
            <w:r>
              <w:rPr>
                <w:rFonts w:cs="Arial"/>
              </w:rPr>
              <w:t>7 April 2014</w:t>
            </w:r>
          </w:p>
        </w:tc>
        <w:tc>
          <w:tcPr>
            <w:tcW w:w="7087" w:type="dxa"/>
          </w:tcPr>
          <w:p w14:paraId="5BC4B3BD" w14:textId="77777777" w:rsidR="00F3496E" w:rsidRDefault="00F3496E" w:rsidP="00DE3AF9">
            <w:pPr>
              <w:pStyle w:val="BodyText"/>
              <w:spacing w:before="40" w:after="40"/>
              <w:rPr>
                <w:rFonts w:cs="Arial"/>
              </w:rPr>
            </w:pPr>
            <w:r w:rsidRPr="004936F0">
              <w:rPr>
                <w:rFonts w:cs="Arial"/>
              </w:rPr>
              <w:t>Complete rewrite to reduce content. Changed wordings to reflect new ICT Procedure that replaced the Maintaining the Security of Department Information and Systems Procedure and with a focus on how the department will implement the IS18's mandatory clauses. Name changed from Information Security Implementation Advice on Mandatory Clauses V3.0 to Information Security Guideline</w:t>
            </w:r>
            <w:r>
              <w:rPr>
                <w:rFonts w:cs="Arial"/>
              </w:rPr>
              <w:t xml:space="preserve"> (TRIM 14/33019).</w:t>
            </w:r>
          </w:p>
          <w:p w14:paraId="24303A18" w14:textId="77777777" w:rsidR="00F3496E" w:rsidRPr="004936F0" w:rsidRDefault="00F3496E" w:rsidP="00DE3AF9">
            <w:pPr>
              <w:pStyle w:val="BodyText"/>
              <w:spacing w:before="40" w:after="40"/>
              <w:rPr>
                <w:rFonts w:cs="Arial"/>
              </w:rPr>
            </w:pPr>
            <w:r>
              <w:rPr>
                <w:rFonts w:cs="Arial"/>
              </w:rPr>
              <w:t>Endorsed by Information Steering Committee on 20 February 2014 and by the Executive Management Board on 7 April 2014.</w:t>
            </w:r>
          </w:p>
        </w:tc>
      </w:tr>
      <w:tr w:rsidR="00F3496E" w:rsidRPr="004936F0" w14:paraId="27F4A246" w14:textId="77777777" w:rsidTr="00DE3AF9">
        <w:tc>
          <w:tcPr>
            <w:tcW w:w="1023" w:type="dxa"/>
          </w:tcPr>
          <w:p w14:paraId="2A66E2C1" w14:textId="77777777" w:rsidR="00F3496E" w:rsidRPr="004936F0" w:rsidRDefault="00F3496E" w:rsidP="00DE3AF9">
            <w:pPr>
              <w:pStyle w:val="BodyText"/>
              <w:spacing w:before="40" w:after="40"/>
              <w:jc w:val="center"/>
              <w:rPr>
                <w:rFonts w:cs="Arial"/>
              </w:rPr>
            </w:pPr>
            <w:r w:rsidRPr="004936F0">
              <w:rPr>
                <w:rFonts w:cs="Arial"/>
              </w:rPr>
              <w:t>V3</w:t>
            </w:r>
            <w:r>
              <w:rPr>
                <w:rFonts w:cs="Arial"/>
              </w:rPr>
              <w:t>.0</w:t>
            </w:r>
          </w:p>
        </w:tc>
        <w:tc>
          <w:tcPr>
            <w:tcW w:w="1671" w:type="dxa"/>
          </w:tcPr>
          <w:p w14:paraId="4815CEF2" w14:textId="77777777" w:rsidR="00F3496E" w:rsidRPr="004936F0" w:rsidRDefault="00F3496E" w:rsidP="00DE3AF9">
            <w:pPr>
              <w:pStyle w:val="BodyText"/>
              <w:spacing w:before="40" w:after="40"/>
              <w:rPr>
                <w:rFonts w:cs="Arial"/>
              </w:rPr>
            </w:pPr>
            <w:r>
              <w:rPr>
                <w:rFonts w:cs="Arial"/>
              </w:rPr>
              <w:t>n/a</w:t>
            </w:r>
          </w:p>
        </w:tc>
        <w:tc>
          <w:tcPr>
            <w:tcW w:w="7087" w:type="dxa"/>
          </w:tcPr>
          <w:p w14:paraId="07B0E2AC" w14:textId="77777777" w:rsidR="00F3496E" w:rsidRPr="00B8087C" w:rsidRDefault="00F3496E" w:rsidP="00DE3AF9">
            <w:pPr>
              <w:pStyle w:val="BodyText"/>
              <w:spacing w:before="40" w:after="40"/>
              <w:rPr>
                <w:rFonts w:cs="Arial"/>
                <w:i/>
              </w:rPr>
            </w:pPr>
            <w:r w:rsidRPr="00B8087C">
              <w:rPr>
                <w:rFonts w:cs="Arial"/>
                <w:i/>
              </w:rPr>
              <w:t>Details not available.</w:t>
            </w:r>
          </w:p>
        </w:tc>
      </w:tr>
      <w:tr w:rsidR="00F3496E" w:rsidRPr="004936F0" w14:paraId="02F182E2" w14:textId="77777777" w:rsidTr="00DE3AF9">
        <w:tc>
          <w:tcPr>
            <w:tcW w:w="1023" w:type="dxa"/>
          </w:tcPr>
          <w:p w14:paraId="6F021D56" w14:textId="77777777" w:rsidR="00F3496E" w:rsidRPr="004936F0" w:rsidRDefault="00F3496E" w:rsidP="00DE3AF9">
            <w:pPr>
              <w:pStyle w:val="BodyText"/>
              <w:spacing w:before="40" w:after="40"/>
              <w:jc w:val="center"/>
              <w:rPr>
                <w:rFonts w:cs="Arial"/>
              </w:rPr>
            </w:pPr>
            <w:r w:rsidRPr="004936F0">
              <w:rPr>
                <w:rFonts w:cs="Arial"/>
              </w:rPr>
              <w:t>V2</w:t>
            </w:r>
            <w:r>
              <w:rPr>
                <w:rFonts w:cs="Arial"/>
              </w:rPr>
              <w:t>.0</w:t>
            </w:r>
          </w:p>
        </w:tc>
        <w:tc>
          <w:tcPr>
            <w:tcW w:w="1671" w:type="dxa"/>
          </w:tcPr>
          <w:p w14:paraId="3F2C5824" w14:textId="77777777" w:rsidR="00F3496E" w:rsidRPr="004936F0" w:rsidRDefault="00F3496E" w:rsidP="00DE3AF9">
            <w:pPr>
              <w:pStyle w:val="BodyText"/>
              <w:spacing w:before="40" w:after="40"/>
              <w:rPr>
                <w:rFonts w:cs="Arial"/>
              </w:rPr>
            </w:pPr>
            <w:r>
              <w:rPr>
                <w:rFonts w:cs="Arial"/>
              </w:rPr>
              <w:t>August 2012</w:t>
            </w:r>
          </w:p>
        </w:tc>
        <w:tc>
          <w:tcPr>
            <w:tcW w:w="7087" w:type="dxa"/>
          </w:tcPr>
          <w:p w14:paraId="233E2623" w14:textId="77777777" w:rsidR="00F3496E" w:rsidRPr="004936F0" w:rsidRDefault="00F3496E" w:rsidP="00DE3AF9">
            <w:pPr>
              <w:pStyle w:val="BodyText"/>
              <w:spacing w:before="40" w:after="40"/>
              <w:rPr>
                <w:rFonts w:cs="Arial"/>
              </w:rPr>
            </w:pPr>
            <w:r w:rsidRPr="004936F0">
              <w:rPr>
                <w:rFonts w:cs="Arial"/>
              </w:rPr>
              <w:t>Added IS18 Information Security Standard V5 Mandatory Clauses and minor updates</w:t>
            </w:r>
          </w:p>
          <w:p w14:paraId="2249C404" w14:textId="77777777" w:rsidR="00F3496E" w:rsidRPr="004936F0" w:rsidRDefault="00F3496E" w:rsidP="00DE3AF9">
            <w:pPr>
              <w:pStyle w:val="BodyText"/>
              <w:spacing w:before="40" w:after="40"/>
              <w:rPr>
                <w:rFonts w:cs="Arial"/>
              </w:rPr>
            </w:pPr>
            <w:r w:rsidRPr="004936F0">
              <w:rPr>
                <w:rFonts w:cs="Arial"/>
              </w:rPr>
              <w:t>Trim ref. 12/242720 (Attachment to IFM-PR-006 with Trim ref. 11/236682 and later DETE Information Security Management Policy (TRIM 12/204490))</w:t>
            </w:r>
            <w:r>
              <w:rPr>
                <w:rFonts w:cs="Arial"/>
              </w:rPr>
              <w:t>.</w:t>
            </w:r>
          </w:p>
        </w:tc>
      </w:tr>
      <w:tr w:rsidR="00F3496E" w:rsidRPr="004936F0" w14:paraId="0C6FE007" w14:textId="77777777" w:rsidTr="00DE3AF9">
        <w:tc>
          <w:tcPr>
            <w:tcW w:w="1023" w:type="dxa"/>
          </w:tcPr>
          <w:p w14:paraId="0636B8C6" w14:textId="77777777" w:rsidR="00F3496E" w:rsidRPr="004936F0" w:rsidRDefault="00F3496E" w:rsidP="00DE3AF9">
            <w:pPr>
              <w:pStyle w:val="BodyText"/>
              <w:spacing w:before="40" w:after="40"/>
              <w:jc w:val="center"/>
              <w:rPr>
                <w:rFonts w:cs="Arial"/>
              </w:rPr>
            </w:pPr>
            <w:r w:rsidRPr="004936F0">
              <w:rPr>
                <w:rFonts w:cs="Arial"/>
              </w:rPr>
              <w:t>V1</w:t>
            </w:r>
            <w:r>
              <w:rPr>
                <w:rFonts w:cs="Arial"/>
              </w:rPr>
              <w:t>.0</w:t>
            </w:r>
          </w:p>
        </w:tc>
        <w:tc>
          <w:tcPr>
            <w:tcW w:w="1671" w:type="dxa"/>
          </w:tcPr>
          <w:p w14:paraId="7C5B3EE6" w14:textId="77777777" w:rsidR="00F3496E" w:rsidRPr="004936F0" w:rsidRDefault="00F3496E" w:rsidP="00DE3AF9">
            <w:pPr>
              <w:pStyle w:val="BodyText"/>
              <w:spacing w:before="40" w:after="40"/>
              <w:rPr>
                <w:rFonts w:cs="Arial"/>
              </w:rPr>
            </w:pPr>
            <w:r>
              <w:rPr>
                <w:rFonts w:cs="Arial"/>
              </w:rPr>
              <w:t>15/01/2010</w:t>
            </w:r>
          </w:p>
        </w:tc>
        <w:tc>
          <w:tcPr>
            <w:tcW w:w="7087" w:type="dxa"/>
          </w:tcPr>
          <w:p w14:paraId="5388EC83" w14:textId="77777777" w:rsidR="00F3496E" w:rsidRPr="004936F0" w:rsidRDefault="00F3496E" w:rsidP="00DE3AF9">
            <w:pPr>
              <w:pStyle w:val="BodyText"/>
              <w:spacing w:before="40" w:after="40"/>
              <w:rPr>
                <w:rFonts w:cs="Arial"/>
              </w:rPr>
            </w:pPr>
            <w:r w:rsidRPr="004936F0">
              <w:rPr>
                <w:rFonts w:cs="Arial"/>
              </w:rPr>
              <w:t xml:space="preserve">Approved IFM-PR-006 Implementation Advice </w:t>
            </w:r>
          </w:p>
          <w:p w14:paraId="46E64EF5" w14:textId="77777777" w:rsidR="00F3496E" w:rsidRPr="004936F0" w:rsidRDefault="00F3496E" w:rsidP="00DE3AF9">
            <w:pPr>
              <w:pStyle w:val="BodyText"/>
              <w:spacing w:before="40" w:after="40"/>
              <w:rPr>
                <w:rFonts w:cs="Arial"/>
              </w:rPr>
            </w:pPr>
            <w:r w:rsidRPr="004936F0">
              <w:rPr>
                <w:rFonts w:cs="Arial"/>
              </w:rPr>
              <w:t>Trim No. 10/169614</w:t>
            </w:r>
            <w:r>
              <w:rPr>
                <w:rFonts w:cs="Arial"/>
              </w:rPr>
              <w:t>.</w:t>
            </w:r>
          </w:p>
        </w:tc>
      </w:tr>
    </w:tbl>
    <w:p w14:paraId="3AF229E9" w14:textId="77777777" w:rsidR="00F3496E" w:rsidRPr="0068189F" w:rsidRDefault="00F3496E" w:rsidP="00F3496E">
      <w:pPr>
        <w:pStyle w:val="BodyText"/>
        <w:spacing w:after="0"/>
        <w:jc w:val="center"/>
        <w:rPr>
          <w:rFonts w:cs="Arial"/>
          <w:sz w:val="16"/>
        </w:rPr>
      </w:pPr>
    </w:p>
    <w:p w14:paraId="773EA06A" w14:textId="77777777" w:rsidR="00F3496E" w:rsidRPr="00AA4E58" w:rsidRDefault="00F3496E" w:rsidP="00F3496E">
      <w:pPr>
        <w:pStyle w:val="BodyText1"/>
        <w:rPr>
          <w:rFonts w:ascii="Arial" w:hAnsi="Arial" w:cs="Arial"/>
          <w:b/>
          <w:i/>
          <w:sz w:val="22"/>
        </w:rPr>
      </w:pPr>
      <w:bookmarkStart w:id="11" w:name="_Toc129681701"/>
      <w:bookmarkStart w:id="12" w:name="_Toc133135795"/>
      <w:r w:rsidRPr="00AA4E58">
        <w:rPr>
          <w:rFonts w:ascii="Arial" w:hAnsi="Arial" w:cs="Arial"/>
          <w:b/>
          <w:i/>
          <w:sz w:val="22"/>
        </w:rPr>
        <w:t xml:space="preserve">Information security </w:t>
      </w:r>
      <w:bookmarkEnd w:id="11"/>
      <w:bookmarkEnd w:id="12"/>
      <w:r w:rsidRPr="00AA4E58">
        <w:rPr>
          <w:rFonts w:ascii="Arial" w:hAnsi="Arial" w:cs="Arial"/>
          <w:b/>
          <w:i/>
          <w:sz w:val="22"/>
        </w:rPr>
        <w:t>classification</w:t>
      </w:r>
    </w:p>
    <w:p w14:paraId="389CFB5E" w14:textId="77777777" w:rsidR="00F3496E" w:rsidRPr="004936F0" w:rsidRDefault="00F3496E" w:rsidP="00F3496E">
      <w:pPr>
        <w:pStyle w:val="BodyText"/>
        <w:rPr>
          <w:rFonts w:cs="Arial"/>
        </w:rPr>
      </w:pPr>
      <w:r>
        <w:rPr>
          <w:rFonts w:cs="Arial"/>
        </w:rPr>
        <w:t>The audience for this guideline is the employees of the Department of Education and Training only. It has an information security</w:t>
      </w:r>
      <w:r w:rsidRPr="004936F0">
        <w:rPr>
          <w:rFonts w:cs="Arial"/>
        </w:rPr>
        <w:t xml:space="preserve"> classifi</w:t>
      </w:r>
      <w:r>
        <w:rPr>
          <w:rFonts w:cs="Arial"/>
        </w:rPr>
        <w:t>cation of</w:t>
      </w:r>
      <w:r w:rsidRPr="004936F0">
        <w:rPr>
          <w:rFonts w:cs="Arial"/>
        </w:rPr>
        <w:t xml:space="preserve"> </w:t>
      </w:r>
      <w:r>
        <w:rPr>
          <w:rFonts w:cs="Arial"/>
        </w:rPr>
        <w:t xml:space="preserve">Public. It is published to the internet within the Policy and Procedure Register as part of the department's proactive release of information under the </w:t>
      </w:r>
      <w:hyperlink r:id="rId13" w:history="1">
        <w:r w:rsidR="005908C9">
          <w:rPr>
            <w:rStyle w:val="Hyperlink"/>
            <w:rFonts w:cs="Arial"/>
            <w:i/>
          </w:rPr>
          <w:t>Right to Information Act 2009</w:t>
        </w:r>
        <w:r w:rsidR="005908C9" w:rsidRPr="00314895">
          <w:rPr>
            <w:rStyle w:val="Hyperlink"/>
            <w:rFonts w:cs="Arial"/>
          </w:rPr>
          <w:t xml:space="preserve"> (Qld)</w:t>
        </w:r>
      </w:hyperlink>
      <w:r>
        <w:rPr>
          <w:rFonts w:cs="Arial"/>
        </w:rPr>
        <w:t xml:space="preserve">. Readers external to the department are to understand that many links will not be available for their use. Any requests for further information can be made under </w:t>
      </w:r>
      <w:r>
        <w:t xml:space="preserve">a formal </w:t>
      </w:r>
      <w:hyperlink r:id="rId14" w:history="1">
        <w:r w:rsidRPr="005C49D4">
          <w:rPr>
            <w:rStyle w:val="Hyperlink"/>
          </w:rPr>
          <w:t xml:space="preserve">Right to </w:t>
        </w:r>
        <w:r w:rsidR="005908C9">
          <w:rPr>
            <w:rStyle w:val="Hyperlink"/>
          </w:rPr>
          <w:t>i</w:t>
        </w:r>
        <w:r w:rsidRPr="005C49D4">
          <w:rPr>
            <w:rStyle w:val="Hyperlink"/>
          </w:rPr>
          <w:t xml:space="preserve">nformation and </w:t>
        </w:r>
        <w:r w:rsidR="005908C9">
          <w:rPr>
            <w:rStyle w:val="Hyperlink"/>
          </w:rPr>
          <w:t>i</w:t>
        </w:r>
        <w:r w:rsidRPr="005C49D4">
          <w:rPr>
            <w:rStyle w:val="Hyperlink"/>
          </w:rPr>
          <w:t xml:space="preserve">nformation </w:t>
        </w:r>
        <w:r w:rsidR="005908C9">
          <w:rPr>
            <w:rStyle w:val="Hyperlink"/>
          </w:rPr>
          <w:t>p</w:t>
        </w:r>
        <w:r w:rsidRPr="005C49D4">
          <w:rPr>
            <w:rStyle w:val="Hyperlink"/>
          </w:rPr>
          <w:t xml:space="preserve">rivacy </w:t>
        </w:r>
        <w:r w:rsidR="005908C9">
          <w:rPr>
            <w:rStyle w:val="Hyperlink"/>
          </w:rPr>
          <w:t>a</w:t>
        </w:r>
        <w:r w:rsidRPr="005C49D4">
          <w:rPr>
            <w:rStyle w:val="Hyperlink"/>
          </w:rPr>
          <w:t>pplication</w:t>
        </w:r>
      </w:hyperlink>
      <w:r w:rsidR="005C49D4">
        <w:rPr>
          <w:rFonts w:cs="Arial"/>
        </w:rPr>
        <w:t>.</w:t>
      </w:r>
    </w:p>
    <w:p w14:paraId="79641E89" w14:textId="77777777" w:rsidR="00F3496E" w:rsidRPr="00AA4E58" w:rsidRDefault="00F3496E" w:rsidP="00F3496E">
      <w:pPr>
        <w:pStyle w:val="BodyText1"/>
        <w:spacing w:before="120"/>
        <w:rPr>
          <w:rFonts w:ascii="Arial" w:hAnsi="Arial" w:cs="Arial"/>
          <w:b/>
          <w:i/>
          <w:sz w:val="22"/>
        </w:rPr>
      </w:pPr>
      <w:bookmarkStart w:id="13" w:name="_Toc133135804"/>
      <w:bookmarkStart w:id="14" w:name="_Toc129681702"/>
      <w:r w:rsidRPr="00AA4E58">
        <w:rPr>
          <w:rFonts w:ascii="Arial" w:hAnsi="Arial" w:cs="Arial"/>
          <w:b/>
          <w:i/>
          <w:sz w:val="22"/>
        </w:rPr>
        <w:t xml:space="preserve">Review and </w:t>
      </w:r>
      <w:bookmarkEnd w:id="13"/>
      <w:r w:rsidRPr="00AA4E58">
        <w:rPr>
          <w:rFonts w:ascii="Arial" w:hAnsi="Arial" w:cs="Arial"/>
          <w:b/>
          <w:i/>
          <w:sz w:val="22"/>
        </w:rPr>
        <w:t>update</w:t>
      </w:r>
    </w:p>
    <w:p w14:paraId="10F4625C" w14:textId="77777777" w:rsidR="00F3496E" w:rsidRPr="004936F0" w:rsidRDefault="00F3496E" w:rsidP="00F3496E">
      <w:pPr>
        <w:pStyle w:val="BodyText"/>
        <w:rPr>
          <w:rFonts w:cs="Arial"/>
        </w:rPr>
      </w:pPr>
      <w:r w:rsidRPr="004936F0">
        <w:rPr>
          <w:rFonts w:cs="Arial"/>
        </w:rPr>
        <w:t xml:space="preserve">This </w:t>
      </w:r>
      <w:r>
        <w:rPr>
          <w:rFonts w:cs="Arial"/>
        </w:rPr>
        <w:t>guideline</w:t>
      </w:r>
      <w:r w:rsidRPr="004936F0">
        <w:rPr>
          <w:rFonts w:cs="Arial"/>
        </w:rPr>
        <w:t xml:space="preserve"> will be reviewed and revised to reflect departmental changes or any major change in business directions and objectives, or at least </w:t>
      </w:r>
      <w:r>
        <w:rPr>
          <w:rFonts w:cs="Arial"/>
        </w:rPr>
        <w:t>annually</w:t>
      </w:r>
      <w:r w:rsidRPr="004936F0">
        <w:rPr>
          <w:rFonts w:cs="Arial"/>
        </w:rPr>
        <w:t>.</w:t>
      </w:r>
    </w:p>
    <w:p w14:paraId="0A6E2F2E" w14:textId="77777777" w:rsidR="00F3496E" w:rsidRPr="004936F0" w:rsidRDefault="00F3496E" w:rsidP="00F3496E">
      <w:pPr>
        <w:rPr>
          <w:rFonts w:cs="Arial"/>
        </w:rPr>
      </w:pPr>
      <w:r>
        <w:rPr>
          <w:rFonts w:cs="Arial"/>
          <w:noProof/>
        </w:rPr>
        <w:drawing>
          <wp:inline distT="0" distB="0" distL="0" distR="0" wp14:anchorId="579782B2" wp14:editId="6A7DD7CE">
            <wp:extent cx="885190" cy="30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190" cy="307340"/>
                    </a:xfrm>
                    <a:prstGeom prst="rect">
                      <a:avLst/>
                    </a:prstGeom>
                    <a:noFill/>
                    <a:ln>
                      <a:noFill/>
                    </a:ln>
                  </pic:spPr>
                </pic:pic>
              </a:graphicData>
            </a:graphic>
          </wp:inline>
        </w:drawing>
      </w:r>
    </w:p>
    <w:p w14:paraId="40149D53" w14:textId="77777777" w:rsidR="00F3496E" w:rsidRPr="004936F0" w:rsidRDefault="0040368B" w:rsidP="00F3496E">
      <w:pPr>
        <w:spacing w:before="120"/>
        <w:rPr>
          <w:rFonts w:cs="Arial"/>
          <w:sz w:val="18"/>
          <w:szCs w:val="18"/>
        </w:rPr>
      </w:pPr>
      <w:hyperlink r:id="rId16" w:history="1">
        <w:r w:rsidR="00F3496E" w:rsidRPr="00C25073">
          <w:rPr>
            <w:rStyle w:val="Hyperlink"/>
            <w:rFonts w:cs="Arial"/>
            <w:sz w:val="18"/>
            <w:szCs w:val="18"/>
          </w:rPr>
          <w:t>http://creativecommons.org/licenses/by/3.0/au/</w:t>
        </w:r>
      </w:hyperlink>
      <w:r w:rsidR="00F3496E" w:rsidRPr="004936F0">
        <w:rPr>
          <w:rFonts w:cs="Arial"/>
          <w:sz w:val="18"/>
          <w:szCs w:val="18"/>
          <w:u w:val="single"/>
        </w:rPr>
        <w:t xml:space="preserve"> </w:t>
      </w:r>
    </w:p>
    <w:p w14:paraId="71E45A08" w14:textId="77777777" w:rsidR="00F3496E" w:rsidRPr="004936F0" w:rsidRDefault="00F3496E" w:rsidP="00F3496E">
      <w:pPr>
        <w:spacing w:before="120"/>
        <w:rPr>
          <w:rFonts w:cs="Arial"/>
          <w:sz w:val="18"/>
          <w:szCs w:val="18"/>
        </w:rPr>
      </w:pPr>
      <w:r w:rsidRPr="004936F0">
        <w:rPr>
          <w:rFonts w:cs="Arial"/>
          <w:sz w:val="18"/>
          <w:szCs w:val="18"/>
        </w:rPr>
        <w:t>© State of Queensland (Departme</w:t>
      </w:r>
      <w:r>
        <w:rPr>
          <w:rFonts w:cs="Arial"/>
          <w:sz w:val="18"/>
          <w:szCs w:val="18"/>
        </w:rPr>
        <w:t xml:space="preserve">nt of Education, </w:t>
      </w:r>
      <w:r w:rsidRPr="004936F0">
        <w:rPr>
          <w:rFonts w:cs="Arial"/>
          <w:sz w:val="18"/>
          <w:szCs w:val="18"/>
        </w:rPr>
        <w:t>Training and Employment) 201</w:t>
      </w:r>
      <w:r>
        <w:rPr>
          <w:rFonts w:cs="Arial"/>
          <w:sz w:val="18"/>
          <w:szCs w:val="18"/>
        </w:rPr>
        <w:t>7</w:t>
      </w:r>
    </w:p>
    <w:p w14:paraId="605EDFC9" w14:textId="77777777" w:rsidR="00F3496E" w:rsidRPr="004936F0" w:rsidRDefault="00F3496E" w:rsidP="00F3496E">
      <w:pPr>
        <w:pStyle w:val="BodyText"/>
        <w:rPr>
          <w:rFonts w:cs="Arial"/>
        </w:rPr>
      </w:pPr>
      <w:r w:rsidRPr="004936F0">
        <w:rPr>
          <w:rFonts w:cs="Arial"/>
        </w:rPr>
        <w:br w:type="page"/>
      </w:r>
    </w:p>
    <w:p w14:paraId="32BC1E07" w14:textId="77777777" w:rsidR="00F3496E" w:rsidRPr="00A72FB9" w:rsidRDefault="00F3496E" w:rsidP="00F3496E">
      <w:pPr>
        <w:pStyle w:val="Heading2"/>
        <w:rPr>
          <w:b w:val="0"/>
          <w:sz w:val="20"/>
          <w:szCs w:val="20"/>
        </w:rPr>
      </w:pPr>
      <w:bookmarkStart w:id="15" w:name="_Toc428883892"/>
    </w:p>
    <w:p w14:paraId="75D8BD9E" w14:textId="77777777" w:rsidR="00F3496E" w:rsidRPr="00A72FB9" w:rsidRDefault="00F3496E" w:rsidP="00F3496E">
      <w:pPr>
        <w:pStyle w:val="Heading2"/>
        <w:rPr>
          <w:b w:val="0"/>
          <w:sz w:val="20"/>
          <w:szCs w:val="20"/>
        </w:rPr>
      </w:pPr>
    </w:p>
    <w:p w14:paraId="16EF56C1" w14:textId="77777777" w:rsidR="00F3496E" w:rsidRPr="004936F0" w:rsidRDefault="00F3496E" w:rsidP="00F3496E">
      <w:pPr>
        <w:pStyle w:val="Heading2"/>
        <w:jc w:val="center"/>
      </w:pPr>
      <w:r w:rsidRPr="004936F0">
        <w:t>Table of contents</w:t>
      </w:r>
      <w:bookmarkEnd w:id="14"/>
      <w:bookmarkEnd w:id="15"/>
    </w:p>
    <w:p w14:paraId="76DFE36E" w14:textId="77777777" w:rsidR="00F3496E" w:rsidRPr="004936F0" w:rsidRDefault="00F3496E" w:rsidP="00F3496E">
      <w:pPr>
        <w:pStyle w:val="BodyText"/>
        <w:rPr>
          <w:rFonts w:cs="Arial"/>
        </w:rPr>
      </w:pPr>
    </w:p>
    <w:p w14:paraId="0624F172" w14:textId="77777777" w:rsidR="00CB406D" w:rsidRDefault="00F3496E">
      <w:pPr>
        <w:pStyle w:val="TOC1"/>
        <w:rPr>
          <w:rFonts w:asciiTheme="minorHAnsi" w:eastAsiaTheme="minorEastAsia" w:hAnsiTheme="minorHAnsi" w:cstheme="minorBidi"/>
          <w:bCs w:val="0"/>
          <w:iCs w:val="0"/>
          <w:noProof/>
          <w:sz w:val="22"/>
          <w:szCs w:val="22"/>
        </w:rPr>
      </w:pPr>
      <w:r>
        <w:rPr>
          <w:rFonts w:cs="Arial"/>
          <w:bCs w:val="0"/>
          <w:iCs w:val="0"/>
          <w:sz w:val="28"/>
        </w:rPr>
        <w:fldChar w:fldCharType="begin"/>
      </w:r>
      <w:r>
        <w:rPr>
          <w:rFonts w:cs="Arial"/>
          <w:bCs w:val="0"/>
          <w:iCs w:val="0"/>
          <w:sz w:val="28"/>
        </w:rPr>
        <w:instrText xml:space="preserve"> TOC \o "1-1" \h \z \t "Title 1,1" </w:instrText>
      </w:r>
      <w:r>
        <w:rPr>
          <w:rFonts w:cs="Arial"/>
          <w:bCs w:val="0"/>
          <w:iCs w:val="0"/>
          <w:sz w:val="28"/>
        </w:rPr>
        <w:fldChar w:fldCharType="separate"/>
      </w:r>
      <w:hyperlink w:anchor="_Toc488412545" w:history="1">
        <w:r w:rsidR="00CB406D" w:rsidRPr="00B36A03">
          <w:rPr>
            <w:rStyle w:val="Hyperlink"/>
            <w:noProof/>
          </w:rPr>
          <w:t>Introduction</w:t>
        </w:r>
        <w:r w:rsidR="00CB406D">
          <w:rPr>
            <w:noProof/>
            <w:webHidden/>
          </w:rPr>
          <w:tab/>
        </w:r>
        <w:r w:rsidR="00CB406D">
          <w:rPr>
            <w:noProof/>
            <w:webHidden/>
          </w:rPr>
          <w:fldChar w:fldCharType="begin"/>
        </w:r>
        <w:r w:rsidR="00CB406D">
          <w:rPr>
            <w:noProof/>
            <w:webHidden/>
          </w:rPr>
          <w:instrText xml:space="preserve"> PAGEREF _Toc488412545 \h </w:instrText>
        </w:r>
        <w:r w:rsidR="00CB406D">
          <w:rPr>
            <w:noProof/>
            <w:webHidden/>
          </w:rPr>
        </w:r>
        <w:r w:rsidR="00CB406D">
          <w:rPr>
            <w:noProof/>
            <w:webHidden/>
          </w:rPr>
          <w:fldChar w:fldCharType="separate"/>
        </w:r>
        <w:r w:rsidR="00CB406D">
          <w:rPr>
            <w:noProof/>
            <w:webHidden/>
          </w:rPr>
          <w:t>4</w:t>
        </w:r>
        <w:r w:rsidR="00CB406D">
          <w:rPr>
            <w:noProof/>
            <w:webHidden/>
          </w:rPr>
          <w:fldChar w:fldCharType="end"/>
        </w:r>
      </w:hyperlink>
    </w:p>
    <w:p w14:paraId="524F46E7" w14:textId="77777777" w:rsidR="00CB406D" w:rsidRDefault="0040368B">
      <w:pPr>
        <w:pStyle w:val="TOC1"/>
        <w:rPr>
          <w:rFonts w:asciiTheme="minorHAnsi" w:eastAsiaTheme="minorEastAsia" w:hAnsiTheme="minorHAnsi" w:cstheme="minorBidi"/>
          <w:bCs w:val="0"/>
          <w:iCs w:val="0"/>
          <w:noProof/>
          <w:sz w:val="22"/>
          <w:szCs w:val="22"/>
        </w:rPr>
      </w:pPr>
      <w:hyperlink w:anchor="_Toc488412546" w:history="1">
        <w:r w:rsidR="00CB406D" w:rsidRPr="00B36A03">
          <w:rPr>
            <w:rStyle w:val="Hyperlink"/>
            <w:noProof/>
          </w:rPr>
          <w:t>1.</w:t>
        </w:r>
        <w:r w:rsidR="00CB406D">
          <w:rPr>
            <w:rFonts w:asciiTheme="minorHAnsi" w:eastAsiaTheme="minorEastAsia" w:hAnsiTheme="minorHAnsi" w:cstheme="minorBidi"/>
            <w:bCs w:val="0"/>
            <w:iCs w:val="0"/>
            <w:noProof/>
            <w:sz w:val="22"/>
            <w:szCs w:val="22"/>
          </w:rPr>
          <w:tab/>
        </w:r>
        <w:r w:rsidR="00CB406D" w:rsidRPr="00B36A03">
          <w:rPr>
            <w:rStyle w:val="Hyperlink"/>
            <w:noProof/>
          </w:rPr>
          <w:t>Policy, planning and governance</w:t>
        </w:r>
        <w:r w:rsidR="00CB406D">
          <w:rPr>
            <w:noProof/>
            <w:webHidden/>
          </w:rPr>
          <w:tab/>
        </w:r>
        <w:r w:rsidR="00CB406D">
          <w:rPr>
            <w:noProof/>
            <w:webHidden/>
          </w:rPr>
          <w:fldChar w:fldCharType="begin"/>
        </w:r>
        <w:r w:rsidR="00CB406D">
          <w:rPr>
            <w:noProof/>
            <w:webHidden/>
          </w:rPr>
          <w:instrText xml:space="preserve"> PAGEREF _Toc488412546 \h </w:instrText>
        </w:r>
        <w:r w:rsidR="00CB406D">
          <w:rPr>
            <w:noProof/>
            <w:webHidden/>
          </w:rPr>
        </w:r>
        <w:r w:rsidR="00CB406D">
          <w:rPr>
            <w:noProof/>
            <w:webHidden/>
          </w:rPr>
          <w:fldChar w:fldCharType="separate"/>
        </w:r>
        <w:r w:rsidR="00CB406D">
          <w:rPr>
            <w:noProof/>
            <w:webHidden/>
          </w:rPr>
          <w:t>4</w:t>
        </w:r>
        <w:r w:rsidR="00CB406D">
          <w:rPr>
            <w:noProof/>
            <w:webHidden/>
          </w:rPr>
          <w:fldChar w:fldCharType="end"/>
        </w:r>
      </w:hyperlink>
    </w:p>
    <w:p w14:paraId="465FF75D" w14:textId="77777777" w:rsidR="00CB406D" w:rsidRDefault="0040368B">
      <w:pPr>
        <w:pStyle w:val="TOC1"/>
        <w:rPr>
          <w:rFonts w:asciiTheme="minorHAnsi" w:eastAsiaTheme="minorEastAsia" w:hAnsiTheme="minorHAnsi" w:cstheme="minorBidi"/>
          <w:bCs w:val="0"/>
          <w:iCs w:val="0"/>
          <w:noProof/>
          <w:sz w:val="22"/>
          <w:szCs w:val="22"/>
        </w:rPr>
      </w:pPr>
      <w:hyperlink w:anchor="_Toc488412547" w:history="1">
        <w:r w:rsidR="00CB406D" w:rsidRPr="00B36A03">
          <w:rPr>
            <w:rStyle w:val="Hyperlink"/>
            <w:noProof/>
          </w:rPr>
          <w:t>2.</w:t>
        </w:r>
        <w:r w:rsidR="00CB406D">
          <w:rPr>
            <w:rFonts w:asciiTheme="minorHAnsi" w:eastAsiaTheme="minorEastAsia" w:hAnsiTheme="minorHAnsi" w:cstheme="minorBidi"/>
            <w:bCs w:val="0"/>
            <w:iCs w:val="0"/>
            <w:noProof/>
            <w:sz w:val="22"/>
            <w:szCs w:val="22"/>
          </w:rPr>
          <w:tab/>
        </w:r>
        <w:r w:rsidR="00CB406D" w:rsidRPr="00B36A03">
          <w:rPr>
            <w:rStyle w:val="Hyperlink"/>
            <w:noProof/>
          </w:rPr>
          <w:t>Asset management</w:t>
        </w:r>
        <w:r w:rsidR="00CB406D">
          <w:rPr>
            <w:noProof/>
            <w:webHidden/>
          </w:rPr>
          <w:tab/>
        </w:r>
        <w:r w:rsidR="00CB406D">
          <w:rPr>
            <w:noProof/>
            <w:webHidden/>
          </w:rPr>
          <w:fldChar w:fldCharType="begin"/>
        </w:r>
        <w:r w:rsidR="00CB406D">
          <w:rPr>
            <w:noProof/>
            <w:webHidden/>
          </w:rPr>
          <w:instrText xml:space="preserve"> PAGEREF _Toc488412547 \h </w:instrText>
        </w:r>
        <w:r w:rsidR="00CB406D">
          <w:rPr>
            <w:noProof/>
            <w:webHidden/>
          </w:rPr>
        </w:r>
        <w:r w:rsidR="00CB406D">
          <w:rPr>
            <w:noProof/>
            <w:webHidden/>
          </w:rPr>
          <w:fldChar w:fldCharType="separate"/>
        </w:r>
        <w:r w:rsidR="00CB406D">
          <w:rPr>
            <w:noProof/>
            <w:webHidden/>
          </w:rPr>
          <w:t>6</w:t>
        </w:r>
        <w:r w:rsidR="00CB406D">
          <w:rPr>
            <w:noProof/>
            <w:webHidden/>
          </w:rPr>
          <w:fldChar w:fldCharType="end"/>
        </w:r>
      </w:hyperlink>
    </w:p>
    <w:p w14:paraId="6AA196C1" w14:textId="77777777" w:rsidR="00CB406D" w:rsidRDefault="0040368B">
      <w:pPr>
        <w:pStyle w:val="TOC1"/>
        <w:rPr>
          <w:rFonts w:asciiTheme="minorHAnsi" w:eastAsiaTheme="minorEastAsia" w:hAnsiTheme="minorHAnsi" w:cstheme="minorBidi"/>
          <w:bCs w:val="0"/>
          <w:iCs w:val="0"/>
          <w:noProof/>
          <w:sz w:val="22"/>
          <w:szCs w:val="22"/>
        </w:rPr>
      </w:pPr>
      <w:hyperlink w:anchor="_Toc488412548" w:history="1">
        <w:r w:rsidR="00CB406D" w:rsidRPr="00B36A03">
          <w:rPr>
            <w:rStyle w:val="Hyperlink"/>
            <w:noProof/>
          </w:rPr>
          <w:t>3.</w:t>
        </w:r>
        <w:r w:rsidR="00CB406D">
          <w:rPr>
            <w:rFonts w:asciiTheme="minorHAnsi" w:eastAsiaTheme="minorEastAsia" w:hAnsiTheme="minorHAnsi" w:cstheme="minorBidi"/>
            <w:bCs w:val="0"/>
            <w:iCs w:val="0"/>
            <w:noProof/>
            <w:sz w:val="22"/>
            <w:szCs w:val="22"/>
          </w:rPr>
          <w:tab/>
        </w:r>
        <w:r w:rsidR="00CB406D" w:rsidRPr="00B36A03">
          <w:rPr>
            <w:rStyle w:val="Hyperlink"/>
            <w:noProof/>
          </w:rPr>
          <w:t>Human resource management</w:t>
        </w:r>
        <w:r w:rsidR="00CB406D">
          <w:rPr>
            <w:noProof/>
            <w:webHidden/>
          </w:rPr>
          <w:tab/>
        </w:r>
        <w:r w:rsidR="00CB406D">
          <w:rPr>
            <w:noProof/>
            <w:webHidden/>
          </w:rPr>
          <w:fldChar w:fldCharType="begin"/>
        </w:r>
        <w:r w:rsidR="00CB406D">
          <w:rPr>
            <w:noProof/>
            <w:webHidden/>
          </w:rPr>
          <w:instrText xml:space="preserve"> PAGEREF _Toc488412548 \h </w:instrText>
        </w:r>
        <w:r w:rsidR="00CB406D">
          <w:rPr>
            <w:noProof/>
            <w:webHidden/>
          </w:rPr>
        </w:r>
        <w:r w:rsidR="00CB406D">
          <w:rPr>
            <w:noProof/>
            <w:webHidden/>
          </w:rPr>
          <w:fldChar w:fldCharType="separate"/>
        </w:r>
        <w:r w:rsidR="00CB406D">
          <w:rPr>
            <w:noProof/>
            <w:webHidden/>
          </w:rPr>
          <w:t>7</w:t>
        </w:r>
        <w:r w:rsidR="00CB406D">
          <w:rPr>
            <w:noProof/>
            <w:webHidden/>
          </w:rPr>
          <w:fldChar w:fldCharType="end"/>
        </w:r>
      </w:hyperlink>
    </w:p>
    <w:p w14:paraId="54216080" w14:textId="77777777" w:rsidR="00CB406D" w:rsidRDefault="0040368B">
      <w:pPr>
        <w:pStyle w:val="TOC1"/>
        <w:rPr>
          <w:rFonts w:asciiTheme="minorHAnsi" w:eastAsiaTheme="minorEastAsia" w:hAnsiTheme="minorHAnsi" w:cstheme="minorBidi"/>
          <w:bCs w:val="0"/>
          <w:iCs w:val="0"/>
          <w:noProof/>
          <w:sz w:val="22"/>
          <w:szCs w:val="22"/>
        </w:rPr>
      </w:pPr>
      <w:hyperlink w:anchor="_Toc488412549" w:history="1">
        <w:r w:rsidR="00CB406D" w:rsidRPr="00B36A03">
          <w:rPr>
            <w:rStyle w:val="Hyperlink"/>
            <w:noProof/>
          </w:rPr>
          <w:t>4.</w:t>
        </w:r>
        <w:r w:rsidR="00CB406D">
          <w:rPr>
            <w:rFonts w:asciiTheme="minorHAnsi" w:eastAsiaTheme="minorEastAsia" w:hAnsiTheme="minorHAnsi" w:cstheme="minorBidi"/>
            <w:bCs w:val="0"/>
            <w:iCs w:val="0"/>
            <w:noProof/>
            <w:sz w:val="22"/>
            <w:szCs w:val="22"/>
          </w:rPr>
          <w:tab/>
        </w:r>
        <w:r w:rsidR="00CB406D" w:rsidRPr="00B36A03">
          <w:rPr>
            <w:rStyle w:val="Hyperlink"/>
            <w:noProof/>
          </w:rPr>
          <w:t>Physical and environmental management</w:t>
        </w:r>
        <w:r w:rsidR="00CB406D">
          <w:rPr>
            <w:noProof/>
            <w:webHidden/>
          </w:rPr>
          <w:tab/>
        </w:r>
        <w:r w:rsidR="00CB406D">
          <w:rPr>
            <w:noProof/>
            <w:webHidden/>
          </w:rPr>
          <w:fldChar w:fldCharType="begin"/>
        </w:r>
        <w:r w:rsidR="00CB406D">
          <w:rPr>
            <w:noProof/>
            <w:webHidden/>
          </w:rPr>
          <w:instrText xml:space="preserve"> PAGEREF _Toc488412549 \h </w:instrText>
        </w:r>
        <w:r w:rsidR="00CB406D">
          <w:rPr>
            <w:noProof/>
            <w:webHidden/>
          </w:rPr>
        </w:r>
        <w:r w:rsidR="00CB406D">
          <w:rPr>
            <w:noProof/>
            <w:webHidden/>
          </w:rPr>
          <w:fldChar w:fldCharType="separate"/>
        </w:r>
        <w:r w:rsidR="00CB406D">
          <w:rPr>
            <w:noProof/>
            <w:webHidden/>
          </w:rPr>
          <w:t>8</w:t>
        </w:r>
        <w:r w:rsidR="00CB406D">
          <w:rPr>
            <w:noProof/>
            <w:webHidden/>
          </w:rPr>
          <w:fldChar w:fldCharType="end"/>
        </w:r>
      </w:hyperlink>
    </w:p>
    <w:p w14:paraId="1F7FE80B" w14:textId="77777777" w:rsidR="00CB406D" w:rsidRDefault="0040368B">
      <w:pPr>
        <w:pStyle w:val="TOC1"/>
        <w:rPr>
          <w:rFonts w:asciiTheme="minorHAnsi" w:eastAsiaTheme="minorEastAsia" w:hAnsiTheme="minorHAnsi" w:cstheme="minorBidi"/>
          <w:bCs w:val="0"/>
          <w:iCs w:val="0"/>
          <w:noProof/>
          <w:sz w:val="22"/>
          <w:szCs w:val="22"/>
        </w:rPr>
      </w:pPr>
      <w:hyperlink w:anchor="_Toc488412550" w:history="1">
        <w:r w:rsidR="00CB406D" w:rsidRPr="00B36A03">
          <w:rPr>
            <w:rStyle w:val="Hyperlink"/>
            <w:noProof/>
          </w:rPr>
          <w:t>5.</w:t>
        </w:r>
        <w:r w:rsidR="00CB406D">
          <w:rPr>
            <w:rFonts w:asciiTheme="minorHAnsi" w:eastAsiaTheme="minorEastAsia" w:hAnsiTheme="minorHAnsi" w:cstheme="minorBidi"/>
            <w:bCs w:val="0"/>
            <w:iCs w:val="0"/>
            <w:noProof/>
            <w:sz w:val="22"/>
            <w:szCs w:val="22"/>
          </w:rPr>
          <w:tab/>
        </w:r>
        <w:r w:rsidR="00CB406D" w:rsidRPr="00B36A03">
          <w:rPr>
            <w:rStyle w:val="Hyperlink"/>
            <w:noProof/>
          </w:rPr>
          <w:t>Communications and operations management</w:t>
        </w:r>
        <w:r w:rsidR="00CB406D">
          <w:rPr>
            <w:noProof/>
            <w:webHidden/>
          </w:rPr>
          <w:tab/>
        </w:r>
        <w:r w:rsidR="00CB406D">
          <w:rPr>
            <w:noProof/>
            <w:webHidden/>
          </w:rPr>
          <w:fldChar w:fldCharType="begin"/>
        </w:r>
        <w:r w:rsidR="00CB406D">
          <w:rPr>
            <w:noProof/>
            <w:webHidden/>
          </w:rPr>
          <w:instrText xml:space="preserve"> PAGEREF _Toc488412550 \h </w:instrText>
        </w:r>
        <w:r w:rsidR="00CB406D">
          <w:rPr>
            <w:noProof/>
            <w:webHidden/>
          </w:rPr>
        </w:r>
        <w:r w:rsidR="00CB406D">
          <w:rPr>
            <w:noProof/>
            <w:webHidden/>
          </w:rPr>
          <w:fldChar w:fldCharType="separate"/>
        </w:r>
        <w:r w:rsidR="00CB406D">
          <w:rPr>
            <w:noProof/>
            <w:webHidden/>
          </w:rPr>
          <w:t>10</w:t>
        </w:r>
        <w:r w:rsidR="00CB406D">
          <w:rPr>
            <w:noProof/>
            <w:webHidden/>
          </w:rPr>
          <w:fldChar w:fldCharType="end"/>
        </w:r>
      </w:hyperlink>
    </w:p>
    <w:p w14:paraId="08F5A3CC" w14:textId="77777777" w:rsidR="00CB406D" w:rsidRDefault="0040368B">
      <w:pPr>
        <w:pStyle w:val="TOC1"/>
        <w:rPr>
          <w:rFonts w:asciiTheme="minorHAnsi" w:eastAsiaTheme="minorEastAsia" w:hAnsiTheme="minorHAnsi" w:cstheme="minorBidi"/>
          <w:bCs w:val="0"/>
          <w:iCs w:val="0"/>
          <w:noProof/>
          <w:sz w:val="22"/>
          <w:szCs w:val="22"/>
        </w:rPr>
      </w:pPr>
      <w:hyperlink w:anchor="_Toc488412551" w:history="1">
        <w:r w:rsidR="00CB406D" w:rsidRPr="00B36A03">
          <w:rPr>
            <w:rStyle w:val="Hyperlink"/>
            <w:noProof/>
          </w:rPr>
          <w:t>6.</w:t>
        </w:r>
        <w:r w:rsidR="00CB406D">
          <w:rPr>
            <w:rFonts w:asciiTheme="minorHAnsi" w:eastAsiaTheme="minorEastAsia" w:hAnsiTheme="minorHAnsi" w:cstheme="minorBidi"/>
            <w:bCs w:val="0"/>
            <w:iCs w:val="0"/>
            <w:noProof/>
            <w:sz w:val="22"/>
            <w:szCs w:val="22"/>
          </w:rPr>
          <w:tab/>
        </w:r>
        <w:r w:rsidR="00CB406D" w:rsidRPr="00B36A03">
          <w:rPr>
            <w:rStyle w:val="Hyperlink"/>
            <w:noProof/>
          </w:rPr>
          <w:t>Access management</w:t>
        </w:r>
        <w:r w:rsidR="00CB406D">
          <w:rPr>
            <w:noProof/>
            <w:webHidden/>
          </w:rPr>
          <w:tab/>
        </w:r>
        <w:r w:rsidR="00CB406D">
          <w:rPr>
            <w:noProof/>
            <w:webHidden/>
          </w:rPr>
          <w:fldChar w:fldCharType="begin"/>
        </w:r>
        <w:r w:rsidR="00CB406D">
          <w:rPr>
            <w:noProof/>
            <w:webHidden/>
          </w:rPr>
          <w:instrText xml:space="preserve"> PAGEREF _Toc488412551 \h </w:instrText>
        </w:r>
        <w:r w:rsidR="00CB406D">
          <w:rPr>
            <w:noProof/>
            <w:webHidden/>
          </w:rPr>
        </w:r>
        <w:r w:rsidR="00CB406D">
          <w:rPr>
            <w:noProof/>
            <w:webHidden/>
          </w:rPr>
          <w:fldChar w:fldCharType="separate"/>
        </w:r>
        <w:r w:rsidR="00CB406D">
          <w:rPr>
            <w:noProof/>
            <w:webHidden/>
          </w:rPr>
          <w:t>12</w:t>
        </w:r>
        <w:r w:rsidR="00CB406D">
          <w:rPr>
            <w:noProof/>
            <w:webHidden/>
          </w:rPr>
          <w:fldChar w:fldCharType="end"/>
        </w:r>
      </w:hyperlink>
    </w:p>
    <w:p w14:paraId="52998C9E" w14:textId="77777777" w:rsidR="00CB406D" w:rsidRDefault="0040368B">
      <w:pPr>
        <w:pStyle w:val="TOC1"/>
        <w:rPr>
          <w:rFonts w:asciiTheme="minorHAnsi" w:eastAsiaTheme="minorEastAsia" w:hAnsiTheme="minorHAnsi" w:cstheme="minorBidi"/>
          <w:bCs w:val="0"/>
          <w:iCs w:val="0"/>
          <w:noProof/>
          <w:sz w:val="22"/>
          <w:szCs w:val="22"/>
        </w:rPr>
      </w:pPr>
      <w:hyperlink w:anchor="_Toc488412552" w:history="1">
        <w:r w:rsidR="00CB406D" w:rsidRPr="00B36A03">
          <w:rPr>
            <w:rStyle w:val="Hyperlink"/>
            <w:noProof/>
          </w:rPr>
          <w:t>7.</w:t>
        </w:r>
        <w:r w:rsidR="00CB406D">
          <w:rPr>
            <w:rFonts w:asciiTheme="minorHAnsi" w:eastAsiaTheme="minorEastAsia" w:hAnsiTheme="minorHAnsi" w:cstheme="minorBidi"/>
            <w:bCs w:val="0"/>
            <w:iCs w:val="0"/>
            <w:noProof/>
            <w:sz w:val="22"/>
            <w:szCs w:val="22"/>
          </w:rPr>
          <w:tab/>
        </w:r>
        <w:r w:rsidR="00CB406D" w:rsidRPr="00B36A03">
          <w:rPr>
            <w:rStyle w:val="Hyperlink"/>
            <w:noProof/>
          </w:rPr>
          <w:t>System acquisition, development and maintenance</w:t>
        </w:r>
        <w:r w:rsidR="00CB406D">
          <w:rPr>
            <w:noProof/>
            <w:webHidden/>
          </w:rPr>
          <w:tab/>
        </w:r>
        <w:r w:rsidR="00CB406D">
          <w:rPr>
            <w:noProof/>
            <w:webHidden/>
          </w:rPr>
          <w:fldChar w:fldCharType="begin"/>
        </w:r>
        <w:r w:rsidR="00CB406D">
          <w:rPr>
            <w:noProof/>
            <w:webHidden/>
          </w:rPr>
          <w:instrText xml:space="preserve"> PAGEREF _Toc488412552 \h </w:instrText>
        </w:r>
        <w:r w:rsidR="00CB406D">
          <w:rPr>
            <w:noProof/>
            <w:webHidden/>
          </w:rPr>
        </w:r>
        <w:r w:rsidR="00CB406D">
          <w:rPr>
            <w:noProof/>
            <w:webHidden/>
          </w:rPr>
          <w:fldChar w:fldCharType="separate"/>
        </w:r>
        <w:r w:rsidR="00CB406D">
          <w:rPr>
            <w:noProof/>
            <w:webHidden/>
          </w:rPr>
          <w:t>14</w:t>
        </w:r>
        <w:r w:rsidR="00CB406D">
          <w:rPr>
            <w:noProof/>
            <w:webHidden/>
          </w:rPr>
          <w:fldChar w:fldCharType="end"/>
        </w:r>
      </w:hyperlink>
    </w:p>
    <w:p w14:paraId="67B47C7C" w14:textId="77777777" w:rsidR="00CB406D" w:rsidRDefault="0040368B">
      <w:pPr>
        <w:pStyle w:val="TOC1"/>
        <w:rPr>
          <w:rFonts w:asciiTheme="minorHAnsi" w:eastAsiaTheme="minorEastAsia" w:hAnsiTheme="minorHAnsi" w:cstheme="minorBidi"/>
          <w:bCs w:val="0"/>
          <w:iCs w:val="0"/>
          <w:noProof/>
          <w:sz w:val="22"/>
          <w:szCs w:val="22"/>
        </w:rPr>
      </w:pPr>
      <w:hyperlink w:anchor="_Toc488412553" w:history="1">
        <w:r w:rsidR="00CB406D" w:rsidRPr="00B36A03">
          <w:rPr>
            <w:rStyle w:val="Hyperlink"/>
            <w:noProof/>
          </w:rPr>
          <w:t>8.</w:t>
        </w:r>
        <w:r w:rsidR="00CB406D">
          <w:rPr>
            <w:rFonts w:asciiTheme="minorHAnsi" w:eastAsiaTheme="minorEastAsia" w:hAnsiTheme="minorHAnsi" w:cstheme="minorBidi"/>
            <w:bCs w:val="0"/>
            <w:iCs w:val="0"/>
            <w:noProof/>
            <w:sz w:val="22"/>
            <w:szCs w:val="22"/>
          </w:rPr>
          <w:tab/>
        </w:r>
        <w:r w:rsidR="00CB406D" w:rsidRPr="00B36A03">
          <w:rPr>
            <w:rStyle w:val="Hyperlink"/>
            <w:noProof/>
          </w:rPr>
          <w:t>Incident reporting</w:t>
        </w:r>
        <w:r w:rsidR="00CB406D">
          <w:rPr>
            <w:noProof/>
            <w:webHidden/>
          </w:rPr>
          <w:tab/>
        </w:r>
        <w:r w:rsidR="00CB406D">
          <w:rPr>
            <w:noProof/>
            <w:webHidden/>
          </w:rPr>
          <w:fldChar w:fldCharType="begin"/>
        </w:r>
        <w:r w:rsidR="00CB406D">
          <w:rPr>
            <w:noProof/>
            <w:webHidden/>
          </w:rPr>
          <w:instrText xml:space="preserve"> PAGEREF _Toc488412553 \h </w:instrText>
        </w:r>
        <w:r w:rsidR="00CB406D">
          <w:rPr>
            <w:noProof/>
            <w:webHidden/>
          </w:rPr>
        </w:r>
        <w:r w:rsidR="00CB406D">
          <w:rPr>
            <w:noProof/>
            <w:webHidden/>
          </w:rPr>
          <w:fldChar w:fldCharType="separate"/>
        </w:r>
        <w:r w:rsidR="00CB406D">
          <w:rPr>
            <w:noProof/>
            <w:webHidden/>
          </w:rPr>
          <w:t>16</w:t>
        </w:r>
        <w:r w:rsidR="00CB406D">
          <w:rPr>
            <w:noProof/>
            <w:webHidden/>
          </w:rPr>
          <w:fldChar w:fldCharType="end"/>
        </w:r>
      </w:hyperlink>
    </w:p>
    <w:p w14:paraId="1218A141" w14:textId="77777777" w:rsidR="00CB406D" w:rsidRDefault="0040368B">
      <w:pPr>
        <w:pStyle w:val="TOC1"/>
        <w:rPr>
          <w:rFonts w:asciiTheme="minorHAnsi" w:eastAsiaTheme="minorEastAsia" w:hAnsiTheme="minorHAnsi" w:cstheme="minorBidi"/>
          <w:bCs w:val="0"/>
          <w:iCs w:val="0"/>
          <w:noProof/>
          <w:sz w:val="22"/>
          <w:szCs w:val="22"/>
        </w:rPr>
      </w:pPr>
      <w:hyperlink w:anchor="_Toc488412554" w:history="1">
        <w:r w:rsidR="00CB406D" w:rsidRPr="00B36A03">
          <w:rPr>
            <w:rStyle w:val="Hyperlink"/>
            <w:noProof/>
          </w:rPr>
          <w:t>9.</w:t>
        </w:r>
        <w:r w:rsidR="00CB406D">
          <w:rPr>
            <w:rFonts w:asciiTheme="minorHAnsi" w:eastAsiaTheme="minorEastAsia" w:hAnsiTheme="minorHAnsi" w:cstheme="minorBidi"/>
            <w:bCs w:val="0"/>
            <w:iCs w:val="0"/>
            <w:noProof/>
            <w:sz w:val="22"/>
            <w:szCs w:val="22"/>
          </w:rPr>
          <w:tab/>
        </w:r>
        <w:r w:rsidR="00CB406D" w:rsidRPr="00B36A03">
          <w:rPr>
            <w:rStyle w:val="Hyperlink"/>
            <w:noProof/>
          </w:rPr>
          <w:t>Business continuity management</w:t>
        </w:r>
        <w:r w:rsidR="00CB406D">
          <w:rPr>
            <w:noProof/>
            <w:webHidden/>
          </w:rPr>
          <w:tab/>
        </w:r>
        <w:r w:rsidR="00CB406D">
          <w:rPr>
            <w:noProof/>
            <w:webHidden/>
          </w:rPr>
          <w:fldChar w:fldCharType="begin"/>
        </w:r>
        <w:r w:rsidR="00CB406D">
          <w:rPr>
            <w:noProof/>
            <w:webHidden/>
          </w:rPr>
          <w:instrText xml:space="preserve"> PAGEREF _Toc488412554 \h </w:instrText>
        </w:r>
        <w:r w:rsidR="00CB406D">
          <w:rPr>
            <w:noProof/>
            <w:webHidden/>
          </w:rPr>
        </w:r>
        <w:r w:rsidR="00CB406D">
          <w:rPr>
            <w:noProof/>
            <w:webHidden/>
          </w:rPr>
          <w:fldChar w:fldCharType="separate"/>
        </w:r>
        <w:r w:rsidR="00CB406D">
          <w:rPr>
            <w:noProof/>
            <w:webHidden/>
          </w:rPr>
          <w:t>17</w:t>
        </w:r>
        <w:r w:rsidR="00CB406D">
          <w:rPr>
            <w:noProof/>
            <w:webHidden/>
          </w:rPr>
          <w:fldChar w:fldCharType="end"/>
        </w:r>
      </w:hyperlink>
    </w:p>
    <w:p w14:paraId="55EEE5EC" w14:textId="77777777" w:rsidR="00CB406D" w:rsidRDefault="0040368B">
      <w:pPr>
        <w:pStyle w:val="TOC1"/>
        <w:rPr>
          <w:rFonts w:asciiTheme="minorHAnsi" w:eastAsiaTheme="minorEastAsia" w:hAnsiTheme="minorHAnsi" w:cstheme="minorBidi"/>
          <w:bCs w:val="0"/>
          <w:iCs w:val="0"/>
          <w:noProof/>
          <w:sz w:val="22"/>
          <w:szCs w:val="22"/>
        </w:rPr>
      </w:pPr>
      <w:hyperlink w:anchor="_Toc488412555" w:history="1">
        <w:r w:rsidR="00CB406D" w:rsidRPr="00B36A03">
          <w:rPr>
            <w:rStyle w:val="Hyperlink"/>
            <w:noProof/>
          </w:rPr>
          <w:t>10.</w:t>
        </w:r>
        <w:r w:rsidR="00CB406D">
          <w:rPr>
            <w:rFonts w:asciiTheme="minorHAnsi" w:eastAsiaTheme="minorEastAsia" w:hAnsiTheme="minorHAnsi" w:cstheme="minorBidi"/>
            <w:bCs w:val="0"/>
            <w:iCs w:val="0"/>
            <w:noProof/>
            <w:sz w:val="22"/>
            <w:szCs w:val="22"/>
          </w:rPr>
          <w:tab/>
        </w:r>
        <w:r w:rsidR="00CB406D" w:rsidRPr="00B36A03">
          <w:rPr>
            <w:rStyle w:val="Hyperlink"/>
            <w:noProof/>
          </w:rPr>
          <w:t>Compliance management</w:t>
        </w:r>
        <w:r w:rsidR="00CB406D">
          <w:rPr>
            <w:noProof/>
            <w:webHidden/>
          </w:rPr>
          <w:tab/>
        </w:r>
        <w:r w:rsidR="00CB406D">
          <w:rPr>
            <w:noProof/>
            <w:webHidden/>
          </w:rPr>
          <w:fldChar w:fldCharType="begin"/>
        </w:r>
        <w:r w:rsidR="00CB406D">
          <w:rPr>
            <w:noProof/>
            <w:webHidden/>
          </w:rPr>
          <w:instrText xml:space="preserve"> PAGEREF _Toc488412555 \h </w:instrText>
        </w:r>
        <w:r w:rsidR="00CB406D">
          <w:rPr>
            <w:noProof/>
            <w:webHidden/>
          </w:rPr>
        </w:r>
        <w:r w:rsidR="00CB406D">
          <w:rPr>
            <w:noProof/>
            <w:webHidden/>
          </w:rPr>
          <w:fldChar w:fldCharType="separate"/>
        </w:r>
        <w:r w:rsidR="00CB406D">
          <w:rPr>
            <w:noProof/>
            <w:webHidden/>
          </w:rPr>
          <w:t>19</w:t>
        </w:r>
        <w:r w:rsidR="00CB406D">
          <w:rPr>
            <w:noProof/>
            <w:webHidden/>
          </w:rPr>
          <w:fldChar w:fldCharType="end"/>
        </w:r>
      </w:hyperlink>
    </w:p>
    <w:p w14:paraId="48F76820" w14:textId="77777777" w:rsidR="00CB406D" w:rsidRDefault="0040368B">
      <w:pPr>
        <w:pStyle w:val="TOC1"/>
        <w:rPr>
          <w:rFonts w:asciiTheme="minorHAnsi" w:eastAsiaTheme="minorEastAsia" w:hAnsiTheme="minorHAnsi" w:cstheme="minorBidi"/>
          <w:bCs w:val="0"/>
          <w:iCs w:val="0"/>
          <w:noProof/>
          <w:sz w:val="22"/>
          <w:szCs w:val="22"/>
        </w:rPr>
      </w:pPr>
      <w:hyperlink w:anchor="_Toc488412556" w:history="1">
        <w:r w:rsidR="00CB406D" w:rsidRPr="00B36A03">
          <w:rPr>
            <w:rStyle w:val="Hyperlink"/>
            <w:noProof/>
          </w:rPr>
          <w:t xml:space="preserve">Common information security </w:t>
        </w:r>
        <w:r w:rsidR="00CB406D" w:rsidRPr="00B36A03">
          <w:rPr>
            <w:rStyle w:val="Hyperlink"/>
            <w:rFonts w:eastAsia="MS Mincho"/>
            <w:noProof/>
          </w:rPr>
          <w:t>terms</w:t>
        </w:r>
        <w:r w:rsidR="00CB406D">
          <w:rPr>
            <w:noProof/>
            <w:webHidden/>
          </w:rPr>
          <w:tab/>
        </w:r>
        <w:r w:rsidR="00CB406D">
          <w:rPr>
            <w:noProof/>
            <w:webHidden/>
          </w:rPr>
          <w:fldChar w:fldCharType="begin"/>
        </w:r>
        <w:r w:rsidR="00CB406D">
          <w:rPr>
            <w:noProof/>
            <w:webHidden/>
          </w:rPr>
          <w:instrText xml:space="preserve"> PAGEREF _Toc488412556 \h </w:instrText>
        </w:r>
        <w:r w:rsidR="00CB406D">
          <w:rPr>
            <w:noProof/>
            <w:webHidden/>
          </w:rPr>
        </w:r>
        <w:r w:rsidR="00CB406D">
          <w:rPr>
            <w:noProof/>
            <w:webHidden/>
          </w:rPr>
          <w:fldChar w:fldCharType="separate"/>
        </w:r>
        <w:r w:rsidR="00CB406D">
          <w:rPr>
            <w:noProof/>
            <w:webHidden/>
          </w:rPr>
          <w:t>20</w:t>
        </w:r>
        <w:r w:rsidR="00CB406D">
          <w:rPr>
            <w:noProof/>
            <w:webHidden/>
          </w:rPr>
          <w:fldChar w:fldCharType="end"/>
        </w:r>
      </w:hyperlink>
    </w:p>
    <w:p w14:paraId="566261D9" w14:textId="77777777" w:rsidR="00F3496E" w:rsidRPr="004936F0" w:rsidRDefault="00F3496E" w:rsidP="00F3496E">
      <w:pPr>
        <w:rPr>
          <w:rFonts w:cs="Arial"/>
        </w:rPr>
      </w:pPr>
      <w:r>
        <w:rPr>
          <w:rFonts w:cs="Arial"/>
          <w:bCs/>
          <w:iCs/>
          <w:sz w:val="28"/>
          <w:szCs w:val="28"/>
        </w:rPr>
        <w:fldChar w:fldCharType="end"/>
      </w:r>
    </w:p>
    <w:p w14:paraId="1750B3F3" w14:textId="77777777" w:rsidR="00F3496E" w:rsidRPr="004936F0" w:rsidRDefault="00F3496E" w:rsidP="00F3496E">
      <w:pPr>
        <w:rPr>
          <w:rFonts w:cs="Arial"/>
        </w:rPr>
      </w:pPr>
    </w:p>
    <w:p w14:paraId="0E143D42" w14:textId="77777777" w:rsidR="00F3496E" w:rsidRPr="004936F0" w:rsidRDefault="00F3496E" w:rsidP="00F3496E">
      <w:pPr>
        <w:rPr>
          <w:rFonts w:cs="Arial"/>
        </w:rPr>
      </w:pPr>
    </w:p>
    <w:p w14:paraId="397EC77F" w14:textId="77777777" w:rsidR="00F3496E" w:rsidRPr="004936F0" w:rsidRDefault="00F3496E" w:rsidP="00F3496E">
      <w:pPr>
        <w:rPr>
          <w:rFonts w:cs="Arial"/>
        </w:rPr>
      </w:pPr>
    </w:p>
    <w:p w14:paraId="4FB827A8" w14:textId="77777777" w:rsidR="00F3496E" w:rsidRPr="004936F0" w:rsidRDefault="00F3496E" w:rsidP="00F3496E">
      <w:pPr>
        <w:rPr>
          <w:rFonts w:cs="Arial"/>
        </w:rPr>
      </w:pPr>
    </w:p>
    <w:p w14:paraId="66D62DAC" w14:textId="77777777" w:rsidR="00F3496E" w:rsidRPr="004936F0" w:rsidRDefault="00F3496E" w:rsidP="00F3496E">
      <w:pPr>
        <w:rPr>
          <w:rFonts w:cs="Arial"/>
        </w:rPr>
      </w:pPr>
    </w:p>
    <w:p w14:paraId="41A310ED" w14:textId="77777777" w:rsidR="00F3496E" w:rsidRPr="004936F0" w:rsidRDefault="00F3496E" w:rsidP="00F3496E">
      <w:pPr>
        <w:rPr>
          <w:rFonts w:cs="Arial"/>
        </w:rPr>
      </w:pPr>
    </w:p>
    <w:p w14:paraId="27CD2E17" w14:textId="77777777" w:rsidR="00F3496E" w:rsidRPr="004936F0" w:rsidRDefault="00F3496E" w:rsidP="00F3496E">
      <w:pPr>
        <w:rPr>
          <w:rFonts w:cs="Arial"/>
        </w:rPr>
      </w:pPr>
    </w:p>
    <w:p w14:paraId="056DE19B" w14:textId="77777777" w:rsidR="00F3496E" w:rsidRPr="004936F0" w:rsidRDefault="00F3496E" w:rsidP="00F3496E">
      <w:pPr>
        <w:rPr>
          <w:rFonts w:cs="Arial"/>
        </w:rPr>
      </w:pPr>
    </w:p>
    <w:p w14:paraId="6374A217" w14:textId="77777777" w:rsidR="00F3496E" w:rsidRPr="004936F0" w:rsidRDefault="00F3496E" w:rsidP="00F3496E">
      <w:pPr>
        <w:rPr>
          <w:rFonts w:cs="Arial"/>
        </w:rPr>
      </w:pPr>
    </w:p>
    <w:p w14:paraId="0C7B41B2" w14:textId="77777777" w:rsidR="00F3496E" w:rsidRPr="004936F0" w:rsidRDefault="00F3496E" w:rsidP="00F3496E">
      <w:pPr>
        <w:rPr>
          <w:rFonts w:cs="Arial"/>
        </w:rPr>
      </w:pPr>
    </w:p>
    <w:p w14:paraId="6F940E5F" w14:textId="77777777" w:rsidR="00F3496E" w:rsidRPr="004936F0" w:rsidRDefault="00F3496E" w:rsidP="00F3496E">
      <w:pPr>
        <w:tabs>
          <w:tab w:val="left" w:pos="2459"/>
        </w:tabs>
        <w:rPr>
          <w:rFonts w:cs="Arial"/>
        </w:rPr>
      </w:pPr>
    </w:p>
    <w:p w14:paraId="1DF84202" w14:textId="77777777" w:rsidR="00F3496E" w:rsidRPr="004936F0" w:rsidRDefault="00F3496E" w:rsidP="00F3496E">
      <w:pPr>
        <w:rPr>
          <w:rFonts w:cs="Arial"/>
        </w:rPr>
      </w:pPr>
    </w:p>
    <w:p w14:paraId="580904FE" w14:textId="77777777" w:rsidR="00F3496E" w:rsidRPr="00294976" w:rsidRDefault="00F3496E" w:rsidP="00F3496E">
      <w:pPr>
        <w:rPr>
          <w:rFonts w:cs="Arial"/>
        </w:rPr>
        <w:sectPr w:rsidR="00F3496E" w:rsidRPr="00294976" w:rsidSect="00DE3AF9">
          <w:headerReference w:type="default" r:id="rId17"/>
          <w:footerReference w:type="default" r:id="rId18"/>
          <w:pgSz w:w="11906" w:h="16838" w:code="9"/>
          <w:pgMar w:top="1134" w:right="1134" w:bottom="851" w:left="1134" w:header="283" w:footer="283" w:gutter="0"/>
          <w:pgNumType w:start="2"/>
          <w:cols w:space="708"/>
          <w:docGrid w:linePitch="360"/>
        </w:sectPr>
      </w:pPr>
    </w:p>
    <w:p w14:paraId="6D115BF0" w14:textId="77777777" w:rsidR="00F3496E" w:rsidRPr="00294976" w:rsidRDefault="00F3496E" w:rsidP="00F3496E">
      <w:pPr>
        <w:pStyle w:val="Heading1"/>
        <w:numPr>
          <w:ilvl w:val="0"/>
          <w:numId w:val="0"/>
        </w:numPr>
        <w:ind w:left="567" w:hanging="567"/>
      </w:pPr>
      <w:bookmarkStart w:id="16" w:name="_Document_Purpose"/>
      <w:bookmarkStart w:id="17" w:name="_Toc479860221"/>
      <w:bookmarkStart w:id="18" w:name="_Toc488412545"/>
      <w:bookmarkStart w:id="19" w:name="_Toc337192656"/>
      <w:bookmarkStart w:id="20" w:name="_Toc428883893"/>
      <w:bookmarkStart w:id="21" w:name="_Toc133135798"/>
      <w:bookmarkEnd w:id="16"/>
      <w:r w:rsidRPr="00294976">
        <w:lastRenderedPageBreak/>
        <w:t>Introduction</w:t>
      </w:r>
      <w:bookmarkEnd w:id="17"/>
      <w:bookmarkEnd w:id="18"/>
    </w:p>
    <w:p w14:paraId="4E00F3F5" w14:textId="54331CAD" w:rsidR="00F3496E" w:rsidRPr="004936F0" w:rsidRDefault="00F3496E" w:rsidP="00F3496E">
      <w:pPr>
        <w:rPr>
          <w:rFonts w:cs="Arial"/>
          <w:color w:val="000000"/>
        </w:rPr>
      </w:pPr>
      <w:r>
        <w:rPr>
          <w:rFonts w:cs="Arial"/>
        </w:rPr>
        <w:t xml:space="preserve">This guideline </w:t>
      </w:r>
      <w:r>
        <w:rPr>
          <w:rFonts w:cs="Arial"/>
          <w:color w:val="000000"/>
        </w:rPr>
        <w:t xml:space="preserve">supports the </w:t>
      </w:r>
      <w:hyperlink r:id="rId19" w:history="1">
        <w:r w:rsidRPr="00314895">
          <w:rPr>
            <w:rStyle w:val="Hyperlink"/>
          </w:rPr>
          <w:t xml:space="preserve">Information </w:t>
        </w:r>
        <w:r w:rsidR="00390E90">
          <w:rPr>
            <w:rStyle w:val="Hyperlink"/>
            <w:rFonts w:cs="Arial"/>
          </w:rPr>
          <w:t>s</w:t>
        </w:r>
        <w:r w:rsidRPr="00314895">
          <w:rPr>
            <w:rStyle w:val="Hyperlink"/>
          </w:rPr>
          <w:t>ecurity</w:t>
        </w:r>
      </w:hyperlink>
      <w:r w:rsidRPr="00314895">
        <w:rPr>
          <w:rFonts w:cs="Arial"/>
        </w:rPr>
        <w:t xml:space="preserve"> procedure</w:t>
      </w:r>
      <w:r>
        <w:rPr>
          <w:rFonts w:cs="Arial"/>
          <w:color w:val="000000"/>
        </w:rPr>
        <w:t xml:space="preserve"> by providing details of employee responsibilities to ensure they understand and adhere to information security requirements within the department for the acquisition, handling and disposal of all departmental information, information assets and ICT business systems.</w:t>
      </w:r>
    </w:p>
    <w:p w14:paraId="159BDBE4" w14:textId="374C40E8" w:rsidR="00F3496E" w:rsidRPr="004936F0" w:rsidRDefault="00F3496E" w:rsidP="00F3496E">
      <w:pPr>
        <w:pStyle w:val="BodyText"/>
        <w:rPr>
          <w:rFonts w:cs="Arial"/>
        </w:rPr>
      </w:pPr>
      <w:r w:rsidRPr="00294976">
        <w:rPr>
          <w:rFonts w:cs="Arial"/>
        </w:rPr>
        <w:t>The Department of Education</w:t>
      </w:r>
      <w:r>
        <w:rPr>
          <w:rFonts w:cs="Arial"/>
        </w:rPr>
        <w:t xml:space="preserve"> and</w:t>
      </w:r>
      <w:r w:rsidRPr="00294976">
        <w:rPr>
          <w:rFonts w:cs="Arial"/>
        </w:rPr>
        <w:t xml:space="preserve"> Training undertakes information security </w:t>
      </w:r>
      <w:r>
        <w:rPr>
          <w:rFonts w:cs="Arial"/>
        </w:rPr>
        <w:t xml:space="preserve">planning and </w:t>
      </w:r>
      <w:r w:rsidRPr="00294976">
        <w:rPr>
          <w:rFonts w:cs="Arial"/>
        </w:rPr>
        <w:t xml:space="preserve">implementation through specified and targeted information security business operations and the day-to-day activities of all </w:t>
      </w:r>
      <w:r w:rsidRPr="004936F0">
        <w:rPr>
          <w:rFonts w:cs="Arial"/>
        </w:rPr>
        <w:t xml:space="preserve">employees. These activities are guided by Queensland Government's </w:t>
      </w:r>
      <w:hyperlink r:id="rId20" w:history="1">
        <w:r w:rsidRPr="004936F0">
          <w:rPr>
            <w:rStyle w:val="Hyperlink"/>
            <w:rFonts w:cs="Arial"/>
            <w:szCs w:val="22"/>
          </w:rPr>
          <w:t xml:space="preserve">Information </w:t>
        </w:r>
        <w:r>
          <w:rPr>
            <w:rStyle w:val="Hyperlink"/>
            <w:rFonts w:cs="Arial"/>
            <w:szCs w:val="22"/>
          </w:rPr>
          <w:t>Standard</w:t>
        </w:r>
        <w:r w:rsidRPr="004936F0">
          <w:rPr>
            <w:rStyle w:val="Hyperlink"/>
            <w:rFonts w:cs="Arial"/>
            <w:szCs w:val="22"/>
          </w:rPr>
          <w:t xml:space="preserve"> - IS18</w:t>
        </w:r>
      </w:hyperlink>
      <w:r w:rsidRPr="004936F0">
        <w:rPr>
          <w:rFonts w:cs="Arial"/>
        </w:rPr>
        <w:t xml:space="preserve"> and are articulated through the department</w:t>
      </w:r>
      <w:r>
        <w:rPr>
          <w:rFonts w:cs="Arial"/>
        </w:rPr>
        <w:t>'s</w:t>
      </w:r>
      <w:r w:rsidRPr="004936F0">
        <w:rPr>
          <w:rFonts w:cs="Arial"/>
        </w:rPr>
        <w:t xml:space="preserve"> </w:t>
      </w:r>
      <w:hyperlink r:id="rId21" w:history="1">
        <w:r w:rsidRPr="00314895">
          <w:rPr>
            <w:rStyle w:val="Hyperlink"/>
          </w:rPr>
          <w:t xml:space="preserve">Information </w:t>
        </w:r>
        <w:r w:rsidR="00390E90" w:rsidRPr="00314895">
          <w:rPr>
            <w:rStyle w:val="Hyperlink"/>
          </w:rPr>
          <w:t>s</w:t>
        </w:r>
        <w:r w:rsidRPr="00314895">
          <w:rPr>
            <w:rStyle w:val="Hyperlink"/>
          </w:rPr>
          <w:t>ecurity</w:t>
        </w:r>
      </w:hyperlink>
      <w:r w:rsidRPr="00314895">
        <w:rPr>
          <w:rFonts w:cs="Arial"/>
        </w:rPr>
        <w:t xml:space="preserve"> procedure</w:t>
      </w:r>
      <w:r w:rsidRPr="004936F0">
        <w:rPr>
          <w:rFonts w:cs="Arial"/>
        </w:rPr>
        <w:t xml:space="preserve"> and this document. The information within this document is structured to support compliance with IS18's </w:t>
      </w:r>
      <w:r w:rsidRPr="00D14A7D">
        <w:rPr>
          <w:rFonts w:cs="Arial"/>
          <w:i/>
        </w:rPr>
        <w:t>Information Security Policy</w:t>
      </w:r>
      <w:r w:rsidRPr="004936F0">
        <w:rPr>
          <w:rFonts w:cs="Arial"/>
        </w:rPr>
        <w:t xml:space="preserve"> – Mandatory Clauses v1.0.2.</w:t>
      </w:r>
    </w:p>
    <w:p w14:paraId="174F8429" w14:textId="77777777" w:rsidR="00F3496E" w:rsidRPr="004936F0" w:rsidRDefault="00F3496E" w:rsidP="00F3496E">
      <w:pPr>
        <w:pStyle w:val="BodyText"/>
        <w:rPr>
          <w:rFonts w:cs="Arial"/>
        </w:rPr>
      </w:pPr>
      <w:r w:rsidRPr="004936F0">
        <w:rPr>
          <w:rFonts w:cs="Arial"/>
        </w:rPr>
        <w:t xml:space="preserve">The aim of this document is to provide all departmental employees with guidance and resources to easily fulfil their responsibilities </w:t>
      </w:r>
      <w:r>
        <w:rPr>
          <w:rFonts w:cs="Arial"/>
        </w:rPr>
        <w:t>with respect to</w:t>
      </w:r>
      <w:r w:rsidRPr="004936F0">
        <w:rPr>
          <w:rFonts w:cs="Arial"/>
        </w:rPr>
        <w:t xml:space="preserve"> information security.</w:t>
      </w:r>
    </w:p>
    <w:p w14:paraId="608DD390" w14:textId="77777777" w:rsidR="00F3496E" w:rsidRPr="004936F0" w:rsidRDefault="00F3496E" w:rsidP="00F3496E">
      <w:pPr>
        <w:pStyle w:val="BodyText"/>
        <w:rPr>
          <w:rFonts w:cs="Arial"/>
        </w:rPr>
      </w:pPr>
      <w:r w:rsidRPr="004936F0">
        <w:rPr>
          <w:rFonts w:cs="Arial"/>
        </w:rPr>
        <w:t xml:space="preserve">All employees have a responsibility to ensure they understand and adhere to information security requirements within </w:t>
      </w:r>
      <w:r>
        <w:rPr>
          <w:rFonts w:cs="Arial"/>
        </w:rPr>
        <w:t>the department</w:t>
      </w:r>
      <w:r w:rsidRPr="004936F0">
        <w:rPr>
          <w:rFonts w:cs="Arial"/>
        </w:rPr>
        <w:t xml:space="preserve"> for the acquisition, handling and dispos</w:t>
      </w:r>
      <w:r>
        <w:rPr>
          <w:rFonts w:cs="Arial"/>
        </w:rPr>
        <w:t xml:space="preserve">al </w:t>
      </w:r>
      <w:r w:rsidRPr="004936F0">
        <w:rPr>
          <w:rFonts w:cs="Arial"/>
        </w:rPr>
        <w:t>of all departmental</w:t>
      </w:r>
      <w:r>
        <w:rPr>
          <w:rFonts w:cs="Arial"/>
        </w:rPr>
        <w:t xml:space="preserve"> information,</w:t>
      </w:r>
      <w:r w:rsidRPr="004936F0">
        <w:rPr>
          <w:rFonts w:cs="Arial"/>
        </w:rPr>
        <w:t xml:space="preserve"> </w:t>
      </w:r>
      <w:r w:rsidRPr="004936F0">
        <w:rPr>
          <w:rFonts w:cs="Arial"/>
          <w:szCs w:val="22"/>
        </w:rPr>
        <w:t>information assets</w:t>
      </w:r>
      <w:r w:rsidRPr="004936F0">
        <w:rPr>
          <w:rFonts w:cs="Arial"/>
        </w:rPr>
        <w:t xml:space="preserve"> and ICT</w:t>
      </w:r>
      <w:r w:rsidRPr="004936F0">
        <w:rPr>
          <w:rFonts w:cs="Arial"/>
          <w:szCs w:val="22"/>
        </w:rPr>
        <w:t xml:space="preserve"> </w:t>
      </w:r>
      <w:r>
        <w:rPr>
          <w:rFonts w:cs="Arial"/>
          <w:szCs w:val="22"/>
        </w:rPr>
        <w:t xml:space="preserve">business </w:t>
      </w:r>
      <w:r w:rsidRPr="004936F0">
        <w:rPr>
          <w:rFonts w:cs="Arial"/>
          <w:szCs w:val="22"/>
        </w:rPr>
        <w:t>systems</w:t>
      </w:r>
      <w:r>
        <w:rPr>
          <w:rFonts w:cs="Arial"/>
        </w:rPr>
        <w:t>.</w:t>
      </w:r>
    </w:p>
    <w:p w14:paraId="3BFA1DC5" w14:textId="77777777" w:rsidR="00F3496E" w:rsidRPr="004936F0" w:rsidRDefault="00F3496E" w:rsidP="00F3496E">
      <w:pPr>
        <w:pStyle w:val="BodyText"/>
        <w:rPr>
          <w:rFonts w:cs="Arial"/>
        </w:rPr>
      </w:pPr>
      <w:r w:rsidRPr="004936F0">
        <w:rPr>
          <w:rFonts w:cs="Arial"/>
        </w:rPr>
        <w:t>The advice provided here-in is a guide to assist in understanding and operationalising information security within business units and schools. This advice does not replace any specific responsibilities or operations required as part of defined information security role descriptions within the department. Business units and schools should use this guide in conjunction with their area's existing information security processes.</w:t>
      </w:r>
    </w:p>
    <w:p w14:paraId="0554DBF9" w14:textId="77777777" w:rsidR="00F3496E" w:rsidRPr="004936F0" w:rsidRDefault="00F3496E" w:rsidP="00F3496E">
      <w:pPr>
        <w:pStyle w:val="Heading1"/>
        <w:numPr>
          <w:ilvl w:val="0"/>
          <w:numId w:val="12"/>
        </w:numPr>
        <w:ind w:left="567" w:hanging="567"/>
      </w:pPr>
      <w:bookmarkStart w:id="22" w:name="_Toc479860222"/>
      <w:bookmarkStart w:id="23" w:name="_Toc488412546"/>
      <w:r w:rsidRPr="004936F0">
        <w:t>Policy, planning and governance</w:t>
      </w:r>
      <w:bookmarkEnd w:id="22"/>
      <w:bookmarkEnd w:id="23"/>
    </w:p>
    <w:p w14:paraId="238784EC" w14:textId="77777777" w:rsidR="00F3496E" w:rsidRDefault="00F3496E" w:rsidP="00F3496E">
      <w:pPr>
        <w:pStyle w:val="Heading2"/>
      </w:pPr>
      <w:r>
        <w:t>Aim</w:t>
      </w:r>
    </w:p>
    <w:p w14:paraId="210324AF" w14:textId="77777777" w:rsidR="00F3496E" w:rsidRDefault="00F3496E" w:rsidP="00F3496E">
      <w:pPr>
        <w:pStyle w:val="BodyText"/>
        <w:rPr>
          <w:rFonts w:cs="Arial"/>
        </w:rPr>
      </w:pPr>
      <w:r w:rsidRPr="004936F0">
        <w:rPr>
          <w:rFonts w:cs="Arial"/>
        </w:rPr>
        <w:t xml:space="preserve">Policy, planning and governance with appropriate practices and processes </w:t>
      </w:r>
      <w:r>
        <w:rPr>
          <w:rFonts w:cs="Arial"/>
        </w:rPr>
        <w:t>in place ensures</w:t>
      </w:r>
      <w:r w:rsidRPr="004936F0">
        <w:rPr>
          <w:rFonts w:cs="Arial"/>
        </w:rPr>
        <w:t xml:space="preserve"> information security remains an integral consideration in all aspects</w:t>
      </w:r>
      <w:r>
        <w:rPr>
          <w:rFonts w:cs="Arial"/>
        </w:rPr>
        <w:t xml:space="preserve"> of departmental operations</w:t>
      </w:r>
      <w:r w:rsidRPr="004936F0">
        <w:rPr>
          <w:rFonts w:cs="Arial"/>
        </w:rPr>
        <w:t>.</w:t>
      </w:r>
    </w:p>
    <w:p w14:paraId="10A303FA" w14:textId="77777777" w:rsidR="00F3496E" w:rsidRPr="004936F0" w:rsidRDefault="00F3496E" w:rsidP="00F3496E">
      <w:pPr>
        <w:pStyle w:val="Heading2"/>
      </w:pPr>
      <w:r>
        <w:t>Rationale</w:t>
      </w:r>
    </w:p>
    <w:p w14:paraId="58DC3C59" w14:textId="77777777" w:rsidR="00666F41" w:rsidRDefault="00F3496E" w:rsidP="00666F41">
      <w:pPr>
        <w:pStyle w:val="BodyText"/>
        <w:rPr>
          <w:rFonts w:cs="Arial"/>
        </w:rPr>
      </w:pPr>
      <w:r w:rsidRPr="004936F0">
        <w:rPr>
          <w:rFonts w:cs="Arial"/>
        </w:rPr>
        <w:t xml:space="preserve">The </w:t>
      </w:r>
      <w:r>
        <w:rPr>
          <w:rFonts w:cs="Arial"/>
        </w:rPr>
        <w:t xml:space="preserve">department </w:t>
      </w:r>
      <w:r w:rsidRPr="004936F0">
        <w:rPr>
          <w:rFonts w:cs="Arial"/>
        </w:rPr>
        <w:t>has adopted the following policy documentation to communicate and govern information security requirements to its employees</w:t>
      </w:r>
      <w:r w:rsidRPr="004936F0">
        <w:rPr>
          <w:rStyle w:val="FootnoteReference"/>
          <w:rFonts w:cs="Arial"/>
        </w:rPr>
        <w:footnoteReference w:id="1"/>
      </w:r>
      <w:r w:rsidRPr="004936F0">
        <w:rPr>
          <w:rFonts w:cs="Arial"/>
        </w:rPr>
        <w:t>:</w:t>
      </w:r>
    </w:p>
    <w:p w14:paraId="14041AD2" w14:textId="77777777" w:rsidR="00666F41" w:rsidRDefault="00F3496E" w:rsidP="00666F41">
      <w:pPr>
        <w:pStyle w:val="BodyText"/>
        <w:numPr>
          <w:ilvl w:val="0"/>
          <w:numId w:val="41"/>
        </w:numPr>
      </w:pPr>
      <w:r w:rsidRPr="00883327">
        <w:t>Information Security Framework</w:t>
      </w:r>
      <w:r>
        <w:rPr>
          <w:rStyle w:val="FootnoteReference"/>
        </w:rPr>
        <w:footnoteReference w:id="2"/>
      </w:r>
      <w:r w:rsidRPr="004936F0">
        <w:rPr>
          <w:b/>
        </w:rPr>
        <w:t xml:space="preserve"> </w:t>
      </w:r>
      <w:r w:rsidRPr="004936F0">
        <w:t xml:space="preserve">provides a high-level outline and direction on the main aspects </w:t>
      </w:r>
      <w:r>
        <w:t xml:space="preserve">the department </w:t>
      </w:r>
      <w:r w:rsidRPr="004936F0">
        <w:t xml:space="preserve">is required to implement to ensure secure information and ICT </w:t>
      </w:r>
      <w:r>
        <w:t xml:space="preserve">business </w:t>
      </w:r>
      <w:r w:rsidRPr="004936F0">
        <w:t>systems.</w:t>
      </w:r>
    </w:p>
    <w:p w14:paraId="7C85A0C2" w14:textId="646EA087" w:rsidR="00666F41" w:rsidRDefault="0040368B" w:rsidP="00666F41">
      <w:pPr>
        <w:pStyle w:val="BodyText"/>
        <w:numPr>
          <w:ilvl w:val="0"/>
          <w:numId w:val="41"/>
        </w:numPr>
      </w:pPr>
      <w:hyperlink r:id="rId22" w:history="1">
        <w:r w:rsidR="00F3496E" w:rsidRPr="00314895">
          <w:rPr>
            <w:rStyle w:val="Hyperlink"/>
          </w:rPr>
          <w:t xml:space="preserve">Information </w:t>
        </w:r>
        <w:r w:rsidR="00390E90" w:rsidRPr="00314895">
          <w:rPr>
            <w:rStyle w:val="Hyperlink"/>
          </w:rPr>
          <w:t>s</w:t>
        </w:r>
        <w:r w:rsidR="00F3496E" w:rsidRPr="00314895">
          <w:rPr>
            <w:rStyle w:val="Hyperlink"/>
          </w:rPr>
          <w:t>ecurity</w:t>
        </w:r>
      </w:hyperlink>
      <w:r w:rsidR="00F3496E" w:rsidRPr="00314895">
        <w:t xml:space="preserve"> procedure</w:t>
      </w:r>
      <w:r w:rsidR="00F3496E" w:rsidRPr="004936F0">
        <w:t xml:space="preserve"> articulates key aspects of</w:t>
      </w:r>
      <w:r w:rsidR="00F3496E">
        <w:t xml:space="preserve"> the department</w:t>
      </w:r>
      <w:r w:rsidR="00F3496E" w:rsidRPr="004936F0">
        <w:t>'s information security requirements.</w:t>
      </w:r>
    </w:p>
    <w:p w14:paraId="2D7534B4" w14:textId="77777777" w:rsidR="00F3496E" w:rsidRPr="004936F0" w:rsidRDefault="00F3496E" w:rsidP="00666F41">
      <w:pPr>
        <w:pStyle w:val="BodyText"/>
        <w:numPr>
          <w:ilvl w:val="0"/>
          <w:numId w:val="41"/>
        </w:numPr>
      </w:pPr>
      <w:r w:rsidRPr="003305B0">
        <w:t>Information Security Plan</w:t>
      </w:r>
      <w:r>
        <w:rPr>
          <w:rStyle w:val="FootnoteReference"/>
        </w:rPr>
        <w:footnoteReference w:id="3"/>
      </w:r>
      <w:r w:rsidRPr="00666F41">
        <w:rPr>
          <w:b/>
        </w:rPr>
        <w:t xml:space="preserve"> </w:t>
      </w:r>
      <w:r w:rsidRPr="004936F0">
        <w:t>provides guidance over a two year period on aspects of whole of government compliance that require</w:t>
      </w:r>
      <w:r>
        <w:t>s</w:t>
      </w:r>
      <w:r w:rsidRPr="004936F0">
        <w:t xml:space="preserve"> further action (including reviewing, strengthening etc.). Business areas with specific deliverables within this plan have approved this commitment and are implementing these actions.</w:t>
      </w:r>
    </w:p>
    <w:p w14:paraId="0473AB8B" w14:textId="77777777" w:rsidR="00666F41" w:rsidRDefault="00F3496E" w:rsidP="00666F41">
      <w:pPr>
        <w:pStyle w:val="BodyText"/>
        <w:numPr>
          <w:ilvl w:val="0"/>
          <w:numId w:val="41"/>
        </w:numPr>
      </w:pPr>
      <w:r>
        <w:t>A m</w:t>
      </w:r>
      <w:r w:rsidRPr="00D14A7D">
        <w:t xml:space="preserve">andatory induction </w:t>
      </w:r>
      <w:r>
        <w:t>module</w:t>
      </w:r>
      <w:r w:rsidRPr="004936F0">
        <w:t xml:space="preserve"> within</w:t>
      </w:r>
      <w:r>
        <w:t xml:space="preserve"> the</w:t>
      </w:r>
      <w:r w:rsidRPr="004936F0">
        <w:t xml:space="preserve"> </w:t>
      </w:r>
      <w:hyperlink r:id="rId23" w:history="1">
        <w:r w:rsidRPr="004936F0">
          <w:rPr>
            <w:rStyle w:val="Hyperlink"/>
          </w:rPr>
          <w:t xml:space="preserve">Keys to </w:t>
        </w:r>
        <w:r w:rsidR="00390E90">
          <w:rPr>
            <w:rStyle w:val="Hyperlink"/>
          </w:rPr>
          <w:t>m</w:t>
        </w:r>
        <w:r w:rsidRPr="004936F0">
          <w:rPr>
            <w:rStyle w:val="Hyperlink"/>
          </w:rPr>
          <w:t xml:space="preserve">anaging </w:t>
        </w:r>
        <w:r w:rsidR="00390E90">
          <w:rPr>
            <w:rStyle w:val="Hyperlink"/>
          </w:rPr>
          <w:t>i</w:t>
        </w:r>
        <w:r w:rsidRPr="004936F0">
          <w:rPr>
            <w:rStyle w:val="Hyperlink"/>
          </w:rPr>
          <w:t>nformation</w:t>
        </w:r>
      </w:hyperlink>
      <w:r>
        <w:t xml:space="preserve"> course on information security.</w:t>
      </w:r>
    </w:p>
    <w:p w14:paraId="6488B847" w14:textId="77777777" w:rsidR="00F3496E" w:rsidRPr="004936F0" w:rsidRDefault="00F3496E" w:rsidP="00666F41">
      <w:pPr>
        <w:pStyle w:val="BodyText"/>
        <w:numPr>
          <w:ilvl w:val="0"/>
          <w:numId w:val="41"/>
        </w:numPr>
      </w:pPr>
      <w:r>
        <w:t xml:space="preserve">course </w:t>
      </w:r>
      <w:r w:rsidRPr="004936F0">
        <w:t>on information security.</w:t>
      </w:r>
    </w:p>
    <w:p w14:paraId="6C127241" w14:textId="77777777" w:rsidR="00F3496E" w:rsidRPr="004936F0" w:rsidRDefault="00F3496E" w:rsidP="00F3496E">
      <w:pPr>
        <w:pStyle w:val="Heading2"/>
      </w:pPr>
      <w:r>
        <w:t>Roles and responsibilities</w:t>
      </w:r>
    </w:p>
    <w:p w14:paraId="1AB60820" w14:textId="77777777" w:rsidR="00F3496E" w:rsidRPr="0036477F" w:rsidRDefault="00F3496E" w:rsidP="00F3496E">
      <w:pPr>
        <w:pStyle w:val="BodyText"/>
        <w:rPr>
          <w:rFonts w:cs="Arial"/>
          <w:b/>
        </w:rPr>
      </w:pPr>
      <w:r w:rsidRPr="0036477F">
        <w:rPr>
          <w:rFonts w:cs="Arial"/>
          <w:b/>
        </w:rPr>
        <w:t>All employees</w:t>
      </w:r>
    </w:p>
    <w:p w14:paraId="5462654D" w14:textId="77777777" w:rsidR="00F3496E" w:rsidRDefault="00F3496E" w:rsidP="00F3496E">
      <w:pPr>
        <w:pStyle w:val="BodyText"/>
        <w:rPr>
          <w:rFonts w:cs="Arial"/>
        </w:rPr>
      </w:pPr>
      <w:r w:rsidRPr="004936F0">
        <w:rPr>
          <w:rFonts w:cs="Arial"/>
        </w:rPr>
        <w:t xml:space="preserve">All departmental employees have a responsibility to ensure they adhere to information security policies/procedures within </w:t>
      </w:r>
      <w:r>
        <w:rPr>
          <w:rFonts w:cs="Arial"/>
        </w:rPr>
        <w:t>the department</w:t>
      </w:r>
      <w:r w:rsidRPr="004936F0">
        <w:rPr>
          <w:rFonts w:cs="Arial"/>
        </w:rPr>
        <w:t xml:space="preserve">. </w:t>
      </w:r>
    </w:p>
    <w:p w14:paraId="5DD52538" w14:textId="77777777" w:rsidR="00F3496E" w:rsidRDefault="00F3496E" w:rsidP="00F3496E">
      <w:pPr>
        <w:pStyle w:val="Heading2"/>
        <w:rPr>
          <w:rFonts w:cs="Arial"/>
        </w:rPr>
      </w:pPr>
      <w:r w:rsidRPr="00305FA7">
        <w:t>Controls</w:t>
      </w:r>
    </w:p>
    <w:p w14:paraId="5501C4E9" w14:textId="5A8427E1" w:rsidR="00F3496E" w:rsidRDefault="00F3496E" w:rsidP="00F3496E">
      <w:pPr>
        <w:pStyle w:val="BodyText"/>
        <w:numPr>
          <w:ilvl w:val="0"/>
          <w:numId w:val="28"/>
        </w:numPr>
        <w:ind w:left="426"/>
        <w:rPr>
          <w:rFonts w:cs="Arial"/>
        </w:rPr>
      </w:pPr>
      <w:r>
        <w:rPr>
          <w:rFonts w:cs="Arial"/>
        </w:rPr>
        <w:lastRenderedPageBreak/>
        <w:t xml:space="preserve">Departmental employees </w:t>
      </w:r>
      <w:r w:rsidRPr="00305FA7">
        <w:rPr>
          <w:rFonts w:cs="Arial"/>
          <w:b/>
        </w:rPr>
        <w:t>must</w:t>
      </w:r>
      <w:r>
        <w:rPr>
          <w:rFonts w:cs="Arial"/>
        </w:rPr>
        <w:t xml:space="preserve"> comply with the </w:t>
      </w:r>
      <w:hyperlink r:id="rId24" w:history="1">
        <w:r w:rsidRPr="00314895">
          <w:rPr>
            <w:rStyle w:val="Hyperlink"/>
          </w:rPr>
          <w:t xml:space="preserve">Information </w:t>
        </w:r>
        <w:r w:rsidR="00390E90" w:rsidRPr="00314895">
          <w:rPr>
            <w:rStyle w:val="Hyperlink"/>
          </w:rPr>
          <w:t>s</w:t>
        </w:r>
        <w:r w:rsidRPr="00314895">
          <w:rPr>
            <w:rStyle w:val="Hyperlink"/>
          </w:rPr>
          <w:t>ecurity</w:t>
        </w:r>
      </w:hyperlink>
      <w:r w:rsidRPr="00314895">
        <w:t xml:space="preserve"> procedure</w:t>
      </w:r>
      <w:r>
        <w:rPr>
          <w:rFonts w:cs="Arial"/>
          <w:i/>
        </w:rPr>
        <w:t xml:space="preserve"> </w:t>
      </w:r>
      <w:r>
        <w:rPr>
          <w:rFonts w:cs="Arial"/>
        </w:rPr>
        <w:t>and all supporting documentation.</w:t>
      </w:r>
    </w:p>
    <w:p w14:paraId="3FEC0A3E" w14:textId="77777777" w:rsidR="00F3496E" w:rsidRDefault="00F3496E" w:rsidP="00F3496E">
      <w:pPr>
        <w:pStyle w:val="BodyText"/>
        <w:rPr>
          <w:rFonts w:cs="Arial"/>
        </w:rPr>
      </w:pPr>
    </w:p>
    <w:p w14:paraId="5D51C011" w14:textId="77777777" w:rsidR="00F3496E" w:rsidRPr="004936F0" w:rsidRDefault="00F3496E" w:rsidP="00F3496E">
      <w:pPr>
        <w:pStyle w:val="Heading2"/>
        <w:rPr>
          <w:rFonts w:cs="Arial"/>
        </w:rPr>
      </w:pPr>
      <w:r w:rsidRPr="004936F0">
        <w:rPr>
          <w:rFonts w:cs="Arial"/>
        </w:rPr>
        <w:t>Resources</w:t>
      </w:r>
    </w:p>
    <w:p w14:paraId="24423A53" w14:textId="77777777" w:rsidR="00F3496E" w:rsidRPr="004936F0" w:rsidRDefault="00F3496E" w:rsidP="00666F41">
      <w:pPr>
        <w:pStyle w:val="BodyText"/>
        <w:numPr>
          <w:ilvl w:val="0"/>
          <w:numId w:val="28"/>
        </w:numPr>
        <w:ind w:left="426"/>
      </w:pPr>
      <w:proofErr w:type="spellStart"/>
      <w:r w:rsidRPr="004936F0">
        <w:rPr>
          <w:szCs w:val="22"/>
        </w:rPr>
        <w:t>OnePortal's</w:t>
      </w:r>
      <w:proofErr w:type="spellEnd"/>
      <w:r w:rsidRPr="004936F0">
        <w:rPr>
          <w:szCs w:val="22"/>
        </w:rPr>
        <w:t xml:space="preserve"> </w:t>
      </w:r>
      <w:hyperlink r:id="rId25" w:history="1">
        <w:r w:rsidRPr="004936F0">
          <w:rPr>
            <w:rStyle w:val="Hyperlink"/>
            <w:szCs w:val="22"/>
          </w:rPr>
          <w:t>Information security</w:t>
        </w:r>
      </w:hyperlink>
      <w:r w:rsidR="00390E90">
        <w:rPr>
          <w:rStyle w:val="Hyperlink"/>
          <w:color w:val="auto"/>
          <w:szCs w:val="22"/>
          <w:u w:val="none"/>
        </w:rPr>
        <w:t xml:space="preserve"> (DET employees only)</w:t>
      </w:r>
      <w:r w:rsidRPr="004936F0">
        <w:t xml:space="preserve"> web page provides a quick overview of key information security advice.</w:t>
      </w:r>
    </w:p>
    <w:p w14:paraId="1BC43615" w14:textId="7E8979C6" w:rsidR="00F3496E" w:rsidRPr="004936F0" w:rsidRDefault="00F3496E" w:rsidP="00666F41">
      <w:pPr>
        <w:pStyle w:val="BodyText"/>
        <w:numPr>
          <w:ilvl w:val="0"/>
          <w:numId w:val="28"/>
        </w:numPr>
        <w:ind w:left="426"/>
      </w:pPr>
      <w:r w:rsidRPr="0046749A">
        <w:t xml:space="preserve">The </w:t>
      </w:r>
      <w:hyperlink r:id="rId26" w:history="1">
        <w:r w:rsidR="00390E90">
          <w:rPr>
            <w:rStyle w:val="Hyperlink"/>
            <w:szCs w:val="22"/>
          </w:rPr>
          <w:t>School security</w:t>
        </w:r>
      </w:hyperlink>
      <w:r w:rsidRPr="0046749A">
        <w:t xml:space="preserve"> </w:t>
      </w:r>
      <w:r w:rsidR="00390E90">
        <w:t xml:space="preserve">procedure </w:t>
      </w:r>
      <w:r w:rsidRPr="0046749A">
        <w:t>identifies</w:t>
      </w:r>
      <w:r>
        <w:t xml:space="preserve"> </w:t>
      </w:r>
      <w:r w:rsidRPr="004936F0">
        <w:t>responsibilities and recommended strategies regarding security management of physical assets in schools.</w:t>
      </w:r>
    </w:p>
    <w:p w14:paraId="515B7262" w14:textId="77777777" w:rsidR="00F3496E" w:rsidRPr="004936F0" w:rsidRDefault="0040368B" w:rsidP="00666F41">
      <w:pPr>
        <w:pStyle w:val="BodyText"/>
        <w:numPr>
          <w:ilvl w:val="0"/>
          <w:numId w:val="28"/>
        </w:numPr>
        <w:ind w:left="426"/>
      </w:pPr>
      <w:hyperlink r:id="rId27" w:history="1">
        <w:r w:rsidR="00F3496E" w:rsidRPr="004936F0">
          <w:rPr>
            <w:rStyle w:val="Hyperlink"/>
            <w:szCs w:val="22"/>
          </w:rPr>
          <w:t>Stay Smart Online</w:t>
        </w:r>
      </w:hyperlink>
      <w:r w:rsidR="00F3496E" w:rsidRPr="004936F0">
        <w:t xml:space="preserve"> website is an Australian Government website that provides information for safe internet use to protect your personal and financial information online.</w:t>
      </w:r>
    </w:p>
    <w:p w14:paraId="3C4000A1" w14:textId="77777777" w:rsidR="00F3496E" w:rsidRPr="004936F0" w:rsidRDefault="00F3496E" w:rsidP="00666F41">
      <w:pPr>
        <w:pStyle w:val="BodyText"/>
        <w:numPr>
          <w:ilvl w:val="0"/>
          <w:numId w:val="28"/>
        </w:numPr>
        <w:ind w:left="426"/>
      </w:pPr>
      <w:r w:rsidRPr="0072253D">
        <w:rPr>
          <w:i/>
        </w:rPr>
        <w:t>Information Security Plan</w:t>
      </w:r>
      <w:r w:rsidRPr="004936F0">
        <w:rPr>
          <w:b/>
        </w:rPr>
        <w:t xml:space="preserve"> </w:t>
      </w:r>
      <w:r w:rsidRPr="004936F0">
        <w:t xml:space="preserve">provides the requirements placed on the department to protect and secure the department's information and </w:t>
      </w:r>
      <w:r>
        <w:t>information</w:t>
      </w:r>
      <w:r w:rsidRPr="004936F0">
        <w:t xml:space="preserve"> assets.</w:t>
      </w:r>
    </w:p>
    <w:p w14:paraId="7E64F0F5" w14:textId="77777777" w:rsidR="00F3496E" w:rsidRPr="004936F0" w:rsidRDefault="00F3496E" w:rsidP="00666F41">
      <w:pPr>
        <w:pStyle w:val="BodyText"/>
        <w:numPr>
          <w:ilvl w:val="0"/>
          <w:numId w:val="28"/>
        </w:numPr>
        <w:ind w:left="426"/>
      </w:pPr>
      <w:r w:rsidRPr="004936F0">
        <w:t xml:space="preserve">Queensland Government's </w:t>
      </w:r>
      <w:hyperlink r:id="rId28" w:history="1">
        <w:r w:rsidRPr="004936F0">
          <w:rPr>
            <w:rStyle w:val="Hyperlink"/>
            <w:szCs w:val="22"/>
          </w:rPr>
          <w:t xml:space="preserve">Information </w:t>
        </w:r>
        <w:r>
          <w:rPr>
            <w:rStyle w:val="Hyperlink"/>
            <w:szCs w:val="22"/>
          </w:rPr>
          <w:t>Standard</w:t>
        </w:r>
        <w:r w:rsidRPr="004936F0">
          <w:rPr>
            <w:rStyle w:val="Hyperlink"/>
            <w:szCs w:val="22"/>
          </w:rPr>
          <w:t xml:space="preserve"> - IS18</w:t>
        </w:r>
      </w:hyperlink>
      <w:r w:rsidRPr="004936F0">
        <w:t xml:space="preserve"> provides the requirements for a consistent approach to information security implementation and operation across Queensland Government.</w:t>
      </w:r>
    </w:p>
    <w:p w14:paraId="017CEA5B" w14:textId="77777777" w:rsidR="00F3496E" w:rsidRPr="004936F0" w:rsidRDefault="00F3496E" w:rsidP="00F3496E">
      <w:pPr>
        <w:pStyle w:val="Heading2"/>
        <w:rPr>
          <w:rFonts w:cs="Arial"/>
        </w:rPr>
      </w:pPr>
      <w:r>
        <w:rPr>
          <w:rFonts w:cs="Arial"/>
        </w:rPr>
        <w:t>F</w:t>
      </w:r>
      <w:r w:rsidRPr="004936F0">
        <w:rPr>
          <w:rFonts w:cs="Arial"/>
        </w:rPr>
        <w:t>urther advice</w:t>
      </w:r>
    </w:p>
    <w:p w14:paraId="30376892" w14:textId="77777777" w:rsidR="00F3496E" w:rsidRDefault="00F3496E" w:rsidP="00F3496E">
      <w:pPr>
        <w:pStyle w:val="BodyText"/>
        <w:rPr>
          <w:rFonts w:cs="Arial"/>
        </w:rPr>
      </w:pPr>
      <w:r w:rsidRPr="004936F0">
        <w:rPr>
          <w:rFonts w:cs="Arial"/>
        </w:rPr>
        <w:t xml:space="preserve">If you have any questions in relation to information security policy, planning and governance please contact </w:t>
      </w:r>
      <w:r>
        <w:rPr>
          <w:rFonts w:cs="Arial"/>
        </w:rPr>
        <w:t>ICT Sustainability</w:t>
      </w:r>
      <w:r w:rsidRPr="004936F0">
        <w:rPr>
          <w:rFonts w:cs="Arial"/>
        </w:rPr>
        <w:t xml:space="preserve">, </w:t>
      </w:r>
      <w:r w:rsidR="00DE3AF9">
        <w:rPr>
          <w:rFonts w:cs="Arial"/>
        </w:rPr>
        <w:t xml:space="preserve">Digital Transformation, </w:t>
      </w:r>
      <w:r w:rsidRPr="004936F0">
        <w:rPr>
          <w:rFonts w:cs="Arial"/>
        </w:rPr>
        <w:t>Information and Technologies Branch</w:t>
      </w:r>
      <w:r>
        <w:rPr>
          <w:rFonts w:cs="Arial"/>
        </w:rPr>
        <w:t xml:space="preserve"> (ITB) by emailing </w:t>
      </w:r>
      <w:hyperlink r:id="rId29" w:history="1">
        <w:r w:rsidRPr="00E53AD2">
          <w:rPr>
            <w:rStyle w:val="Hyperlink"/>
            <w:rFonts w:cs="Arial"/>
          </w:rPr>
          <w:t>ICT.Sustainability@det.qld.gov.au</w:t>
        </w:r>
      </w:hyperlink>
      <w:r w:rsidRPr="004936F0">
        <w:rPr>
          <w:rFonts w:cs="Arial"/>
        </w:rPr>
        <w:t>.</w:t>
      </w:r>
    </w:p>
    <w:p w14:paraId="58B375C4" w14:textId="77777777" w:rsidR="00F3496E" w:rsidRDefault="00F3496E" w:rsidP="00F3496E">
      <w:pPr>
        <w:rPr>
          <w:rFonts w:cs="Arial"/>
        </w:rPr>
      </w:pPr>
      <w:r>
        <w:rPr>
          <w:rFonts w:cs="Arial"/>
        </w:rPr>
        <w:br w:type="page"/>
      </w:r>
    </w:p>
    <w:p w14:paraId="77B9C58A" w14:textId="77777777" w:rsidR="00F3496E" w:rsidRPr="004936F0" w:rsidRDefault="00F3496E" w:rsidP="00F3496E">
      <w:pPr>
        <w:pStyle w:val="Heading1"/>
      </w:pPr>
      <w:bookmarkStart w:id="24" w:name="_Toc479860223"/>
      <w:bookmarkStart w:id="25" w:name="_Toc488412547"/>
      <w:r w:rsidRPr="004936F0">
        <w:lastRenderedPageBreak/>
        <w:t>Asset management</w:t>
      </w:r>
      <w:bookmarkEnd w:id="24"/>
      <w:bookmarkEnd w:id="25"/>
    </w:p>
    <w:p w14:paraId="2CDC45DB" w14:textId="77777777" w:rsidR="00F3496E" w:rsidRDefault="00F3496E" w:rsidP="00F3496E">
      <w:pPr>
        <w:pStyle w:val="Heading2"/>
      </w:pPr>
      <w:r>
        <w:t>Aim</w:t>
      </w:r>
    </w:p>
    <w:p w14:paraId="1970ACD1" w14:textId="77777777" w:rsidR="00F3496E" w:rsidRDefault="00F3496E" w:rsidP="00F3496E">
      <w:pPr>
        <w:pStyle w:val="BodyText"/>
        <w:rPr>
          <w:rFonts w:cs="Arial"/>
        </w:rPr>
      </w:pPr>
      <w:r w:rsidRPr="004936F0">
        <w:rPr>
          <w:rFonts w:cs="Arial"/>
        </w:rPr>
        <w:t xml:space="preserve">Physical and environmental controls are in place to ensure the confidentiality, integrity and </w:t>
      </w:r>
      <w:r>
        <w:rPr>
          <w:rFonts w:cs="Arial"/>
        </w:rPr>
        <w:t xml:space="preserve">availability </w:t>
      </w:r>
      <w:r w:rsidRPr="004936F0">
        <w:rPr>
          <w:rFonts w:cs="Arial"/>
        </w:rPr>
        <w:t xml:space="preserve">of information </w:t>
      </w:r>
      <w:r>
        <w:rPr>
          <w:rFonts w:cs="Arial"/>
        </w:rPr>
        <w:t xml:space="preserve">and information </w:t>
      </w:r>
      <w:r w:rsidRPr="004936F0">
        <w:rPr>
          <w:rFonts w:cs="Arial"/>
        </w:rPr>
        <w:t>assets in accordance with their information security classification</w:t>
      </w:r>
      <w:r>
        <w:rPr>
          <w:rFonts w:cs="Arial"/>
        </w:rPr>
        <w:t>.</w:t>
      </w:r>
    </w:p>
    <w:p w14:paraId="12A281A1" w14:textId="77777777" w:rsidR="00F3496E" w:rsidRPr="004936F0" w:rsidRDefault="00F3496E" w:rsidP="00F3496E">
      <w:pPr>
        <w:pStyle w:val="Heading2"/>
      </w:pPr>
      <w:r>
        <w:t>Rationale</w:t>
      </w:r>
    </w:p>
    <w:p w14:paraId="7F53BDB3" w14:textId="77777777" w:rsidR="00F3496E" w:rsidRPr="004936F0" w:rsidRDefault="00F3496E" w:rsidP="00F3496E">
      <w:pPr>
        <w:pStyle w:val="BodyText"/>
      </w:pPr>
      <w:r w:rsidRPr="004936F0">
        <w:t xml:space="preserve">Information assets are an identifiable collection of data stored in any manner and are recognised as having value for the </w:t>
      </w:r>
      <w:r w:rsidRPr="0072253D">
        <w:t>purpose</w:t>
      </w:r>
      <w:r w:rsidRPr="004936F0">
        <w:t xml:space="preserve"> of enabling </w:t>
      </w:r>
      <w:r>
        <w:t>the department</w:t>
      </w:r>
      <w:r w:rsidRPr="004936F0">
        <w:t xml:space="preserve"> to perform its business functions e.g. files, databases, paper-based and electronic documents, records, hardware items, software or other infrastructure items.</w:t>
      </w:r>
    </w:p>
    <w:p w14:paraId="4AA16F6B" w14:textId="77777777" w:rsidR="00F3496E" w:rsidRDefault="00F3496E" w:rsidP="00F3496E">
      <w:pPr>
        <w:pStyle w:val="Heading2"/>
      </w:pPr>
      <w:r>
        <w:t>Roles and responsibilities</w:t>
      </w:r>
    </w:p>
    <w:p w14:paraId="2E3C2B39" w14:textId="77777777" w:rsidR="00F3496E" w:rsidRPr="00E57533" w:rsidRDefault="00F3496E" w:rsidP="00F3496E">
      <w:pPr>
        <w:pStyle w:val="Heading2"/>
        <w:rPr>
          <w:sz w:val="20"/>
        </w:rPr>
      </w:pPr>
      <w:r w:rsidRPr="00E57533">
        <w:rPr>
          <w:sz w:val="20"/>
        </w:rPr>
        <w:t>All employees</w:t>
      </w:r>
    </w:p>
    <w:p w14:paraId="5552EAE5" w14:textId="77777777" w:rsidR="00F3496E" w:rsidRDefault="00F3496E" w:rsidP="00F3496E">
      <w:pPr>
        <w:pStyle w:val="BodyText"/>
        <w:rPr>
          <w:rFonts w:cs="Arial"/>
        </w:rPr>
      </w:pPr>
      <w:r w:rsidRPr="004936F0">
        <w:rPr>
          <w:rFonts w:cs="Arial"/>
        </w:rPr>
        <w:t xml:space="preserve">Every </w:t>
      </w:r>
      <w:r>
        <w:rPr>
          <w:rFonts w:cs="Arial"/>
        </w:rPr>
        <w:t>employee</w:t>
      </w:r>
      <w:r w:rsidRPr="004936F0">
        <w:rPr>
          <w:rFonts w:cs="Arial"/>
        </w:rPr>
        <w:t xml:space="preserve"> is responsible for ensuring information assets remain secure. </w:t>
      </w:r>
    </w:p>
    <w:p w14:paraId="690A2E14" w14:textId="77777777" w:rsidR="00F3496E" w:rsidRPr="00412779" w:rsidRDefault="00F3496E" w:rsidP="00F3496E">
      <w:pPr>
        <w:pStyle w:val="BodyText"/>
        <w:rPr>
          <w:rFonts w:cs="Arial"/>
          <w:b/>
        </w:rPr>
      </w:pPr>
      <w:r w:rsidRPr="00412779">
        <w:rPr>
          <w:rFonts w:cs="Arial"/>
          <w:b/>
        </w:rPr>
        <w:t>Information asset custodians</w:t>
      </w:r>
    </w:p>
    <w:p w14:paraId="46969BC4" w14:textId="77777777" w:rsidR="00F3496E" w:rsidRPr="004936F0" w:rsidRDefault="00F3496E" w:rsidP="00F3496E">
      <w:pPr>
        <w:pStyle w:val="BodyText"/>
        <w:rPr>
          <w:rFonts w:cs="Arial"/>
        </w:rPr>
      </w:pPr>
      <w:r>
        <w:rPr>
          <w:rFonts w:cs="Arial"/>
        </w:rPr>
        <w:t>Information asset custodians are responsible for the security of information assets they have oversight of.</w:t>
      </w:r>
    </w:p>
    <w:p w14:paraId="1AE29AA0" w14:textId="77777777" w:rsidR="00F3496E" w:rsidRDefault="00F3496E" w:rsidP="00F3496E">
      <w:pPr>
        <w:pStyle w:val="Heading2"/>
        <w:rPr>
          <w:rFonts w:cs="Arial"/>
        </w:rPr>
      </w:pPr>
      <w:r>
        <w:rPr>
          <w:rFonts w:cs="Arial"/>
        </w:rPr>
        <w:t>Controls</w:t>
      </w:r>
    </w:p>
    <w:p w14:paraId="0252BF99" w14:textId="6CCF6217" w:rsidR="00F3496E" w:rsidRDefault="00F3496E" w:rsidP="00666F41">
      <w:pPr>
        <w:pStyle w:val="Heading2"/>
        <w:numPr>
          <w:ilvl w:val="0"/>
          <w:numId w:val="42"/>
        </w:numPr>
        <w:rPr>
          <w:rFonts w:cs="Arial"/>
          <w:b w:val="0"/>
          <w:sz w:val="20"/>
        </w:rPr>
      </w:pPr>
      <w:r>
        <w:rPr>
          <w:rFonts w:cs="Arial"/>
          <w:b w:val="0"/>
          <w:sz w:val="20"/>
        </w:rPr>
        <w:t xml:space="preserve">Employees </w:t>
      </w:r>
      <w:r w:rsidRPr="00412779">
        <w:rPr>
          <w:rFonts w:cs="Arial"/>
          <w:sz w:val="20"/>
        </w:rPr>
        <w:t>must</w:t>
      </w:r>
      <w:r>
        <w:rPr>
          <w:rFonts w:cs="Arial"/>
          <w:b w:val="0"/>
          <w:sz w:val="20"/>
        </w:rPr>
        <w:t xml:space="preserve"> apply an information security classification to information or information assets they create in accordance with the</w:t>
      </w:r>
      <w:r w:rsidRPr="00666F41">
        <w:rPr>
          <w:rFonts w:cs="Arial"/>
          <w:b w:val="0"/>
          <w:sz w:val="20"/>
          <w:szCs w:val="20"/>
        </w:rPr>
        <w:t xml:space="preserve"> </w:t>
      </w:r>
      <w:hyperlink r:id="rId30" w:history="1">
        <w:r w:rsidRPr="00666F41">
          <w:rPr>
            <w:rStyle w:val="Hyperlink"/>
            <w:b w:val="0"/>
            <w:sz w:val="20"/>
            <w:szCs w:val="20"/>
          </w:rPr>
          <w:t xml:space="preserve">Information </w:t>
        </w:r>
        <w:r w:rsidR="00390E90" w:rsidRPr="00666F41">
          <w:rPr>
            <w:rStyle w:val="Hyperlink"/>
            <w:b w:val="0"/>
            <w:sz w:val="20"/>
            <w:szCs w:val="20"/>
          </w:rPr>
          <w:t>a</w:t>
        </w:r>
        <w:r w:rsidRPr="00666F41">
          <w:rPr>
            <w:rStyle w:val="Hyperlink"/>
            <w:b w:val="0"/>
            <w:sz w:val="20"/>
            <w:szCs w:val="20"/>
          </w:rPr>
          <w:t>sset and recordkeeping</w:t>
        </w:r>
      </w:hyperlink>
      <w:r w:rsidRPr="00314895">
        <w:rPr>
          <w:rFonts w:cs="Arial"/>
          <w:b w:val="0"/>
          <w:sz w:val="20"/>
        </w:rPr>
        <w:t xml:space="preserve"> procedure</w:t>
      </w:r>
      <w:r>
        <w:rPr>
          <w:rFonts w:cs="Arial"/>
          <w:b w:val="0"/>
          <w:sz w:val="20"/>
        </w:rPr>
        <w:t>.</w:t>
      </w:r>
    </w:p>
    <w:p w14:paraId="3B8D1165" w14:textId="77777777" w:rsidR="00F3496E" w:rsidRDefault="00F3496E" w:rsidP="00666F41">
      <w:pPr>
        <w:pStyle w:val="Heading2"/>
        <w:numPr>
          <w:ilvl w:val="0"/>
          <w:numId w:val="42"/>
        </w:numPr>
        <w:rPr>
          <w:rFonts w:cs="Arial"/>
          <w:b w:val="0"/>
          <w:sz w:val="20"/>
        </w:rPr>
      </w:pPr>
      <w:r>
        <w:rPr>
          <w:rFonts w:cs="Arial"/>
          <w:b w:val="0"/>
          <w:sz w:val="20"/>
        </w:rPr>
        <w:t xml:space="preserve">Employees </w:t>
      </w:r>
      <w:r w:rsidRPr="00412779">
        <w:rPr>
          <w:rFonts w:cs="Arial"/>
          <w:sz w:val="20"/>
        </w:rPr>
        <w:t>must</w:t>
      </w:r>
      <w:r>
        <w:rPr>
          <w:rFonts w:cs="Arial"/>
          <w:b w:val="0"/>
          <w:sz w:val="20"/>
        </w:rPr>
        <w:t xml:space="preserve"> determine appropriate means of information handling, storage, transfer and disposal commensurate with the information security classification. </w:t>
      </w:r>
    </w:p>
    <w:p w14:paraId="2DE12E1B" w14:textId="77777777" w:rsidR="00F3496E" w:rsidRDefault="00F3496E" w:rsidP="00666F41">
      <w:pPr>
        <w:pStyle w:val="Heading2"/>
        <w:numPr>
          <w:ilvl w:val="0"/>
          <w:numId w:val="42"/>
        </w:numPr>
        <w:rPr>
          <w:rFonts w:cs="Arial"/>
          <w:b w:val="0"/>
          <w:sz w:val="20"/>
        </w:rPr>
      </w:pPr>
      <w:r>
        <w:rPr>
          <w:rFonts w:cs="Arial"/>
          <w:b w:val="0"/>
          <w:sz w:val="20"/>
        </w:rPr>
        <w:t xml:space="preserve">Information asset custodians </w:t>
      </w:r>
      <w:r w:rsidRPr="00412779">
        <w:rPr>
          <w:rFonts w:cs="Arial"/>
          <w:sz w:val="20"/>
        </w:rPr>
        <w:t>must</w:t>
      </w:r>
      <w:r>
        <w:rPr>
          <w:rFonts w:cs="Arial"/>
          <w:b w:val="0"/>
          <w:sz w:val="20"/>
        </w:rPr>
        <w:t xml:space="preserve"> ensure an appropriate level of security is employed for information assets they have carriage of.</w:t>
      </w:r>
    </w:p>
    <w:p w14:paraId="32B28731" w14:textId="77777777" w:rsidR="00F3496E" w:rsidRDefault="00F3496E" w:rsidP="00666F41">
      <w:pPr>
        <w:pStyle w:val="Heading2"/>
        <w:numPr>
          <w:ilvl w:val="0"/>
          <w:numId w:val="42"/>
        </w:numPr>
        <w:rPr>
          <w:rFonts w:cs="Arial"/>
          <w:b w:val="0"/>
          <w:sz w:val="20"/>
        </w:rPr>
      </w:pPr>
      <w:r w:rsidRPr="00E57533">
        <w:rPr>
          <w:rFonts w:cs="Arial"/>
          <w:b w:val="0"/>
          <w:sz w:val="20"/>
        </w:rPr>
        <w:t>Employees</w:t>
      </w:r>
      <w:r>
        <w:rPr>
          <w:rFonts w:cs="Arial"/>
          <w:b w:val="0"/>
          <w:sz w:val="20"/>
        </w:rPr>
        <w:t xml:space="preserve"> </w:t>
      </w:r>
      <w:r>
        <w:rPr>
          <w:rFonts w:cs="Arial"/>
          <w:sz w:val="20"/>
        </w:rPr>
        <w:t>must</w:t>
      </w:r>
      <w:r>
        <w:rPr>
          <w:rFonts w:cs="Arial"/>
          <w:b w:val="0"/>
          <w:sz w:val="20"/>
        </w:rPr>
        <w:t xml:space="preserve"> report security incidents where information security has been – or is likely to be – breached.</w:t>
      </w:r>
    </w:p>
    <w:p w14:paraId="05F94449" w14:textId="77777777" w:rsidR="00F3496E" w:rsidRPr="00666F41" w:rsidRDefault="00F3496E" w:rsidP="00666F41">
      <w:pPr>
        <w:pStyle w:val="Heading2"/>
        <w:numPr>
          <w:ilvl w:val="0"/>
          <w:numId w:val="42"/>
        </w:numPr>
        <w:rPr>
          <w:b w:val="0"/>
          <w:sz w:val="20"/>
        </w:rPr>
      </w:pPr>
      <w:r w:rsidRPr="00666F41">
        <w:rPr>
          <w:b w:val="0"/>
          <w:sz w:val="20"/>
        </w:rPr>
        <w:t xml:space="preserve">Employees </w:t>
      </w:r>
      <w:r w:rsidRPr="00666F41">
        <w:rPr>
          <w:sz w:val="20"/>
        </w:rPr>
        <w:t>must</w:t>
      </w:r>
      <w:r w:rsidRPr="00666F41">
        <w:rPr>
          <w:b w:val="0"/>
          <w:sz w:val="20"/>
        </w:rPr>
        <w:t xml:space="preserve"> report all suspicious emails and inappropriate online behaviour immediately to their supervisor, manager, principal or above.</w:t>
      </w:r>
    </w:p>
    <w:p w14:paraId="46BD640F" w14:textId="77777777" w:rsidR="00F3496E" w:rsidRPr="004936F0" w:rsidRDefault="00F3496E" w:rsidP="00F3496E">
      <w:pPr>
        <w:pStyle w:val="Heading2"/>
        <w:rPr>
          <w:rFonts w:cs="Arial"/>
        </w:rPr>
      </w:pPr>
      <w:r w:rsidRPr="004936F0">
        <w:rPr>
          <w:rFonts w:cs="Arial"/>
        </w:rPr>
        <w:t>Resources</w:t>
      </w:r>
    </w:p>
    <w:p w14:paraId="6AB46E7C" w14:textId="5D9B6961" w:rsidR="00F3496E" w:rsidRPr="00666F41" w:rsidRDefault="0040368B" w:rsidP="00666F41">
      <w:pPr>
        <w:pStyle w:val="Heading2"/>
        <w:numPr>
          <w:ilvl w:val="0"/>
          <w:numId w:val="42"/>
        </w:numPr>
        <w:rPr>
          <w:b w:val="0"/>
          <w:sz w:val="20"/>
        </w:rPr>
      </w:pPr>
      <w:hyperlink r:id="rId31" w:history="1">
        <w:r w:rsidR="00F3496E" w:rsidRPr="00666F41">
          <w:rPr>
            <w:rStyle w:val="Hyperlink"/>
            <w:b w:val="0"/>
            <w:sz w:val="20"/>
          </w:rPr>
          <w:t xml:space="preserve">Information </w:t>
        </w:r>
        <w:r w:rsidR="00390E90" w:rsidRPr="00666F41">
          <w:rPr>
            <w:rStyle w:val="Hyperlink"/>
            <w:b w:val="0"/>
            <w:sz w:val="20"/>
          </w:rPr>
          <w:t>s</w:t>
        </w:r>
        <w:r w:rsidR="00F3496E" w:rsidRPr="00666F41">
          <w:rPr>
            <w:rStyle w:val="Hyperlink"/>
            <w:b w:val="0"/>
            <w:sz w:val="20"/>
          </w:rPr>
          <w:t>ecurity</w:t>
        </w:r>
      </w:hyperlink>
      <w:r w:rsidR="00F3496E" w:rsidRPr="00666F41">
        <w:rPr>
          <w:b w:val="0"/>
          <w:sz w:val="20"/>
        </w:rPr>
        <w:t xml:space="preserve"> </w:t>
      </w:r>
      <w:r w:rsidR="00390E90" w:rsidRPr="00666F41">
        <w:rPr>
          <w:b w:val="0"/>
          <w:sz w:val="20"/>
        </w:rPr>
        <w:t>p</w:t>
      </w:r>
      <w:r w:rsidR="00F3496E" w:rsidRPr="00666F41">
        <w:rPr>
          <w:b w:val="0"/>
          <w:sz w:val="20"/>
        </w:rPr>
        <w:t>rocedure provides employees with direction on the correct classifying, labelling and handling of information assets, which are owned, managed or handled by the department and its service providers.</w:t>
      </w:r>
    </w:p>
    <w:p w14:paraId="26FF7F7D" w14:textId="77777777" w:rsidR="00F3496E" w:rsidRPr="00666F41" w:rsidRDefault="00F3496E" w:rsidP="00666F41">
      <w:pPr>
        <w:pStyle w:val="Heading2"/>
        <w:numPr>
          <w:ilvl w:val="0"/>
          <w:numId w:val="42"/>
        </w:numPr>
        <w:rPr>
          <w:b w:val="0"/>
          <w:sz w:val="20"/>
        </w:rPr>
      </w:pPr>
      <w:r w:rsidRPr="00666F41">
        <w:rPr>
          <w:b w:val="0"/>
          <w:sz w:val="20"/>
        </w:rPr>
        <w:t xml:space="preserve">Queensland Government's </w:t>
      </w:r>
      <w:hyperlink r:id="rId32" w:history="1">
        <w:r w:rsidR="0046749A" w:rsidRPr="00666F41">
          <w:rPr>
            <w:rStyle w:val="Hyperlink"/>
            <w:b w:val="0"/>
            <w:sz w:val="20"/>
            <w:szCs w:val="22"/>
          </w:rPr>
          <w:t>Information Standard - IS18</w:t>
        </w:r>
      </w:hyperlink>
      <w:r w:rsidRPr="00666F41">
        <w:rPr>
          <w:b w:val="0"/>
          <w:sz w:val="20"/>
        </w:rPr>
        <w:t xml:space="preserve"> provides</w:t>
      </w:r>
      <w:r w:rsidRPr="00666F41">
        <w:rPr>
          <w:b w:val="0"/>
          <w:sz w:val="20"/>
          <w:szCs w:val="22"/>
          <w:u w:val="single"/>
        </w:rPr>
        <w:t xml:space="preserve"> </w:t>
      </w:r>
      <w:r w:rsidRPr="00666F41">
        <w:rPr>
          <w:b w:val="0"/>
          <w:sz w:val="20"/>
        </w:rPr>
        <w:t>the requirements for a consistent approach to information security implementation and operation across Queensland Government.</w:t>
      </w:r>
    </w:p>
    <w:p w14:paraId="32CA9C3A" w14:textId="77777777" w:rsidR="00F3496E" w:rsidRPr="004936F0" w:rsidRDefault="00F3496E" w:rsidP="00F3496E">
      <w:pPr>
        <w:pStyle w:val="Heading2"/>
        <w:rPr>
          <w:rFonts w:cs="Arial"/>
        </w:rPr>
      </w:pPr>
      <w:r>
        <w:rPr>
          <w:rFonts w:cs="Arial"/>
        </w:rPr>
        <w:t>F</w:t>
      </w:r>
      <w:r w:rsidRPr="004936F0">
        <w:rPr>
          <w:rFonts w:cs="Arial"/>
        </w:rPr>
        <w:t>urther advice</w:t>
      </w:r>
    </w:p>
    <w:p w14:paraId="21D8314B" w14:textId="77777777" w:rsidR="00F3496E" w:rsidRDefault="00F3496E" w:rsidP="00F3496E">
      <w:pPr>
        <w:pStyle w:val="BodyText"/>
        <w:rPr>
          <w:rFonts w:cs="Arial"/>
        </w:rPr>
      </w:pPr>
      <w:r w:rsidRPr="004936F0">
        <w:rPr>
          <w:rFonts w:cs="Arial"/>
        </w:rPr>
        <w:t xml:space="preserve">For further advice on information asset management contact Information </w:t>
      </w:r>
      <w:r>
        <w:rPr>
          <w:rFonts w:cs="Arial"/>
        </w:rPr>
        <w:t>Management, Digital Transformation, In</w:t>
      </w:r>
      <w:r w:rsidRPr="004936F0">
        <w:rPr>
          <w:rFonts w:cs="Arial"/>
        </w:rPr>
        <w:t>formation and Technologies Branch</w:t>
      </w:r>
      <w:r>
        <w:rPr>
          <w:rFonts w:cs="Arial"/>
        </w:rPr>
        <w:t xml:space="preserve"> (ITB) by emailing </w:t>
      </w:r>
      <w:hyperlink r:id="rId33" w:history="1">
        <w:r w:rsidRPr="00E53AD2">
          <w:rPr>
            <w:rStyle w:val="Hyperlink"/>
            <w:rFonts w:cs="Arial"/>
          </w:rPr>
          <w:t>InformationManagement.INFOMNGT@det.qld.gov.au</w:t>
        </w:r>
      </w:hyperlink>
      <w:r w:rsidRPr="004936F0">
        <w:rPr>
          <w:rFonts w:cs="Arial"/>
        </w:rPr>
        <w:t>.</w:t>
      </w:r>
    </w:p>
    <w:p w14:paraId="7DE7C403" w14:textId="77777777" w:rsidR="00F3496E" w:rsidRDefault="00F3496E" w:rsidP="00F3496E">
      <w:pPr>
        <w:rPr>
          <w:rFonts w:cs="Arial"/>
        </w:rPr>
      </w:pPr>
      <w:r>
        <w:rPr>
          <w:rFonts w:cs="Arial"/>
        </w:rPr>
        <w:br w:type="page"/>
      </w:r>
    </w:p>
    <w:p w14:paraId="3F57A904" w14:textId="77777777" w:rsidR="00F3496E" w:rsidRPr="004936F0" w:rsidRDefault="00F3496E" w:rsidP="00F3496E">
      <w:pPr>
        <w:pStyle w:val="Heading1"/>
      </w:pPr>
      <w:bookmarkStart w:id="26" w:name="_Toc479860224"/>
      <w:bookmarkStart w:id="27" w:name="_Toc488412548"/>
      <w:r w:rsidRPr="004936F0">
        <w:lastRenderedPageBreak/>
        <w:t>Human resource management</w:t>
      </w:r>
      <w:bookmarkEnd w:id="26"/>
      <w:bookmarkEnd w:id="27"/>
    </w:p>
    <w:p w14:paraId="20FBD718" w14:textId="77777777" w:rsidR="00F3496E" w:rsidRDefault="00F3496E" w:rsidP="00F3496E">
      <w:pPr>
        <w:pStyle w:val="Heading2"/>
      </w:pPr>
      <w:r>
        <w:t>Aim</w:t>
      </w:r>
    </w:p>
    <w:p w14:paraId="787788FC" w14:textId="77777777" w:rsidR="00F3496E" w:rsidRDefault="00F3496E" w:rsidP="00F3496E">
      <w:pPr>
        <w:pStyle w:val="BodyText"/>
        <w:rPr>
          <w:rFonts w:cs="Arial"/>
        </w:rPr>
      </w:pPr>
      <w:r>
        <w:rPr>
          <w:rFonts w:cs="Arial"/>
        </w:rPr>
        <w:t>Employees are appropriately authorised to access sensitive or confidential departmental information.</w:t>
      </w:r>
    </w:p>
    <w:p w14:paraId="1CCF2083" w14:textId="77777777" w:rsidR="00F3496E" w:rsidRDefault="00F3496E" w:rsidP="00F3496E">
      <w:pPr>
        <w:pStyle w:val="Heading2"/>
      </w:pPr>
      <w:r>
        <w:t>Rationale</w:t>
      </w:r>
    </w:p>
    <w:p w14:paraId="511F09E5" w14:textId="77777777" w:rsidR="00F3496E" w:rsidRDefault="00F3496E" w:rsidP="00F3496E">
      <w:pPr>
        <w:pStyle w:val="BodyText"/>
        <w:rPr>
          <w:rFonts w:cs="Arial"/>
        </w:rPr>
      </w:pPr>
      <w:r w:rsidRPr="004936F0">
        <w:rPr>
          <w:rFonts w:cs="Arial"/>
        </w:rPr>
        <w:t xml:space="preserve">The department </w:t>
      </w:r>
      <w:r>
        <w:rPr>
          <w:rFonts w:cs="Arial"/>
        </w:rPr>
        <w:t>implements</w:t>
      </w:r>
      <w:r w:rsidRPr="004936F0">
        <w:rPr>
          <w:rFonts w:cs="Arial"/>
        </w:rPr>
        <w:t xml:space="preserve"> pre, during and post-employment processes includ</w:t>
      </w:r>
      <w:r>
        <w:rPr>
          <w:rFonts w:cs="Arial"/>
        </w:rPr>
        <w:t>ing</w:t>
      </w:r>
      <w:r w:rsidRPr="004936F0">
        <w:rPr>
          <w:rFonts w:cs="Arial"/>
        </w:rPr>
        <w:t xml:space="preserve"> security checks, awareness raising and secure controls across the employment lifecycle</w:t>
      </w:r>
      <w:r w:rsidRPr="004936F0">
        <w:rPr>
          <w:rStyle w:val="FootnoteReference"/>
          <w:rFonts w:cs="Arial"/>
        </w:rPr>
        <w:footnoteReference w:id="4"/>
      </w:r>
      <w:r w:rsidRPr="004936F0">
        <w:rPr>
          <w:rFonts w:cs="Arial"/>
        </w:rPr>
        <w:t>.</w:t>
      </w:r>
    </w:p>
    <w:p w14:paraId="2ECB7AE5" w14:textId="77777777" w:rsidR="00F3496E" w:rsidRDefault="00F3496E" w:rsidP="00F3496E">
      <w:pPr>
        <w:pStyle w:val="Heading2"/>
        <w:rPr>
          <w:rFonts w:cs="Arial"/>
        </w:rPr>
      </w:pPr>
      <w:r>
        <w:rPr>
          <w:rFonts w:cs="Arial"/>
        </w:rPr>
        <w:t>Roles and responsibilities</w:t>
      </w:r>
    </w:p>
    <w:p w14:paraId="4F3681D3" w14:textId="77777777" w:rsidR="00F3496E" w:rsidRPr="00412779" w:rsidRDefault="00F3496E" w:rsidP="00F3496E">
      <w:pPr>
        <w:pStyle w:val="Heading2"/>
        <w:rPr>
          <w:rFonts w:cs="Arial"/>
          <w:sz w:val="20"/>
        </w:rPr>
      </w:pPr>
      <w:r>
        <w:rPr>
          <w:rFonts w:cs="Arial"/>
          <w:sz w:val="20"/>
        </w:rPr>
        <w:t>Directors</w:t>
      </w:r>
    </w:p>
    <w:p w14:paraId="791F654C" w14:textId="77777777" w:rsidR="00F3496E" w:rsidRPr="00DF128C" w:rsidRDefault="00F3496E" w:rsidP="00DF128C">
      <w:pPr>
        <w:pStyle w:val="Heading2"/>
        <w:numPr>
          <w:ilvl w:val="0"/>
          <w:numId w:val="42"/>
        </w:numPr>
        <w:rPr>
          <w:b w:val="0"/>
          <w:sz w:val="20"/>
          <w:szCs w:val="20"/>
        </w:rPr>
      </w:pPr>
      <w:r w:rsidRPr="00DF128C">
        <w:rPr>
          <w:b w:val="0"/>
          <w:sz w:val="20"/>
          <w:szCs w:val="20"/>
        </w:rPr>
        <w:t>While recruiting employees, Directors of business area are to determine and approve the information security requirements of the position and have the appropriate details outlined in the position advertisement and role description</w:t>
      </w:r>
      <w:r w:rsidRPr="00DF128C">
        <w:rPr>
          <w:rStyle w:val="FootnoteReference"/>
          <w:b w:val="0"/>
          <w:sz w:val="20"/>
          <w:szCs w:val="20"/>
        </w:rPr>
        <w:footnoteReference w:id="5"/>
      </w:r>
      <w:r w:rsidRPr="00DF128C">
        <w:rPr>
          <w:b w:val="0"/>
          <w:sz w:val="20"/>
          <w:szCs w:val="20"/>
        </w:rPr>
        <w:t>.</w:t>
      </w:r>
    </w:p>
    <w:p w14:paraId="447E1928" w14:textId="77777777" w:rsidR="00F3496E" w:rsidRPr="00DF128C" w:rsidRDefault="00F3496E" w:rsidP="00DF128C">
      <w:pPr>
        <w:pStyle w:val="Heading2"/>
        <w:numPr>
          <w:ilvl w:val="0"/>
          <w:numId w:val="42"/>
        </w:numPr>
        <w:rPr>
          <w:b w:val="0"/>
          <w:sz w:val="20"/>
          <w:szCs w:val="20"/>
        </w:rPr>
      </w:pPr>
      <w:r w:rsidRPr="00DF128C">
        <w:rPr>
          <w:b w:val="0"/>
          <w:sz w:val="20"/>
          <w:szCs w:val="20"/>
        </w:rPr>
        <w:t>When recruiting employees, ensure all new employees undergo a Criminal History check.</w:t>
      </w:r>
    </w:p>
    <w:p w14:paraId="3497F9CF" w14:textId="77777777" w:rsidR="00F3496E" w:rsidRPr="0081066E" w:rsidRDefault="00F3496E" w:rsidP="00F3496E">
      <w:pPr>
        <w:pStyle w:val="BodyText"/>
        <w:rPr>
          <w:rFonts w:cs="Arial"/>
          <w:b/>
        </w:rPr>
      </w:pPr>
      <w:r w:rsidRPr="0081066E">
        <w:rPr>
          <w:rFonts w:cs="Arial"/>
          <w:b/>
        </w:rPr>
        <w:t>Managers</w:t>
      </w:r>
    </w:p>
    <w:p w14:paraId="455751B7" w14:textId="77777777" w:rsidR="00F3496E" w:rsidRPr="000E621A" w:rsidRDefault="00F3496E" w:rsidP="000E621A">
      <w:pPr>
        <w:pStyle w:val="Bullet1"/>
      </w:pPr>
      <w:r w:rsidRPr="000E621A">
        <w:t>Managers are ensure their employees are provided with induction (inclu</w:t>
      </w:r>
      <w:r w:rsidR="00D31947" w:rsidRPr="000E621A">
        <w:t xml:space="preserve">ding the department's mandatory </w:t>
      </w:r>
      <w:r w:rsidRPr="000E621A">
        <w:t xml:space="preserve">course </w:t>
      </w:r>
      <w:hyperlink r:id="rId34" w:history="1">
        <w:r w:rsidR="0046749A" w:rsidRPr="000E621A">
          <w:rPr>
            <w:rStyle w:val="Hyperlink"/>
          </w:rPr>
          <w:t xml:space="preserve">Keys to </w:t>
        </w:r>
        <w:r w:rsidR="00390E90" w:rsidRPr="000E621A">
          <w:rPr>
            <w:rStyle w:val="Hyperlink"/>
          </w:rPr>
          <w:t>m</w:t>
        </w:r>
        <w:r w:rsidR="0046749A" w:rsidRPr="000E621A">
          <w:rPr>
            <w:rStyle w:val="Hyperlink"/>
          </w:rPr>
          <w:t xml:space="preserve">anaging </w:t>
        </w:r>
        <w:r w:rsidR="00390E90" w:rsidRPr="000E621A">
          <w:rPr>
            <w:rStyle w:val="Hyperlink"/>
          </w:rPr>
          <w:t>i</w:t>
        </w:r>
        <w:r w:rsidR="0046749A" w:rsidRPr="000E621A">
          <w:rPr>
            <w:rStyle w:val="Hyperlink"/>
          </w:rPr>
          <w:t>nformation</w:t>
        </w:r>
      </w:hyperlink>
      <w:r w:rsidRPr="000E621A">
        <w:t>, ongoing information security training and awareness raising programs that highlight the information security requirements of their role</w:t>
      </w:r>
      <w:r w:rsidRPr="000E621A">
        <w:rPr>
          <w:rStyle w:val="FootnoteReference"/>
        </w:rPr>
        <w:footnoteReference w:id="6"/>
      </w:r>
      <w:r w:rsidRPr="000E621A">
        <w:t xml:space="preserve">. </w:t>
      </w:r>
    </w:p>
    <w:p w14:paraId="41E6B950" w14:textId="77777777" w:rsidR="00DF128C" w:rsidRDefault="00F3496E" w:rsidP="000E621A">
      <w:pPr>
        <w:pStyle w:val="Bullet1"/>
      </w:pPr>
      <w:r w:rsidRPr="00CB3DC4">
        <w:t>Human resources</w:t>
      </w:r>
    </w:p>
    <w:p w14:paraId="4B60181D" w14:textId="77777777" w:rsidR="00F3496E" w:rsidRPr="004936F0" w:rsidRDefault="00F3496E" w:rsidP="000E621A">
      <w:pPr>
        <w:pStyle w:val="Bullet1"/>
      </w:pPr>
      <w:r w:rsidRPr="004936F0">
        <w:t>During the post-employment process, steps should be taken to ensure the security of the department's information remains by following the departmental separation procedure</w:t>
      </w:r>
      <w:r w:rsidRPr="004936F0">
        <w:rPr>
          <w:rStyle w:val="FootnoteReference"/>
        </w:rPr>
        <w:footnoteReference w:id="7"/>
      </w:r>
      <w:r w:rsidRPr="004936F0">
        <w:t>.</w:t>
      </w:r>
    </w:p>
    <w:p w14:paraId="4089F983" w14:textId="77777777" w:rsidR="00F3496E" w:rsidRPr="00412779" w:rsidRDefault="00F3496E" w:rsidP="00F3496E">
      <w:pPr>
        <w:pStyle w:val="BodyText"/>
        <w:rPr>
          <w:rFonts w:cs="Arial"/>
          <w:b/>
        </w:rPr>
      </w:pPr>
      <w:r w:rsidRPr="00412779">
        <w:rPr>
          <w:rFonts w:cs="Arial"/>
          <w:b/>
        </w:rPr>
        <w:t>All employees</w:t>
      </w:r>
    </w:p>
    <w:p w14:paraId="0835DC6D" w14:textId="77777777" w:rsidR="00F3496E" w:rsidRPr="004936F0" w:rsidRDefault="00F3496E" w:rsidP="00F3496E">
      <w:pPr>
        <w:pStyle w:val="BodyText"/>
        <w:rPr>
          <w:rFonts w:cs="Arial"/>
        </w:rPr>
      </w:pPr>
      <w:r w:rsidRPr="004936F0">
        <w:rPr>
          <w:rFonts w:cs="Arial"/>
        </w:rPr>
        <w:t xml:space="preserve">All employees </w:t>
      </w:r>
      <w:r>
        <w:rPr>
          <w:rFonts w:cs="Arial"/>
        </w:rPr>
        <w:t>are to</w:t>
      </w:r>
      <w:r w:rsidRPr="004936F0">
        <w:rPr>
          <w:rFonts w:cs="Arial"/>
        </w:rPr>
        <w:t>:</w:t>
      </w:r>
    </w:p>
    <w:p w14:paraId="1556002A" w14:textId="77777777" w:rsidR="00F3496E" w:rsidRPr="004936F0" w:rsidRDefault="00F3496E" w:rsidP="000E621A">
      <w:pPr>
        <w:pStyle w:val="Bullet1"/>
      </w:pPr>
      <w:r w:rsidRPr="004936F0">
        <w:t>adhere to information security requirements when undertaking operations for the department</w:t>
      </w:r>
    </w:p>
    <w:p w14:paraId="1F511870" w14:textId="77777777" w:rsidR="00F3496E" w:rsidRPr="004936F0" w:rsidRDefault="00F3496E" w:rsidP="000E621A">
      <w:pPr>
        <w:pStyle w:val="Bullet1"/>
      </w:pPr>
      <w:r w:rsidRPr="004936F0">
        <w:t>fully understand and operationalise any additional information security operations specific to their role</w:t>
      </w:r>
    </w:p>
    <w:p w14:paraId="0523379D" w14:textId="77777777" w:rsidR="00F3496E" w:rsidRPr="004936F0" w:rsidRDefault="00F3496E" w:rsidP="000E621A">
      <w:pPr>
        <w:pStyle w:val="Bullet1"/>
      </w:pPr>
      <w:r w:rsidRPr="004936F0">
        <w:t>adhere to information security requirements across their entire employment life style.</w:t>
      </w:r>
    </w:p>
    <w:p w14:paraId="33193AFB" w14:textId="77777777" w:rsidR="00F3496E" w:rsidRDefault="00F3496E" w:rsidP="00F3496E">
      <w:pPr>
        <w:pStyle w:val="Heading2"/>
        <w:rPr>
          <w:rFonts w:cs="Arial"/>
        </w:rPr>
      </w:pPr>
      <w:r>
        <w:rPr>
          <w:rFonts w:cs="Arial"/>
        </w:rPr>
        <w:t>Controls</w:t>
      </w:r>
    </w:p>
    <w:p w14:paraId="69F88AD2" w14:textId="77777777" w:rsidR="00F3496E" w:rsidRPr="004936F0" w:rsidRDefault="00F3496E" w:rsidP="000E621A">
      <w:pPr>
        <w:pStyle w:val="Bullet1"/>
      </w:pPr>
      <w:r w:rsidRPr="004936F0">
        <w:t xml:space="preserve">All employees </w:t>
      </w:r>
      <w:r w:rsidRPr="0003533D">
        <w:rPr>
          <w:b/>
        </w:rPr>
        <w:t>must</w:t>
      </w:r>
      <w:r>
        <w:t xml:space="preserve"> </w:t>
      </w:r>
      <w:r w:rsidRPr="004936F0">
        <w:t xml:space="preserve">undertake </w:t>
      </w:r>
      <w:r>
        <w:t xml:space="preserve">the </w:t>
      </w:r>
      <w:r w:rsidRPr="00264AD0">
        <w:t>mandatory induction training</w:t>
      </w:r>
      <w:r w:rsidRPr="004936F0">
        <w:t xml:space="preserve"> on </w:t>
      </w:r>
      <w:hyperlink r:id="rId35" w:history="1">
        <w:r w:rsidRPr="00294976">
          <w:rPr>
            <w:rStyle w:val="Hyperlink"/>
          </w:rPr>
          <w:t xml:space="preserve">Keys to </w:t>
        </w:r>
        <w:r w:rsidR="00390E90">
          <w:rPr>
            <w:rStyle w:val="Hyperlink"/>
          </w:rPr>
          <w:t>m</w:t>
        </w:r>
        <w:r w:rsidRPr="00294976">
          <w:rPr>
            <w:rStyle w:val="Hyperlink"/>
          </w:rPr>
          <w:t xml:space="preserve">anaging </w:t>
        </w:r>
        <w:r w:rsidR="00390E90">
          <w:rPr>
            <w:rStyle w:val="Hyperlink"/>
          </w:rPr>
          <w:t>i</w:t>
        </w:r>
        <w:r w:rsidRPr="00294976">
          <w:rPr>
            <w:rStyle w:val="Hyperlink"/>
          </w:rPr>
          <w:t>nformation</w:t>
        </w:r>
      </w:hyperlink>
      <w:r w:rsidR="00390E90">
        <w:rPr>
          <w:rStyle w:val="Hyperlink"/>
          <w:color w:val="FF0000"/>
          <w:u w:val="none"/>
        </w:rPr>
        <w:t xml:space="preserve"> </w:t>
      </w:r>
      <w:r w:rsidR="00390E90" w:rsidRPr="00314895">
        <w:rPr>
          <w:rStyle w:val="Hyperlink"/>
          <w:color w:val="auto"/>
          <w:u w:val="none"/>
        </w:rPr>
        <w:t>(DET employees only)</w:t>
      </w:r>
      <w:r w:rsidRPr="00294976">
        <w:t xml:space="preserve">, which </w:t>
      </w:r>
      <w:r w:rsidRPr="004936F0">
        <w:t xml:space="preserve">includes </w:t>
      </w:r>
      <w:r>
        <w:t xml:space="preserve">an </w:t>
      </w:r>
      <w:r w:rsidRPr="004936F0">
        <w:t xml:space="preserve">information security </w:t>
      </w:r>
      <w:r>
        <w:t>module.</w:t>
      </w:r>
    </w:p>
    <w:p w14:paraId="7EF279BF" w14:textId="77777777" w:rsidR="00F3496E" w:rsidRPr="004936F0" w:rsidRDefault="00F3496E" w:rsidP="00F3496E">
      <w:pPr>
        <w:pStyle w:val="Heading2"/>
        <w:rPr>
          <w:rFonts w:cs="Arial"/>
        </w:rPr>
      </w:pPr>
      <w:r w:rsidRPr="004936F0">
        <w:rPr>
          <w:rFonts w:cs="Arial"/>
        </w:rPr>
        <w:t>Resources</w:t>
      </w:r>
    </w:p>
    <w:p w14:paraId="37357DF6" w14:textId="525C1898" w:rsidR="00F3496E" w:rsidRPr="004936F0" w:rsidRDefault="0040368B" w:rsidP="000E621A">
      <w:pPr>
        <w:pStyle w:val="Bullet1"/>
      </w:pPr>
      <w:hyperlink r:id="rId36" w:history="1">
        <w:r w:rsidR="00390E90">
          <w:rPr>
            <w:rStyle w:val="Hyperlink"/>
            <w:szCs w:val="22"/>
          </w:rPr>
          <w:t>Criminal history checks</w:t>
        </w:r>
      </w:hyperlink>
      <w:r w:rsidR="00F3496E" w:rsidRPr="0045637F">
        <w:t xml:space="preserve"> </w:t>
      </w:r>
      <w:r w:rsidR="00390E90">
        <w:t xml:space="preserve">procedure </w:t>
      </w:r>
      <w:r w:rsidR="00F3496E" w:rsidRPr="0045637F">
        <w:t>outlines</w:t>
      </w:r>
      <w:r w:rsidR="00F3496E" w:rsidRPr="004936F0">
        <w:t xml:space="preserve"> the procedure to conduct criminal history checks on current and intending employees.</w:t>
      </w:r>
    </w:p>
    <w:p w14:paraId="1A2E1DA9" w14:textId="096F54A4" w:rsidR="00F3496E" w:rsidRPr="004936F0" w:rsidRDefault="0040368B" w:rsidP="000E621A">
      <w:pPr>
        <w:pStyle w:val="Bullet1"/>
      </w:pPr>
      <w:hyperlink r:id="rId37" w:history="1">
        <w:r w:rsidR="00390E90">
          <w:rPr>
            <w:rStyle w:val="Hyperlink"/>
            <w:szCs w:val="22"/>
          </w:rPr>
          <w:t>Employee separation</w:t>
        </w:r>
      </w:hyperlink>
      <w:r w:rsidR="00F3496E" w:rsidRPr="004936F0">
        <w:t xml:space="preserve"> </w:t>
      </w:r>
      <w:r w:rsidR="00390E90">
        <w:t xml:space="preserve">procedure </w:t>
      </w:r>
      <w:r w:rsidR="00F3496E" w:rsidRPr="004936F0">
        <w:t xml:space="preserve">outlines the requirements on managers, principals and employees when ceasing employment with </w:t>
      </w:r>
      <w:r w:rsidR="00F3496E">
        <w:t>the department</w:t>
      </w:r>
      <w:r w:rsidR="00F3496E" w:rsidRPr="004936F0">
        <w:t xml:space="preserve">, including </w:t>
      </w:r>
      <w:r w:rsidR="00F3496E">
        <w:t xml:space="preserve">the </w:t>
      </w:r>
      <w:r w:rsidR="00F3496E" w:rsidRPr="004936F0">
        <w:t xml:space="preserve">return of departmental property, revocation of </w:t>
      </w:r>
      <w:r w:rsidR="00F3496E">
        <w:t xml:space="preserve">the </w:t>
      </w:r>
      <w:r w:rsidR="00F3496E" w:rsidRPr="004936F0">
        <w:t>network and ICT device access</w:t>
      </w:r>
      <w:r w:rsidR="00F3496E">
        <w:t>,</w:t>
      </w:r>
      <w:r w:rsidR="00F3496E" w:rsidRPr="004936F0">
        <w:t xml:space="preserve"> and finalisation of outstanding finance and administrative matters.</w:t>
      </w:r>
    </w:p>
    <w:p w14:paraId="7634A752" w14:textId="77777777" w:rsidR="00F3496E" w:rsidRPr="004936F0" w:rsidRDefault="0040368B" w:rsidP="000E621A">
      <w:pPr>
        <w:pStyle w:val="Bullet1"/>
      </w:pPr>
      <w:hyperlink r:id="rId38" w:history="1">
        <w:r w:rsidR="00F3496E">
          <w:rPr>
            <w:rStyle w:val="Hyperlink"/>
          </w:rPr>
          <w:t>State Schools Division's (formerly Education Queensland's)</w:t>
        </w:r>
        <w:r w:rsidR="00F3496E" w:rsidRPr="004936F0">
          <w:rPr>
            <w:rStyle w:val="Hyperlink"/>
          </w:rPr>
          <w:t xml:space="preserve"> role descriptions</w:t>
        </w:r>
      </w:hyperlink>
      <w:r w:rsidR="00F3496E" w:rsidRPr="004936F0">
        <w:t xml:space="preserve"> web page</w:t>
      </w:r>
      <w:r w:rsidR="00F3496E">
        <w:t xml:space="preserve"> for the department </w:t>
      </w:r>
      <w:r w:rsidR="00F3496E" w:rsidRPr="004936F0">
        <w:t xml:space="preserve">provides all approved role descriptions including </w:t>
      </w:r>
      <w:r w:rsidR="00F3496E">
        <w:t xml:space="preserve">any </w:t>
      </w:r>
      <w:r w:rsidR="00F3496E" w:rsidRPr="004936F0">
        <w:t>security requirements.</w:t>
      </w:r>
    </w:p>
    <w:p w14:paraId="5D03E734" w14:textId="77777777" w:rsidR="00F3496E" w:rsidRPr="004936F0" w:rsidRDefault="00F3496E" w:rsidP="000E621A">
      <w:pPr>
        <w:pStyle w:val="Bullet1"/>
      </w:pPr>
      <w:proofErr w:type="spellStart"/>
      <w:r w:rsidRPr="004936F0">
        <w:t>OnePortal's</w:t>
      </w:r>
      <w:proofErr w:type="spellEnd"/>
      <w:r w:rsidRPr="004936F0">
        <w:t xml:space="preserve"> </w:t>
      </w:r>
      <w:hyperlink r:id="rId39" w:history="1">
        <w:r w:rsidRPr="004936F0">
          <w:rPr>
            <w:rStyle w:val="Hyperlink"/>
          </w:rPr>
          <w:t>human resources forms, tools and templates</w:t>
        </w:r>
      </w:hyperlink>
      <w:r w:rsidRPr="004936F0">
        <w:t xml:space="preserve"> </w:t>
      </w:r>
      <w:r>
        <w:t xml:space="preserve">web page </w:t>
      </w:r>
      <w:r w:rsidRPr="004936F0">
        <w:t>includes role descriptions, workforce planning</w:t>
      </w:r>
      <w:r>
        <w:t xml:space="preserve"> and</w:t>
      </w:r>
      <w:r w:rsidRPr="004936F0">
        <w:t xml:space="preserve"> induction documents.</w:t>
      </w:r>
    </w:p>
    <w:p w14:paraId="79C99DD0" w14:textId="77777777" w:rsidR="00F3496E" w:rsidRPr="004936F0" w:rsidRDefault="00F3496E" w:rsidP="000E621A">
      <w:pPr>
        <w:pStyle w:val="Bullet1"/>
      </w:pPr>
      <w:r w:rsidRPr="004936F0">
        <w:t xml:space="preserve">Queensland Government's </w:t>
      </w:r>
      <w:hyperlink r:id="rId40" w:history="1">
        <w:r w:rsidR="0046749A" w:rsidRPr="004936F0">
          <w:rPr>
            <w:rStyle w:val="Hyperlink"/>
            <w:szCs w:val="22"/>
          </w:rPr>
          <w:t xml:space="preserve">Information </w:t>
        </w:r>
        <w:r w:rsidR="0046749A">
          <w:rPr>
            <w:rStyle w:val="Hyperlink"/>
            <w:szCs w:val="22"/>
          </w:rPr>
          <w:t>Standard</w:t>
        </w:r>
        <w:r w:rsidR="0046749A" w:rsidRPr="004936F0">
          <w:rPr>
            <w:rStyle w:val="Hyperlink"/>
            <w:szCs w:val="22"/>
          </w:rPr>
          <w:t xml:space="preserve"> - IS18</w:t>
        </w:r>
      </w:hyperlink>
      <w:r w:rsidRPr="004936F0">
        <w:t xml:space="preserve"> provides the requirements for a consistent approach to information security implementation and operation across Queensland Government.</w:t>
      </w:r>
    </w:p>
    <w:p w14:paraId="46B8324B" w14:textId="77777777" w:rsidR="00F3496E" w:rsidRPr="004936F0" w:rsidRDefault="00F3496E" w:rsidP="00F3496E">
      <w:pPr>
        <w:pStyle w:val="Heading2"/>
        <w:rPr>
          <w:rFonts w:cs="Arial"/>
        </w:rPr>
      </w:pPr>
      <w:r>
        <w:rPr>
          <w:rFonts w:cs="Arial"/>
        </w:rPr>
        <w:lastRenderedPageBreak/>
        <w:t>Further advice</w:t>
      </w:r>
    </w:p>
    <w:p w14:paraId="236E394B" w14:textId="77777777" w:rsidR="00F3496E" w:rsidRDefault="00F3496E" w:rsidP="0046749A">
      <w:pPr>
        <w:pStyle w:val="BodyText"/>
        <w:rPr>
          <w:rFonts w:cs="Arial"/>
        </w:rPr>
      </w:pPr>
      <w:r w:rsidRPr="004936F0">
        <w:rPr>
          <w:rFonts w:cs="Arial"/>
        </w:rPr>
        <w:t>If you have any questions in relation to information security requirements for human resource management contact Human Resources Branch</w:t>
      </w:r>
      <w:r>
        <w:rPr>
          <w:rFonts w:cs="Arial"/>
        </w:rPr>
        <w:t xml:space="preserve"> by </w:t>
      </w:r>
      <w:r w:rsidRPr="0046749A">
        <w:rPr>
          <w:rFonts w:cs="Arial"/>
        </w:rPr>
        <w:t xml:space="preserve">emailing </w:t>
      </w:r>
      <w:hyperlink r:id="rId41" w:history="1">
        <w:r w:rsidR="0046749A" w:rsidRPr="006B35C1">
          <w:rPr>
            <w:rStyle w:val="Hyperlink"/>
            <w:rFonts w:cs="Arial"/>
          </w:rPr>
          <w:t>Recruitment.HUMANRES@det.qld.gov.au</w:t>
        </w:r>
      </w:hyperlink>
      <w:r w:rsidRPr="004936F0">
        <w:rPr>
          <w:rFonts w:cs="Arial"/>
        </w:rPr>
        <w:t>.</w:t>
      </w:r>
    </w:p>
    <w:p w14:paraId="5698C81D" w14:textId="77777777" w:rsidR="00F3496E" w:rsidRDefault="00F3496E" w:rsidP="00F3496E">
      <w:pPr>
        <w:rPr>
          <w:rFonts w:cs="Arial"/>
        </w:rPr>
      </w:pPr>
      <w:r>
        <w:rPr>
          <w:rFonts w:cs="Arial"/>
        </w:rPr>
        <w:br w:type="page"/>
      </w:r>
    </w:p>
    <w:p w14:paraId="3E41E085" w14:textId="77777777" w:rsidR="00F3496E" w:rsidRPr="004936F0" w:rsidRDefault="00F3496E" w:rsidP="00F3496E">
      <w:pPr>
        <w:pStyle w:val="Heading1"/>
      </w:pPr>
      <w:bookmarkStart w:id="28" w:name="_Toc479860225"/>
      <w:bookmarkStart w:id="29" w:name="_Toc488412549"/>
      <w:r w:rsidRPr="004936F0">
        <w:lastRenderedPageBreak/>
        <w:t>Physical and environmental management</w:t>
      </w:r>
      <w:bookmarkEnd w:id="28"/>
      <w:bookmarkEnd w:id="29"/>
    </w:p>
    <w:p w14:paraId="004F1BF2" w14:textId="77777777" w:rsidR="00F3496E" w:rsidRDefault="00F3496E" w:rsidP="00F3496E">
      <w:pPr>
        <w:pStyle w:val="Heading2"/>
        <w:rPr>
          <w:rFonts w:cs="Arial"/>
        </w:rPr>
      </w:pPr>
      <w:r>
        <w:rPr>
          <w:rFonts w:cs="Arial"/>
        </w:rPr>
        <w:t>Aim</w:t>
      </w:r>
    </w:p>
    <w:p w14:paraId="75EFCD48" w14:textId="77777777" w:rsidR="00F3496E" w:rsidRDefault="00F3496E" w:rsidP="00F3496E">
      <w:pPr>
        <w:pStyle w:val="BodyText"/>
        <w:rPr>
          <w:rFonts w:cs="Arial"/>
        </w:rPr>
      </w:pPr>
      <w:r>
        <w:rPr>
          <w:rFonts w:cs="Arial"/>
        </w:rPr>
        <w:t>Physical security measures are applied to facilities and network infrastructure to protect systems.</w:t>
      </w:r>
    </w:p>
    <w:p w14:paraId="0BA3301B" w14:textId="77777777" w:rsidR="00F3496E" w:rsidRDefault="00F3496E" w:rsidP="00F3496E">
      <w:pPr>
        <w:pStyle w:val="Heading2"/>
        <w:rPr>
          <w:rFonts w:cs="Arial"/>
        </w:rPr>
      </w:pPr>
      <w:r>
        <w:rPr>
          <w:rFonts w:cs="Arial"/>
        </w:rPr>
        <w:t>Rationale</w:t>
      </w:r>
    </w:p>
    <w:p w14:paraId="0E7941B8" w14:textId="77777777" w:rsidR="00F3496E" w:rsidRPr="004936F0" w:rsidRDefault="00F3496E" w:rsidP="00F3496E">
      <w:pPr>
        <w:pStyle w:val="BodyText"/>
        <w:rPr>
          <w:rFonts w:cs="Arial"/>
        </w:rPr>
      </w:pPr>
      <w:r w:rsidRPr="004936F0">
        <w:rPr>
          <w:rFonts w:cs="Arial"/>
        </w:rPr>
        <w:t xml:space="preserve">Physical controls should be put in place for buildings, identified secure areas and equipment. The level of control placed within an area (e.g. secure locked, security pass access) is defined by the </w:t>
      </w:r>
      <w:r>
        <w:rPr>
          <w:rFonts w:cs="Arial"/>
        </w:rPr>
        <w:t>information</w:t>
      </w:r>
      <w:r w:rsidRPr="004936F0">
        <w:rPr>
          <w:rFonts w:cs="Arial"/>
        </w:rPr>
        <w:t xml:space="preserve"> security classification assigned to the information and physical assets housed in the area or location</w:t>
      </w:r>
      <w:r w:rsidRPr="004936F0">
        <w:rPr>
          <w:rStyle w:val="FootnoteReference"/>
          <w:rFonts w:cs="Arial"/>
        </w:rPr>
        <w:footnoteReference w:id="8"/>
      </w:r>
      <w:r w:rsidRPr="004936F0">
        <w:rPr>
          <w:rFonts w:cs="Arial"/>
        </w:rPr>
        <w:t xml:space="preserve">. Guidance on this is available within the </w:t>
      </w:r>
      <w:hyperlink r:id="rId42" w:history="1">
        <w:r w:rsidRPr="00430271">
          <w:rPr>
            <w:rStyle w:val="Hyperlink"/>
            <w:rFonts w:cs="Arial"/>
          </w:rPr>
          <w:t>Queensland Government Information Security Classification Framework</w:t>
        </w:r>
      </w:hyperlink>
      <w:r w:rsidRPr="004936F0">
        <w:rPr>
          <w:rFonts w:cs="Arial"/>
        </w:rPr>
        <w:t xml:space="preserve"> (QGISCF).</w:t>
      </w:r>
    </w:p>
    <w:p w14:paraId="5CDAF560" w14:textId="77777777" w:rsidR="00F3496E" w:rsidRPr="004936F0" w:rsidRDefault="00F3496E" w:rsidP="00F3496E">
      <w:pPr>
        <w:pStyle w:val="Heading2"/>
        <w:rPr>
          <w:rFonts w:cs="Arial"/>
        </w:rPr>
      </w:pPr>
      <w:r>
        <w:rPr>
          <w:rFonts w:cs="Arial"/>
        </w:rPr>
        <w:t>Roles and responsibilities</w:t>
      </w:r>
    </w:p>
    <w:p w14:paraId="5704534B" w14:textId="77777777" w:rsidR="00F3496E" w:rsidRPr="00EA7A19" w:rsidRDefault="00F3496E" w:rsidP="00F3496E">
      <w:pPr>
        <w:pStyle w:val="BodyText"/>
        <w:rPr>
          <w:rFonts w:cs="Arial"/>
          <w:b/>
        </w:rPr>
      </w:pPr>
      <w:r w:rsidRPr="00EA7A19">
        <w:rPr>
          <w:rFonts w:cs="Arial"/>
          <w:b/>
        </w:rPr>
        <w:t>All employees</w:t>
      </w:r>
    </w:p>
    <w:p w14:paraId="5BFC41E8" w14:textId="77777777" w:rsidR="00F3496E" w:rsidRPr="004936F0" w:rsidRDefault="00F3496E" w:rsidP="00F3496E">
      <w:pPr>
        <w:pStyle w:val="BodyText"/>
        <w:rPr>
          <w:rFonts w:cs="Arial"/>
        </w:rPr>
      </w:pPr>
      <w:r w:rsidRPr="004936F0">
        <w:rPr>
          <w:rFonts w:cs="Arial"/>
        </w:rPr>
        <w:t>All employees are responsible for:</w:t>
      </w:r>
    </w:p>
    <w:p w14:paraId="77793D11" w14:textId="77777777" w:rsidR="00F3496E" w:rsidRPr="004936F0" w:rsidRDefault="00F3496E" w:rsidP="000E621A">
      <w:pPr>
        <w:pStyle w:val="Bullet1"/>
      </w:pPr>
      <w:r w:rsidRPr="004936F0">
        <w:t xml:space="preserve">ensuring they only access secure areas and use equipment </w:t>
      </w:r>
      <w:r>
        <w:t xml:space="preserve">that </w:t>
      </w:r>
      <w:r w:rsidRPr="004936F0">
        <w:t>they have been approved to do so within their position</w:t>
      </w:r>
    </w:p>
    <w:p w14:paraId="0128A293" w14:textId="77777777" w:rsidR="00F3496E" w:rsidRPr="004936F0" w:rsidRDefault="00F3496E" w:rsidP="000E621A">
      <w:pPr>
        <w:pStyle w:val="Bullet1"/>
      </w:pPr>
      <w:r w:rsidRPr="004936F0">
        <w:t>maintaining secure</w:t>
      </w:r>
      <w:r>
        <w:t xml:space="preserve"> building</w:t>
      </w:r>
      <w:r w:rsidRPr="004936F0">
        <w:t xml:space="preserve"> entries, including ensuring secure doors close behind </w:t>
      </w:r>
      <w:r>
        <w:t>themselves</w:t>
      </w:r>
      <w:r w:rsidRPr="004936F0">
        <w:t xml:space="preserve"> and unauthorised people </w:t>
      </w:r>
      <w:r>
        <w:t xml:space="preserve">do not </w:t>
      </w:r>
      <w:r w:rsidRPr="004936F0">
        <w:t>enter these areas</w:t>
      </w:r>
    </w:p>
    <w:p w14:paraId="0EF19C60" w14:textId="77777777" w:rsidR="00F3496E" w:rsidRPr="004936F0" w:rsidRDefault="00F3496E" w:rsidP="000E621A">
      <w:pPr>
        <w:pStyle w:val="Bullet1"/>
      </w:pPr>
      <w:r w:rsidRPr="004936F0">
        <w:t xml:space="preserve">correctly handling departmental equipment </w:t>
      </w:r>
      <w:r>
        <w:t>according to</w:t>
      </w:r>
      <w:r w:rsidRPr="004936F0">
        <w:t xml:space="preserve"> the specific information security classification requirements.</w:t>
      </w:r>
    </w:p>
    <w:p w14:paraId="6608C07A" w14:textId="77777777" w:rsidR="00F3496E" w:rsidRPr="00EA7A19" w:rsidRDefault="00F3496E" w:rsidP="00F3496E">
      <w:pPr>
        <w:pStyle w:val="BodyText"/>
        <w:rPr>
          <w:rFonts w:cs="Arial"/>
          <w:b/>
        </w:rPr>
      </w:pPr>
      <w:r w:rsidRPr="00EA7A19">
        <w:rPr>
          <w:rFonts w:cs="Arial"/>
          <w:b/>
        </w:rPr>
        <w:t>Information custodians</w:t>
      </w:r>
    </w:p>
    <w:p w14:paraId="78CCF719" w14:textId="77777777" w:rsidR="00F3496E" w:rsidRPr="004936F0" w:rsidRDefault="00F3496E" w:rsidP="00F3496E">
      <w:pPr>
        <w:pStyle w:val="BodyText"/>
        <w:rPr>
          <w:rFonts w:cs="Arial"/>
        </w:rPr>
      </w:pPr>
      <w:r>
        <w:rPr>
          <w:rFonts w:cs="Arial"/>
        </w:rPr>
        <w:t>Information custodians</w:t>
      </w:r>
      <w:r w:rsidRPr="004936F0">
        <w:rPr>
          <w:rFonts w:cs="Arial"/>
        </w:rPr>
        <w:t xml:space="preserve"> are responsible for ensuring information</w:t>
      </w:r>
      <w:r>
        <w:rPr>
          <w:rFonts w:cs="Arial"/>
        </w:rPr>
        <w:t xml:space="preserve"> assets are classified correctly and apply</w:t>
      </w:r>
      <w:r w:rsidRPr="004936F0">
        <w:rPr>
          <w:rFonts w:cs="Arial"/>
        </w:rPr>
        <w:t xml:space="preserve"> the appropriate ICT physical and environmental controls.</w:t>
      </w:r>
    </w:p>
    <w:p w14:paraId="6A307C74" w14:textId="77777777" w:rsidR="00F3496E" w:rsidRPr="004936F0" w:rsidRDefault="00F3496E" w:rsidP="00F3496E">
      <w:pPr>
        <w:pStyle w:val="Heading2"/>
        <w:rPr>
          <w:rFonts w:cs="Arial"/>
        </w:rPr>
      </w:pPr>
      <w:r>
        <w:rPr>
          <w:rFonts w:cs="Arial"/>
        </w:rPr>
        <w:t>Controls</w:t>
      </w:r>
    </w:p>
    <w:p w14:paraId="61237070" w14:textId="77777777" w:rsidR="00F3496E" w:rsidRPr="004936F0" w:rsidRDefault="00F3496E" w:rsidP="000E621A">
      <w:pPr>
        <w:pStyle w:val="Bullet1"/>
        <w:rPr>
          <w:b/>
        </w:rPr>
      </w:pPr>
      <w:r>
        <w:t>All employees</w:t>
      </w:r>
      <w:r>
        <w:rPr>
          <w:b/>
        </w:rPr>
        <w:t xml:space="preserve"> must </w:t>
      </w:r>
      <w:r>
        <w:t>f</w:t>
      </w:r>
      <w:r w:rsidRPr="005374DA">
        <w:t>ollow building and secure area</w:t>
      </w:r>
      <w:r w:rsidRPr="004936F0">
        <w:t xml:space="preserve"> controls to ensure that only authorised personnel are allowed access.</w:t>
      </w:r>
    </w:p>
    <w:p w14:paraId="279D7405" w14:textId="77777777" w:rsidR="00F3496E" w:rsidRDefault="00F3496E" w:rsidP="000E621A">
      <w:pPr>
        <w:pStyle w:val="Bullet1"/>
      </w:pPr>
      <w:r w:rsidRPr="004936F0">
        <w:t xml:space="preserve">All unattended </w:t>
      </w:r>
      <w:r>
        <w:t>computers</w:t>
      </w:r>
      <w:r w:rsidRPr="004936F0">
        <w:t xml:space="preserve"> </w:t>
      </w:r>
      <w:r w:rsidRPr="005374DA">
        <w:rPr>
          <w:b/>
        </w:rPr>
        <w:t>must</w:t>
      </w:r>
      <w:r>
        <w:t xml:space="preserve"> be </w:t>
      </w:r>
      <w:r w:rsidRPr="00D14A7D">
        <w:t>locked</w:t>
      </w:r>
      <w:r>
        <w:t xml:space="preserve"> </w:t>
      </w:r>
      <w:r w:rsidRPr="00B02CC4">
        <w:t>(</w:t>
      </w:r>
      <w:r w:rsidRPr="00D14A7D">
        <w:t>clear screen)</w:t>
      </w:r>
      <w:r>
        <w:t>.</w:t>
      </w:r>
      <w:r w:rsidRPr="004936F0">
        <w:t xml:space="preserve"> </w:t>
      </w:r>
    </w:p>
    <w:p w14:paraId="5E78BCE8" w14:textId="77777777" w:rsidR="00F3496E" w:rsidRPr="004936F0" w:rsidRDefault="00F3496E" w:rsidP="000E621A">
      <w:pPr>
        <w:pStyle w:val="Bullet1"/>
      </w:pPr>
      <w:r>
        <w:t xml:space="preserve">All </w:t>
      </w:r>
      <w:r w:rsidRPr="00FA0129">
        <w:t>X-</w:t>
      </w:r>
      <w:r>
        <w:t>I</w:t>
      </w:r>
      <w:r w:rsidRPr="00FA0129">
        <w:t>n</w:t>
      </w:r>
      <w:r>
        <w:t>-C</w:t>
      </w:r>
      <w:r w:rsidRPr="00FA0129">
        <w:t xml:space="preserve">onfidence, </w:t>
      </w:r>
      <w:r>
        <w:t>P</w:t>
      </w:r>
      <w:r w:rsidRPr="00FA0129">
        <w:t xml:space="preserve">rotected and </w:t>
      </w:r>
      <w:r>
        <w:t>H</w:t>
      </w:r>
      <w:r w:rsidRPr="00FA0129">
        <w:t xml:space="preserve">ighly </w:t>
      </w:r>
      <w:r>
        <w:t>P</w:t>
      </w:r>
      <w:r w:rsidRPr="00FA0129">
        <w:t>rotected</w:t>
      </w:r>
      <w:r w:rsidRPr="004936F0">
        <w:t xml:space="preserve"> documents </w:t>
      </w:r>
      <w:r w:rsidRPr="00264AD0">
        <w:rPr>
          <w:b/>
        </w:rPr>
        <w:t>must</w:t>
      </w:r>
      <w:r>
        <w:t xml:space="preserve"> be </w:t>
      </w:r>
      <w:r w:rsidRPr="004936F0">
        <w:t>properly secure</w:t>
      </w:r>
      <w:r>
        <w:t xml:space="preserve">d </w:t>
      </w:r>
      <w:r w:rsidRPr="00D14A7D">
        <w:t>(clear desk</w:t>
      </w:r>
      <w:r>
        <w:t xml:space="preserve"> policy</w:t>
      </w:r>
      <w:r w:rsidRPr="00D14A7D">
        <w:t>)</w:t>
      </w:r>
      <w:r w:rsidRPr="004936F0">
        <w:t>.</w:t>
      </w:r>
    </w:p>
    <w:p w14:paraId="58F3E8FF" w14:textId="77777777" w:rsidR="00F3496E" w:rsidRPr="00264AD0" w:rsidRDefault="00F3496E" w:rsidP="000E621A">
      <w:pPr>
        <w:pStyle w:val="Bullet1"/>
        <w:rPr>
          <w:b/>
        </w:rPr>
      </w:pPr>
      <w:r w:rsidRPr="004936F0">
        <w:t xml:space="preserve">Employees </w:t>
      </w:r>
      <w:r w:rsidRPr="005374DA">
        <w:rPr>
          <w:b/>
        </w:rPr>
        <w:t>must</w:t>
      </w:r>
      <w:r>
        <w:t xml:space="preserve"> </w:t>
      </w:r>
      <w:r w:rsidRPr="005374DA">
        <w:t xml:space="preserve">secure </w:t>
      </w:r>
      <w:r>
        <w:t xml:space="preserve">departmentally-owned </w:t>
      </w:r>
      <w:r w:rsidRPr="005374DA">
        <w:t>mobile devices when leaving their desk</w:t>
      </w:r>
      <w:r w:rsidRPr="004936F0">
        <w:t xml:space="preserve"> for extended periods. Appropriate security measures include locking equipment in filing cabinets, drawers or cupboards, and using security cable</w:t>
      </w:r>
      <w:r>
        <w:t>/</w:t>
      </w:r>
      <w:r w:rsidRPr="004936F0">
        <w:t>s lockdowns.</w:t>
      </w:r>
    </w:p>
    <w:p w14:paraId="203E5AE0" w14:textId="77777777" w:rsidR="00F3496E" w:rsidRDefault="00F3496E" w:rsidP="000E621A">
      <w:pPr>
        <w:pStyle w:val="Bullet1"/>
      </w:pPr>
      <w:r>
        <w:t xml:space="preserve">Employees </w:t>
      </w:r>
      <w:r w:rsidRPr="00264AD0">
        <w:rPr>
          <w:b/>
        </w:rPr>
        <w:t>must not</w:t>
      </w:r>
      <w:r>
        <w:t xml:space="preserve"> have sensitive or classified conversations in public areas (including on mobile phones) within earshot of those without a need-to-know.</w:t>
      </w:r>
    </w:p>
    <w:p w14:paraId="13310DDB" w14:textId="77777777" w:rsidR="00F3496E" w:rsidRDefault="00F3496E" w:rsidP="000E621A">
      <w:pPr>
        <w:pStyle w:val="Bullet1"/>
      </w:pPr>
      <w:r w:rsidRPr="00853D2E">
        <w:t>Employees</w:t>
      </w:r>
      <w:r w:rsidRPr="00264AD0">
        <w:rPr>
          <w:b/>
        </w:rPr>
        <w:t xml:space="preserve"> must not</w:t>
      </w:r>
      <w:r w:rsidRPr="0022072E">
        <w:rPr>
          <w:b/>
        </w:rPr>
        <w:t xml:space="preserve"> </w:t>
      </w:r>
      <w:r w:rsidRPr="00853D2E">
        <w:t>leave departmentally-owned mobile devices in cars</w:t>
      </w:r>
      <w:r w:rsidRPr="004936F0">
        <w:t xml:space="preserve">. If this is not possible, </w:t>
      </w:r>
      <w:r>
        <w:t xml:space="preserve">lock </w:t>
      </w:r>
      <w:r w:rsidRPr="004936F0">
        <w:t xml:space="preserve">the </w:t>
      </w:r>
      <w:r>
        <w:t>mobile devices</w:t>
      </w:r>
      <w:r w:rsidRPr="004936F0">
        <w:t xml:space="preserve"> in the boot. In station wagons and vans, employees can safeguard </w:t>
      </w:r>
      <w:r>
        <w:t>mobile devices</w:t>
      </w:r>
      <w:r w:rsidRPr="004936F0">
        <w:t xml:space="preserve"> by placing it out of sight of passers-by. </w:t>
      </w:r>
      <w:r>
        <w:t>Do</w:t>
      </w:r>
      <w:r w:rsidRPr="004936F0">
        <w:t xml:space="preserve"> not leave </w:t>
      </w:r>
      <w:r>
        <w:t>mobile devices</w:t>
      </w:r>
      <w:r w:rsidRPr="004936F0">
        <w:t xml:space="preserve"> in cars overnight or for long periods of time or during extreme cold or hot weather.</w:t>
      </w:r>
    </w:p>
    <w:p w14:paraId="5BED532A" w14:textId="77777777" w:rsidR="00F3496E" w:rsidRDefault="00F3496E" w:rsidP="000E621A">
      <w:pPr>
        <w:pStyle w:val="Bullet1"/>
      </w:pPr>
      <w:r>
        <w:t>When travelling, e</w:t>
      </w:r>
      <w:r w:rsidRPr="004936F0">
        <w:t xml:space="preserve">mployees </w:t>
      </w:r>
      <w:r w:rsidRPr="00484EA2">
        <w:rPr>
          <w:b/>
        </w:rPr>
        <w:t>must not</w:t>
      </w:r>
      <w:r w:rsidRPr="00853D2E">
        <w:rPr>
          <w:b/>
        </w:rPr>
        <w:t xml:space="preserve"> </w:t>
      </w:r>
      <w:r w:rsidRPr="00484EA2">
        <w:t xml:space="preserve">check-in </w:t>
      </w:r>
      <w:r>
        <w:t>departmentally-owned</w:t>
      </w:r>
      <w:r w:rsidRPr="00484EA2">
        <w:t xml:space="preserve"> laptop</w:t>
      </w:r>
      <w:r>
        <w:t>s</w:t>
      </w:r>
      <w:r w:rsidRPr="00484EA2">
        <w:t xml:space="preserve"> as </w:t>
      </w:r>
      <w:r>
        <w:t xml:space="preserve">under-carriage </w:t>
      </w:r>
      <w:r w:rsidRPr="00484EA2">
        <w:t>baggage</w:t>
      </w:r>
      <w:r w:rsidRPr="004936F0">
        <w:t xml:space="preserve"> when travelling by air, rail or bus</w:t>
      </w:r>
    </w:p>
    <w:p w14:paraId="3A9C4C79" w14:textId="77777777" w:rsidR="00F3496E" w:rsidRDefault="00F3496E" w:rsidP="000E621A">
      <w:pPr>
        <w:pStyle w:val="Bullet1"/>
      </w:pPr>
      <w:r>
        <w:t>Employees</w:t>
      </w:r>
      <w:r w:rsidRPr="00484EA2">
        <w:rPr>
          <w:b/>
        </w:rPr>
        <w:t xml:space="preserve"> must</w:t>
      </w:r>
      <w:r>
        <w:t xml:space="preserve"> retain control of departmentally-owned laptops when passing through security checkpoints at airports. Maintain sight of the laptop when it is passing through security scanners or being inspected by security personnel. </w:t>
      </w:r>
    </w:p>
    <w:p w14:paraId="192E8C1C" w14:textId="77777777" w:rsidR="00F3496E" w:rsidRPr="004936F0" w:rsidRDefault="00F3496E" w:rsidP="000E621A">
      <w:pPr>
        <w:pStyle w:val="Bullet1"/>
      </w:pPr>
      <w:r>
        <w:lastRenderedPageBreak/>
        <w:t xml:space="preserve">Employees </w:t>
      </w:r>
      <w:r w:rsidRPr="00484EA2">
        <w:rPr>
          <w:b/>
        </w:rPr>
        <w:t>should</w:t>
      </w:r>
      <w:r>
        <w:t xml:space="preserve"> be cognisant of their surroundings when performing work on mobile devices or laptops in public areas.</w:t>
      </w:r>
    </w:p>
    <w:p w14:paraId="29C1D2F5" w14:textId="77777777" w:rsidR="00F3496E" w:rsidRPr="004936F0" w:rsidRDefault="00F3496E" w:rsidP="000E621A">
      <w:pPr>
        <w:pStyle w:val="Bullet1"/>
      </w:pPr>
      <w:r>
        <w:t>When travelling</w:t>
      </w:r>
      <w:r w:rsidR="00390E90">
        <w:t>,</w:t>
      </w:r>
      <w:r>
        <w:t xml:space="preserve"> employees </w:t>
      </w:r>
      <w:r w:rsidRPr="00484EA2">
        <w:rPr>
          <w:b/>
        </w:rPr>
        <w:t>should</w:t>
      </w:r>
      <w:r w:rsidRPr="004936F0">
        <w:t xml:space="preserve"> secure laptops in </w:t>
      </w:r>
      <w:r>
        <w:t>a hotel</w:t>
      </w:r>
      <w:r w:rsidRPr="004936F0">
        <w:t xml:space="preserve"> safe rather than the room</w:t>
      </w:r>
      <w:r>
        <w:t xml:space="preserve"> itself</w:t>
      </w:r>
      <w:r w:rsidRPr="004936F0">
        <w:t>, if possible. If this is not possible store the laptop in a lockable cupboard, drawer or suitcase, or at least out of sight.</w:t>
      </w:r>
    </w:p>
    <w:p w14:paraId="0BC6D11B" w14:textId="77777777" w:rsidR="00F3496E" w:rsidRPr="004936F0" w:rsidRDefault="00F3496E" w:rsidP="00F3496E">
      <w:pPr>
        <w:pStyle w:val="Heading2"/>
        <w:rPr>
          <w:rFonts w:cs="Arial"/>
        </w:rPr>
      </w:pPr>
      <w:r w:rsidRPr="004936F0">
        <w:rPr>
          <w:rFonts w:cs="Arial"/>
        </w:rPr>
        <w:t>Resources</w:t>
      </w:r>
    </w:p>
    <w:p w14:paraId="6550B2F3" w14:textId="4EA3CE31" w:rsidR="00F3496E" w:rsidRPr="004936F0" w:rsidRDefault="0040368B" w:rsidP="000E621A">
      <w:pPr>
        <w:pStyle w:val="Bullet1"/>
      </w:pPr>
      <w:hyperlink r:id="rId43" w:history="1">
        <w:r w:rsidR="00390E90">
          <w:rPr>
            <w:rStyle w:val="Hyperlink"/>
            <w:szCs w:val="22"/>
          </w:rPr>
          <w:t>Asset maintenance</w:t>
        </w:r>
      </w:hyperlink>
      <w:r w:rsidR="00F3496E" w:rsidRPr="004936F0">
        <w:t xml:space="preserve"> </w:t>
      </w:r>
      <w:r w:rsidR="00390E90">
        <w:t xml:space="preserve">procedure </w:t>
      </w:r>
      <w:r w:rsidR="00F3496E" w:rsidRPr="004936F0">
        <w:t xml:space="preserve">identifies responsibilities for the Asset Maintenance Program (AMP) and Special </w:t>
      </w:r>
      <w:r w:rsidR="00F3496E">
        <w:t>M</w:t>
      </w:r>
      <w:r w:rsidR="00F3496E" w:rsidRPr="004936F0">
        <w:t xml:space="preserve">aintenance Programs (SMP) for </w:t>
      </w:r>
      <w:r w:rsidR="00F3496E">
        <w:t>the department's</w:t>
      </w:r>
      <w:r w:rsidR="00F3496E" w:rsidRPr="004936F0">
        <w:t xml:space="preserve"> facilities.</w:t>
      </w:r>
    </w:p>
    <w:p w14:paraId="63EE12AE" w14:textId="42470AC0" w:rsidR="00F3496E" w:rsidRPr="004936F0" w:rsidRDefault="0040368B" w:rsidP="000E621A">
      <w:pPr>
        <w:pStyle w:val="Bullet1"/>
      </w:pPr>
      <w:hyperlink r:id="rId44" w:history="1">
        <w:r w:rsidR="00AF0F5D">
          <w:rPr>
            <w:rStyle w:val="Hyperlink"/>
            <w:szCs w:val="22"/>
          </w:rPr>
          <w:t>Equipment management for business units</w:t>
        </w:r>
      </w:hyperlink>
      <w:r w:rsidR="00F3496E" w:rsidRPr="004936F0">
        <w:t xml:space="preserve"> </w:t>
      </w:r>
      <w:r w:rsidR="00AF0F5D">
        <w:t xml:space="preserve">procedure </w:t>
      </w:r>
      <w:r w:rsidR="00F3496E" w:rsidRPr="004936F0">
        <w:t>provides the department's procedure for acquisition, recording, stocktake, loan and disposal (write-off) of departmental equipment, within business units.</w:t>
      </w:r>
    </w:p>
    <w:p w14:paraId="3F4F8776" w14:textId="3ABEBF2D" w:rsidR="00F3496E" w:rsidRPr="004936F0" w:rsidRDefault="0040368B" w:rsidP="000E621A">
      <w:pPr>
        <w:pStyle w:val="Bullet1"/>
      </w:pPr>
      <w:hyperlink r:id="rId45" w:history="1">
        <w:r w:rsidR="00AF0F5D">
          <w:rPr>
            <w:rStyle w:val="Hyperlink"/>
            <w:szCs w:val="22"/>
          </w:rPr>
          <w:t>Equipment management for schools</w:t>
        </w:r>
      </w:hyperlink>
      <w:r w:rsidR="00F3496E" w:rsidRPr="004936F0">
        <w:t xml:space="preserve"> </w:t>
      </w:r>
      <w:r w:rsidR="00AF0F5D">
        <w:t xml:space="preserve">procedure </w:t>
      </w:r>
      <w:r w:rsidR="00F3496E" w:rsidRPr="004936F0">
        <w:t>provides the department's procedure for acquisition, recording, stocktake, loan and disposal (write-off) of departmental equipment, within schools.</w:t>
      </w:r>
    </w:p>
    <w:p w14:paraId="690C8312" w14:textId="3BCF2107" w:rsidR="00F3496E" w:rsidRPr="004936F0" w:rsidRDefault="0040368B" w:rsidP="000E621A">
      <w:pPr>
        <w:pStyle w:val="Bullet1"/>
      </w:pPr>
      <w:hyperlink r:id="rId46" w:history="1">
        <w:r w:rsidR="00AF0F5D" w:rsidRPr="00663F23">
          <w:rPr>
            <w:rStyle w:val="Hyperlink"/>
            <w:szCs w:val="22"/>
          </w:rPr>
          <w:t>School security</w:t>
        </w:r>
      </w:hyperlink>
      <w:r w:rsidR="00AF0F5D" w:rsidRPr="00314895">
        <w:t xml:space="preserve"> procedure</w:t>
      </w:r>
      <w:r w:rsidR="00494F1F">
        <w:rPr>
          <w:rStyle w:val="Hyperlink"/>
          <w:color w:val="FF0000"/>
          <w:szCs w:val="22"/>
          <w:u w:val="none"/>
        </w:rPr>
        <w:t xml:space="preserve"> </w:t>
      </w:r>
      <w:r w:rsidR="00F3496E" w:rsidRPr="004936F0">
        <w:t>identifies responsibilities and recommended strategies regarding security management of physical assets in schools.</w:t>
      </w:r>
    </w:p>
    <w:p w14:paraId="200D3523" w14:textId="77777777" w:rsidR="00F3496E" w:rsidRPr="004936F0" w:rsidRDefault="00F3496E" w:rsidP="000E621A">
      <w:pPr>
        <w:pStyle w:val="Bullet1"/>
      </w:pPr>
      <w:r w:rsidRPr="004936F0">
        <w:t>School Security Program's</w:t>
      </w:r>
      <w:r w:rsidR="00494F1F">
        <w:t xml:space="preserve"> </w:t>
      </w:r>
      <w:hyperlink r:id="rId47" w:history="1">
        <w:r w:rsidR="00494F1F" w:rsidRPr="004936F0">
          <w:rPr>
            <w:rStyle w:val="Hyperlink"/>
            <w:szCs w:val="22"/>
          </w:rPr>
          <w:t>Security Design Requirements</w:t>
        </w:r>
      </w:hyperlink>
      <w:r w:rsidRPr="004936F0">
        <w:t xml:space="preserve"> </w:t>
      </w:r>
      <w:r w:rsidR="00A832AB">
        <w:t xml:space="preserve">(DET employees only) </w:t>
      </w:r>
      <w:r w:rsidRPr="004936F0">
        <w:t>for use in the designing and upgrading of new school buildings.</w:t>
      </w:r>
    </w:p>
    <w:p w14:paraId="35BC5343" w14:textId="77777777" w:rsidR="00494F1F" w:rsidRDefault="0040368B" w:rsidP="000E621A">
      <w:pPr>
        <w:pStyle w:val="Bullet1"/>
      </w:pPr>
      <w:hyperlink r:id="rId48" w:history="1">
        <w:r w:rsidR="00F3496E" w:rsidRPr="00167A0F">
          <w:rPr>
            <w:rStyle w:val="Hyperlink"/>
            <w:szCs w:val="22"/>
          </w:rPr>
          <w:t>School Security for ICT Hardware Guide</w:t>
        </w:r>
      </w:hyperlink>
      <w:r w:rsidR="00494F1F">
        <w:rPr>
          <w:rStyle w:val="Hyperlink"/>
          <w:color w:val="FF0000"/>
          <w:szCs w:val="22"/>
          <w:u w:val="none"/>
        </w:rPr>
        <w:t xml:space="preserve"> </w:t>
      </w:r>
      <w:r w:rsidR="00A832AB" w:rsidRPr="00314895">
        <w:rPr>
          <w:rStyle w:val="Hyperlink"/>
          <w:color w:val="auto"/>
          <w:szCs w:val="22"/>
          <w:u w:val="none"/>
        </w:rPr>
        <w:t>(DET employees only)</w:t>
      </w:r>
      <w:r w:rsidR="00A832AB">
        <w:rPr>
          <w:rStyle w:val="Hyperlink"/>
          <w:color w:val="FF0000"/>
          <w:szCs w:val="22"/>
          <w:u w:val="none"/>
        </w:rPr>
        <w:t xml:space="preserve"> </w:t>
      </w:r>
      <w:r w:rsidR="00F3496E" w:rsidRPr="004936F0">
        <w:t>provides an overview for purchasing and managing ICT hardware within schools.</w:t>
      </w:r>
      <w:r w:rsidR="00F3496E">
        <w:t xml:space="preserve"> </w:t>
      </w:r>
      <w:r w:rsidR="00F3496E" w:rsidRPr="004936F0">
        <w:t xml:space="preserve">Queensland Government's </w:t>
      </w:r>
      <w:hyperlink r:id="rId49" w:history="1">
        <w:r w:rsidR="00F3496E" w:rsidRPr="00EA7A19">
          <w:rPr>
            <w:rStyle w:val="Hyperlink"/>
            <w:szCs w:val="22"/>
          </w:rPr>
          <w:t xml:space="preserve">Information </w:t>
        </w:r>
        <w:r w:rsidR="00F3496E">
          <w:rPr>
            <w:rStyle w:val="Hyperlink"/>
            <w:szCs w:val="22"/>
          </w:rPr>
          <w:t>Standard</w:t>
        </w:r>
        <w:r w:rsidR="00F3496E" w:rsidRPr="00EA7A19">
          <w:rPr>
            <w:rStyle w:val="Hyperlink"/>
            <w:szCs w:val="22"/>
          </w:rPr>
          <w:t xml:space="preserve"> - IS18</w:t>
        </w:r>
      </w:hyperlink>
      <w:r w:rsidR="00494F1F">
        <w:rPr>
          <w:rStyle w:val="Hyperlink"/>
          <w:color w:val="FF0000"/>
          <w:szCs w:val="22"/>
          <w:u w:val="none"/>
        </w:rPr>
        <w:t xml:space="preserve"> </w:t>
      </w:r>
      <w:r w:rsidR="00F3496E" w:rsidRPr="004936F0">
        <w:t>provides the requirements for a consistent approach to information security implementation and operation across Queensland</w:t>
      </w:r>
      <w:r w:rsidR="00F3496E" w:rsidRPr="00EA7A19">
        <w:t xml:space="preserve"> </w:t>
      </w:r>
      <w:r w:rsidR="00F3496E" w:rsidRPr="004936F0">
        <w:t>Government.</w:t>
      </w:r>
    </w:p>
    <w:p w14:paraId="14D2F920" w14:textId="77777777" w:rsidR="00F3496E" w:rsidRPr="004936F0" w:rsidRDefault="00F3496E" w:rsidP="00F3496E">
      <w:pPr>
        <w:pStyle w:val="Heading2"/>
        <w:rPr>
          <w:rFonts w:cs="Arial"/>
        </w:rPr>
      </w:pPr>
      <w:r>
        <w:rPr>
          <w:rFonts w:cs="Arial"/>
        </w:rPr>
        <w:t>Further advice</w:t>
      </w:r>
    </w:p>
    <w:p w14:paraId="7CABF48C" w14:textId="77777777" w:rsidR="00DE3AF9" w:rsidRDefault="00DE3AF9" w:rsidP="00DE3AF9">
      <w:pPr>
        <w:pStyle w:val="BodyText"/>
        <w:rPr>
          <w:rFonts w:cs="Arial"/>
        </w:rPr>
      </w:pPr>
      <w:r w:rsidRPr="004936F0">
        <w:rPr>
          <w:rFonts w:cs="Arial"/>
        </w:rPr>
        <w:t xml:space="preserve">If you have any questions in relation to information security policy, planning and governance please contact </w:t>
      </w:r>
      <w:r>
        <w:rPr>
          <w:rFonts w:cs="Arial"/>
        </w:rPr>
        <w:t>ICT Sustainability</w:t>
      </w:r>
      <w:r w:rsidRPr="004936F0">
        <w:rPr>
          <w:rFonts w:cs="Arial"/>
        </w:rPr>
        <w:t xml:space="preserve">, </w:t>
      </w:r>
      <w:r>
        <w:rPr>
          <w:rFonts w:cs="Arial"/>
        </w:rPr>
        <w:t xml:space="preserve">Digital Transformation, </w:t>
      </w:r>
      <w:r w:rsidRPr="004936F0">
        <w:rPr>
          <w:rFonts w:cs="Arial"/>
        </w:rPr>
        <w:t>Information and Technologies Branch</w:t>
      </w:r>
      <w:r>
        <w:rPr>
          <w:rFonts w:cs="Arial"/>
        </w:rPr>
        <w:t xml:space="preserve"> (ITB) by emailing </w:t>
      </w:r>
      <w:hyperlink r:id="rId50" w:history="1">
        <w:r w:rsidRPr="00E53AD2">
          <w:rPr>
            <w:rStyle w:val="Hyperlink"/>
            <w:rFonts w:cs="Arial"/>
          </w:rPr>
          <w:t>ICT.Sustainability@det.qld.gov.au</w:t>
        </w:r>
      </w:hyperlink>
      <w:r w:rsidRPr="004936F0">
        <w:rPr>
          <w:rFonts w:cs="Arial"/>
        </w:rPr>
        <w:t>.</w:t>
      </w:r>
    </w:p>
    <w:p w14:paraId="6BD19A57" w14:textId="77777777" w:rsidR="00F3496E" w:rsidRDefault="00F3496E" w:rsidP="00F3496E">
      <w:pPr>
        <w:pStyle w:val="BodyText"/>
        <w:rPr>
          <w:rFonts w:cs="Arial"/>
        </w:rPr>
      </w:pPr>
      <w:r>
        <w:rPr>
          <w:rFonts w:cs="Arial"/>
        </w:rPr>
        <w:br w:type="page"/>
      </w:r>
    </w:p>
    <w:p w14:paraId="631AE2A1" w14:textId="77777777" w:rsidR="00F3496E" w:rsidRPr="004936F0" w:rsidRDefault="00F3496E" w:rsidP="00F3496E">
      <w:pPr>
        <w:pStyle w:val="Heading1"/>
      </w:pPr>
      <w:bookmarkStart w:id="30" w:name="_Toc479860226"/>
      <w:bookmarkStart w:id="31" w:name="_Toc488412550"/>
      <w:r w:rsidRPr="004936F0">
        <w:lastRenderedPageBreak/>
        <w:t>Communications and operations management</w:t>
      </w:r>
      <w:bookmarkEnd w:id="30"/>
      <w:bookmarkEnd w:id="31"/>
    </w:p>
    <w:p w14:paraId="19753167" w14:textId="77777777" w:rsidR="00F3496E" w:rsidRPr="0099419F" w:rsidRDefault="00F3496E" w:rsidP="00F3496E">
      <w:pPr>
        <w:pStyle w:val="Heading2"/>
        <w:rPr>
          <w:rFonts w:cs="Arial"/>
        </w:rPr>
      </w:pPr>
      <w:r w:rsidRPr="0099419F">
        <w:rPr>
          <w:rFonts w:cs="Arial"/>
        </w:rPr>
        <w:t>Aim</w:t>
      </w:r>
    </w:p>
    <w:p w14:paraId="3FF4FA02" w14:textId="77777777" w:rsidR="00F3496E" w:rsidRDefault="00F3496E" w:rsidP="00F3496E">
      <w:pPr>
        <w:pStyle w:val="BodyText"/>
        <w:rPr>
          <w:rFonts w:cs="Arial"/>
        </w:rPr>
      </w:pPr>
      <w:r>
        <w:rPr>
          <w:rFonts w:cs="Arial"/>
        </w:rPr>
        <w:t>Communications practices and governance are conducted in a secure manner.</w:t>
      </w:r>
    </w:p>
    <w:p w14:paraId="34280468" w14:textId="77777777" w:rsidR="00F3496E" w:rsidRDefault="00F3496E" w:rsidP="00F3496E">
      <w:pPr>
        <w:pStyle w:val="Heading2"/>
        <w:rPr>
          <w:rFonts w:cs="Arial"/>
        </w:rPr>
      </w:pPr>
      <w:r>
        <w:rPr>
          <w:rFonts w:cs="Arial"/>
        </w:rPr>
        <w:t>Rationale</w:t>
      </w:r>
    </w:p>
    <w:p w14:paraId="7E3DCFE9" w14:textId="77777777" w:rsidR="00F3496E" w:rsidRPr="004936F0" w:rsidRDefault="00F3496E" w:rsidP="00F3496E">
      <w:pPr>
        <w:pStyle w:val="BodyText"/>
        <w:rPr>
          <w:rFonts w:cs="Arial"/>
        </w:rPr>
      </w:pPr>
      <w:r w:rsidRPr="004936F0">
        <w:rPr>
          <w:rFonts w:cs="Arial"/>
        </w:rPr>
        <w:t xml:space="preserve">The department </w:t>
      </w:r>
      <w:r>
        <w:rPr>
          <w:rFonts w:cs="Arial"/>
        </w:rPr>
        <w:t>documents and implements</w:t>
      </w:r>
      <w:r w:rsidRPr="004936F0">
        <w:rPr>
          <w:rFonts w:cs="Arial"/>
        </w:rPr>
        <w:t xml:space="preserve"> operational procedures and controls (such as capacity planning, application integrity, backups, network security (including aligning with </w:t>
      </w:r>
      <w:r>
        <w:rPr>
          <w:rFonts w:cs="Arial"/>
        </w:rPr>
        <w:t xml:space="preserve">the </w:t>
      </w:r>
      <w:r w:rsidRPr="004936F0">
        <w:rPr>
          <w:rFonts w:cs="Arial"/>
        </w:rPr>
        <w:t xml:space="preserve">Queensland Government's </w:t>
      </w:r>
      <w:hyperlink r:id="rId51" w:history="1">
        <w:r w:rsidRPr="00106AFA">
          <w:rPr>
            <w:rStyle w:val="Hyperlink"/>
            <w:rFonts w:cs="Arial"/>
          </w:rPr>
          <w:t>Network Transmission Security Assurance Framework</w:t>
        </w:r>
      </w:hyperlink>
      <w:r w:rsidRPr="004936F0">
        <w:rPr>
          <w:rFonts w:cs="Arial"/>
        </w:rPr>
        <w:t xml:space="preserve"> </w:t>
      </w:r>
      <w:r>
        <w:rPr>
          <w:rFonts w:cs="Arial"/>
        </w:rPr>
        <w:t xml:space="preserve">(NTSAF) </w:t>
      </w:r>
      <w:r w:rsidRPr="004936F0">
        <w:rPr>
          <w:rFonts w:cs="Arial"/>
        </w:rPr>
        <w:t>guidelines</w:t>
      </w:r>
      <w:r w:rsidRPr="004936F0">
        <w:rPr>
          <w:rStyle w:val="FootnoteReference"/>
          <w:rFonts w:cs="Arial"/>
        </w:rPr>
        <w:footnoteReference w:id="9"/>
      </w:r>
      <w:r w:rsidRPr="004936F0">
        <w:rPr>
          <w:rFonts w:cs="Arial"/>
        </w:rPr>
        <w:t>), media handling, information exchange and ecommerce) for all information and information asset</w:t>
      </w:r>
      <w:r>
        <w:rPr>
          <w:rFonts w:cs="Arial"/>
        </w:rPr>
        <w:t>s</w:t>
      </w:r>
      <w:r w:rsidRPr="004936F0">
        <w:rPr>
          <w:rFonts w:cs="Arial"/>
        </w:rPr>
        <w:t xml:space="preserve"> processing facilities</w:t>
      </w:r>
      <w:r w:rsidRPr="004936F0">
        <w:rPr>
          <w:rStyle w:val="FootnoteReference"/>
          <w:rFonts w:cs="Arial"/>
        </w:rPr>
        <w:footnoteReference w:id="10"/>
      </w:r>
      <w:r w:rsidRPr="004936F0">
        <w:rPr>
          <w:rFonts w:cs="Arial"/>
        </w:rPr>
        <w:t>. They are to be managed securely and consistently, in accordance with the level of security required</w:t>
      </w:r>
      <w:r w:rsidRPr="004936F0">
        <w:rPr>
          <w:rStyle w:val="FootnoteReference"/>
          <w:rFonts w:cs="Arial"/>
        </w:rPr>
        <w:footnoteReference w:id="11"/>
      </w:r>
      <w:r w:rsidRPr="004936F0">
        <w:rPr>
          <w:rFonts w:cs="Arial"/>
        </w:rPr>
        <w:t xml:space="preserve">. </w:t>
      </w:r>
    </w:p>
    <w:p w14:paraId="245E1E73" w14:textId="77777777" w:rsidR="00F3496E" w:rsidRPr="004936F0" w:rsidRDefault="00F3496E" w:rsidP="00F3496E">
      <w:pPr>
        <w:pStyle w:val="BodyText"/>
        <w:rPr>
          <w:rFonts w:cs="Arial"/>
        </w:rPr>
      </w:pPr>
      <w:r w:rsidRPr="004936F0">
        <w:rPr>
          <w:rFonts w:cs="Arial"/>
        </w:rPr>
        <w:t xml:space="preserve">These responsibilities </w:t>
      </w:r>
      <w:r>
        <w:rPr>
          <w:rFonts w:cs="Arial"/>
        </w:rPr>
        <w:t>are also to be</w:t>
      </w:r>
      <w:r w:rsidRPr="004936F0">
        <w:rPr>
          <w:rFonts w:cs="Arial"/>
        </w:rPr>
        <w:t xml:space="preserve"> captured through contracts or agreements with companies and organisations that provide third party service delivery for the department, including ICT procurement and equipment management</w:t>
      </w:r>
      <w:r w:rsidRPr="004936F0">
        <w:rPr>
          <w:rStyle w:val="FootnoteReference"/>
          <w:rFonts w:cs="Arial"/>
        </w:rPr>
        <w:footnoteReference w:id="12"/>
      </w:r>
      <w:r w:rsidRPr="004936F0">
        <w:rPr>
          <w:rFonts w:cs="Arial"/>
        </w:rPr>
        <w:t xml:space="preserve">. </w:t>
      </w:r>
    </w:p>
    <w:p w14:paraId="49C2DE8B" w14:textId="77777777" w:rsidR="00F3496E" w:rsidRPr="004936F0" w:rsidRDefault="00F3496E" w:rsidP="00F3496E">
      <w:pPr>
        <w:pStyle w:val="Heading2"/>
        <w:rPr>
          <w:rFonts w:cs="Arial"/>
        </w:rPr>
      </w:pPr>
      <w:r>
        <w:rPr>
          <w:rFonts w:cs="Arial"/>
        </w:rPr>
        <w:t>Roles and responsibilities</w:t>
      </w:r>
    </w:p>
    <w:p w14:paraId="53E0603F" w14:textId="77777777" w:rsidR="00F3496E" w:rsidRPr="0099419F" w:rsidRDefault="00F3496E" w:rsidP="00F3496E">
      <w:pPr>
        <w:pStyle w:val="BodyText"/>
        <w:rPr>
          <w:rFonts w:cs="Arial"/>
          <w:b/>
        </w:rPr>
      </w:pPr>
      <w:r w:rsidRPr="0099419F">
        <w:rPr>
          <w:rFonts w:cs="Arial"/>
          <w:b/>
        </w:rPr>
        <w:t>All employees</w:t>
      </w:r>
    </w:p>
    <w:p w14:paraId="61D94459" w14:textId="77777777" w:rsidR="00F3496E" w:rsidRPr="004936F0" w:rsidRDefault="00F3496E" w:rsidP="00F3496E">
      <w:pPr>
        <w:pStyle w:val="BodyText"/>
        <w:rPr>
          <w:rFonts w:cs="Arial"/>
        </w:rPr>
      </w:pPr>
      <w:r w:rsidRPr="004936F0">
        <w:rPr>
          <w:rFonts w:cs="Arial"/>
        </w:rPr>
        <w:t xml:space="preserve">All employees are responsible for: </w:t>
      </w:r>
    </w:p>
    <w:p w14:paraId="67200703" w14:textId="497C4A72" w:rsidR="00F3496E" w:rsidRDefault="00F3496E" w:rsidP="000E621A">
      <w:pPr>
        <w:pStyle w:val="Bullet1"/>
        <w:numPr>
          <w:ilvl w:val="0"/>
          <w:numId w:val="36"/>
        </w:numPr>
      </w:pPr>
      <w:r>
        <w:t xml:space="preserve">handling and managing any information, information asset and/or ICT business system according to its </w:t>
      </w:r>
      <w:hyperlink r:id="rId52" w:history="1">
        <w:r w:rsidRPr="00314895">
          <w:rPr>
            <w:rStyle w:val="Hyperlink"/>
          </w:rPr>
          <w:t>information security classification</w:t>
        </w:r>
      </w:hyperlink>
      <w:r w:rsidRPr="00392B8F">
        <w:rPr>
          <w:vanish/>
          <w:color w:val="FF0000"/>
          <w:highlight w:val="yellow"/>
        </w:rPr>
        <w:t>to Information Security Procedure</w:t>
      </w:r>
      <w:r w:rsidRPr="00392B8F">
        <w:rPr>
          <w:vanish/>
          <w:color w:val="FF0000"/>
        </w:rPr>
        <w:t>]</w:t>
      </w:r>
      <w:r>
        <w:t xml:space="preserve"> and the </w:t>
      </w:r>
      <w:hyperlink r:id="rId53" w:history="1">
        <w:r w:rsidRPr="00C0708E">
          <w:rPr>
            <w:rStyle w:val="Hyperlink"/>
          </w:rPr>
          <w:t xml:space="preserve">Information </w:t>
        </w:r>
        <w:r w:rsidR="00C0708E">
          <w:rPr>
            <w:rStyle w:val="Hyperlink"/>
          </w:rPr>
          <w:t>s</w:t>
        </w:r>
        <w:r w:rsidRPr="00C0708E">
          <w:rPr>
            <w:rStyle w:val="Hyperlink"/>
          </w:rPr>
          <w:t xml:space="preserve">ecurity </w:t>
        </w:r>
        <w:r w:rsidR="00C0708E">
          <w:rPr>
            <w:rStyle w:val="Hyperlink"/>
          </w:rPr>
          <w:t>c</w:t>
        </w:r>
        <w:r w:rsidRPr="00C0708E">
          <w:rPr>
            <w:rStyle w:val="Hyperlink"/>
          </w:rPr>
          <w:t xml:space="preserve">lassification and </w:t>
        </w:r>
        <w:r w:rsidR="00C0708E">
          <w:rPr>
            <w:rStyle w:val="Hyperlink"/>
          </w:rPr>
          <w:t>h</w:t>
        </w:r>
        <w:r w:rsidRPr="00C0708E">
          <w:rPr>
            <w:rStyle w:val="Hyperlink"/>
          </w:rPr>
          <w:t xml:space="preserve">andling </w:t>
        </w:r>
        <w:r w:rsidR="00C0708E">
          <w:rPr>
            <w:rStyle w:val="Hyperlink"/>
          </w:rPr>
          <w:t>g</w:t>
        </w:r>
        <w:r w:rsidRPr="00C0708E">
          <w:rPr>
            <w:rStyle w:val="Hyperlink"/>
          </w:rPr>
          <w:t>uideline</w:t>
        </w:r>
      </w:hyperlink>
    </w:p>
    <w:p w14:paraId="52B9E185" w14:textId="77777777" w:rsidR="00F3496E" w:rsidRPr="004936F0" w:rsidRDefault="00F3496E" w:rsidP="000E621A">
      <w:pPr>
        <w:pStyle w:val="Bullet1"/>
        <w:numPr>
          <w:ilvl w:val="0"/>
          <w:numId w:val="36"/>
        </w:numPr>
      </w:pPr>
      <w:r w:rsidRPr="004936F0">
        <w:t>ensuring they are aware of and adhere to all information security operations (access controls, data backup, etc.) and purchasing procedures</w:t>
      </w:r>
    </w:p>
    <w:p w14:paraId="400D8694" w14:textId="77777777" w:rsidR="00F3496E" w:rsidRPr="004936F0" w:rsidRDefault="00F3496E" w:rsidP="000E621A">
      <w:pPr>
        <w:pStyle w:val="Bullet1"/>
        <w:numPr>
          <w:ilvl w:val="0"/>
          <w:numId w:val="36"/>
        </w:numPr>
      </w:pPr>
      <w:r w:rsidRPr="004936F0">
        <w:t>understand</w:t>
      </w:r>
      <w:r>
        <w:t>ing</w:t>
      </w:r>
      <w:r w:rsidRPr="004936F0">
        <w:t xml:space="preserve"> the risks with malicious code when using the internet and/or connecting devices to the department's network</w:t>
      </w:r>
    </w:p>
    <w:p w14:paraId="61F0BEBF" w14:textId="77777777" w:rsidR="00F3496E" w:rsidRPr="004936F0" w:rsidRDefault="00F3496E" w:rsidP="000E621A">
      <w:pPr>
        <w:pStyle w:val="Bullet1"/>
        <w:numPr>
          <w:ilvl w:val="0"/>
          <w:numId w:val="36"/>
        </w:numPr>
      </w:pPr>
      <w:r w:rsidRPr="004936F0">
        <w:t xml:space="preserve">using the </w:t>
      </w:r>
      <w:hyperlink r:id="rId54" w:history="1">
        <w:r w:rsidRPr="00F9432D">
          <w:rPr>
            <w:rStyle w:val="Hyperlink"/>
            <w:szCs w:val="22"/>
          </w:rPr>
          <w:t>Government Information and Technology Contracting</w:t>
        </w:r>
      </w:hyperlink>
      <w:r w:rsidRPr="009D35B4">
        <w:t xml:space="preserve"> (GITC) Framework</w:t>
      </w:r>
      <w:r w:rsidRPr="004936F0">
        <w:t xml:space="preserve"> for contract specifications and engaging GITC approved suppliers</w:t>
      </w:r>
      <w:r w:rsidRPr="004936F0">
        <w:rPr>
          <w:rStyle w:val="FootnoteReference"/>
        </w:rPr>
        <w:footnoteReference w:id="13"/>
      </w:r>
      <w:r w:rsidRPr="004936F0">
        <w:t>.</w:t>
      </w:r>
    </w:p>
    <w:p w14:paraId="6BD27D33" w14:textId="77777777" w:rsidR="00F3496E" w:rsidRDefault="00F3496E" w:rsidP="00F3496E">
      <w:pPr>
        <w:pStyle w:val="Heading2"/>
        <w:rPr>
          <w:rFonts w:cs="Arial"/>
        </w:rPr>
      </w:pPr>
      <w:r>
        <w:rPr>
          <w:rFonts w:cs="Arial"/>
        </w:rPr>
        <w:t>Controls</w:t>
      </w:r>
    </w:p>
    <w:p w14:paraId="051A093D" w14:textId="77777777" w:rsidR="00F3496E" w:rsidRPr="004936F0" w:rsidRDefault="00F3496E" w:rsidP="000E621A">
      <w:pPr>
        <w:pStyle w:val="Bullet1"/>
      </w:pPr>
      <w:r>
        <w:t xml:space="preserve">All employees </w:t>
      </w:r>
      <w:r w:rsidRPr="0099419F">
        <w:rPr>
          <w:b/>
        </w:rPr>
        <w:t>must</w:t>
      </w:r>
      <w:r>
        <w:t xml:space="preserve"> b</w:t>
      </w:r>
      <w:r w:rsidRPr="004936F0">
        <w:t>e aware of and adhere to all departmental information security and purchasing procedures.</w:t>
      </w:r>
    </w:p>
    <w:p w14:paraId="52E11870" w14:textId="77777777" w:rsidR="00F3496E" w:rsidRPr="0099419F" w:rsidRDefault="00F3496E" w:rsidP="000E621A">
      <w:pPr>
        <w:pStyle w:val="Bullet1"/>
      </w:pPr>
      <w:r w:rsidRPr="004936F0">
        <w:t xml:space="preserve">When </w:t>
      </w:r>
      <w:r w:rsidRPr="0099419F">
        <w:t xml:space="preserve">contracting for service delivery through a third party (external to the department) </w:t>
      </w:r>
      <w:r w:rsidRPr="0099419F">
        <w:rPr>
          <w:b/>
        </w:rPr>
        <w:t>should</w:t>
      </w:r>
      <w:r>
        <w:t xml:space="preserve"> </w:t>
      </w:r>
      <w:r w:rsidRPr="0099419F">
        <w:t xml:space="preserve">use </w:t>
      </w:r>
      <w:hyperlink r:id="rId55" w:history="1">
        <w:r w:rsidRPr="0099419F">
          <w:rPr>
            <w:rStyle w:val="Hyperlink"/>
          </w:rPr>
          <w:t>GITC</w:t>
        </w:r>
      </w:hyperlink>
      <w:r w:rsidRPr="0099419F">
        <w:t xml:space="preserve"> approved suppliers.</w:t>
      </w:r>
    </w:p>
    <w:p w14:paraId="20737222" w14:textId="77777777" w:rsidR="00F3496E" w:rsidRPr="004936F0" w:rsidRDefault="00F3496E" w:rsidP="000E621A">
      <w:pPr>
        <w:pStyle w:val="Bullet1"/>
      </w:pPr>
      <w:r w:rsidRPr="0099419F">
        <w:t>Backup cycles and procedures</w:t>
      </w:r>
      <w:r w:rsidRPr="004936F0">
        <w:t xml:space="preserve"> </w:t>
      </w:r>
      <w:r w:rsidRPr="0099419F">
        <w:rPr>
          <w:b/>
        </w:rPr>
        <w:t>must</w:t>
      </w:r>
      <w:r>
        <w:t xml:space="preserve"> </w:t>
      </w:r>
      <w:r w:rsidRPr="004936F0">
        <w:t>be reviewed and updated relative to the business risk, frequency with which data and software is modified and the criticality of the system to the department's operations</w:t>
      </w:r>
      <w:r>
        <w:t xml:space="preserve">. This </w:t>
      </w:r>
      <w:r w:rsidRPr="004936F0">
        <w:t>include</w:t>
      </w:r>
      <w:r>
        <w:t>s</w:t>
      </w:r>
      <w:r w:rsidRPr="004936F0">
        <w:t xml:space="preserve"> the following at a minimum: </w:t>
      </w:r>
    </w:p>
    <w:p w14:paraId="07EE35FB" w14:textId="77777777" w:rsidR="00F3496E" w:rsidRPr="004936F0" w:rsidRDefault="00F3496E" w:rsidP="000E621A">
      <w:pPr>
        <w:pStyle w:val="Bullet2"/>
      </w:pPr>
      <w:r w:rsidRPr="004936F0">
        <w:t xml:space="preserve">incremental </w:t>
      </w:r>
      <w:r>
        <w:t xml:space="preserve">and </w:t>
      </w:r>
      <w:r w:rsidRPr="004936F0">
        <w:t>full weekly backups of all data, operating system and applications</w:t>
      </w:r>
    </w:p>
    <w:p w14:paraId="5899976D" w14:textId="77777777" w:rsidR="00F3496E" w:rsidRPr="004936F0" w:rsidRDefault="00F3496E" w:rsidP="000E621A">
      <w:pPr>
        <w:pStyle w:val="Bullet2"/>
      </w:pPr>
      <w:r w:rsidRPr="004936F0">
        <w:t>the complete operating system on a monthly basis.</w:t>
      </w:r>
    </w:p>
    <w:p w14:paraId="1753281C" w14:textId="0C00760C" w:rsidR="00F3496E" w:rsidRPr="004936F0" w:rsidRDefault="00F3496E" w:rsidP="000E621A">
      <w:pPr>
        <w:pStyle w:val="Bullet1"/>
        <w:rPr>
          <w:b/>
        </w:rPr>
      </w:pPr>
      <w:r>
        <w:t xml:space="preserve">Employees </w:t>
      </w:r>
      <w:r w:rsidRPr="0099419F">
        <w:rPr>
          <w:b/>
        </w:rPr>
        <w:t>must</w:t>
      </w:r>
      <w:r>
        <w:t xml:space="preserve"> h</w:t>
      </w:r>
      <w:r w:rsidRPr="004936F0">
        <w:t xml:space="preserve">andle different </w:t>
      </w:r>
      <w:r w:rsidRPr="00264AD0">
        <w:t>media formats</w:t>
      </w:r>
      <w:r w:rsidRPr="004936F0">
        <w:t xml:space="preserve"> according to the </w:t>
      </w:r>
      <w:hyperlink r:id="rId56" w:history="1">
        <w:r w:rsidRPr="00C0708E">
          <w:rPr>
            <w:rStyle w:val="Hyperlink"/>
          </w:rPr>
          <w:t xml:space="preserve">Information </w:t>
        </w:r>
        <w:r w:rsidR="00C0708E">
          <w:rPr>
            <w:rStyle w:val="Hyperlink"/>
          </w:rPr>
          <w:t>s</w:t>
        </w:r>
        <w:r w:rsidRPr="00C0708E">
          <w:rPr>
            <w:rStyle w:val="Hyperlink"/>
          </w:rPr>
          <w:t xml:space="preserve">ecurity </w:t>
        </w:r>
        <w:r w:rsidR="00C0708E">
          <w:rPr>
            <w:rStyle w:val="Hyperlink"/>
          </w:rPr>
          <w:t>c</w:t>
        </w:r>
        <w:r w:rsidRPr="00C0708E">
          <w:rPr>
            <w:rStyle w:val="Hyperlink"/>
          </w:rPr>
          <w:t xml:space="preserve">lassification and </w:t>
        </w:r>
        <w:r w:rsidR="00C0708E">
          <w:rPr>
            <w:rStyle w:val="Hyperlink"/>
          </w:rPr>
          <w:t>h</w:t>
        </w:r>
        <w:r w:rsidRPr="00C0708E">
          <w:rPr>
            <w:rStyle w:val="Hyperlink"/>
          </w:rPr>
          <w:t xml:space="preserve">andling </w:t>
        </w:r>
        <w:r w:rsidR="00C0708E">
          <w:rPr>
            <w:rStyle w:val="Hyperlink"/>
          </w:rPr>
          <w:t>g</w:t>
        </w:r>
        <w:r w:rsidRPr="00C0708E">
          <w:rPr>
            <w:rStyle w:val="Hyperlink"/>
          </w:rPr>
          <w:t>uideline</w:t>
        </w:r>
      </w:hyperlink>
      <w:r>
        <w:t>.</w:t>
      </w:r>
    </w:p>
    <w:p w14:paraId="6C368925" w14:textId="77777777" w:rsidR="00F3496E" w:rsidRPr="004936F0" w:rsidRDefault="00F3496E" w:rsidP="00F3496E">
      <w:pPr>
        <w:pStyle w:val="Heading2"/>
        <w:rPr>
          <w:rFonts w:cs="Arial"/>
        </w:rPr>
      </w:pPr>
      <w:r w:rsidRPr="004936F0">
        <w:rPr>
          <w:rFonts w:cs="Arial"/>
        </w:rPr>
        <w:t>Resources</w:t>
      </w:r>
    </w:p>
    <w:p w14:paraId="03383B85" w14:textId="457E2430" w:rsidR="00F3496E" w:rsidRPr="004936F0" w:rsidRDefault="0040368B" w:rsidP="000E621A">
      <w:pPr>
        <w:pStyle w:val="Bullet1"/>
      </w:pPr>
      <w:hyperlink r:id="rId57" w:history="1">
        <w:r w:rsidR="00F3496E" w:rsidRPr="00314895">
          <w:rPr>
            <w:rStyle w:val="Hyperlink"/>
          </w:rPr>
          <w:t xml:space="preserve">Information </w:t>
        </w:r>
        <w:r w:rsidR="00C0708E" w:rsidRPr="00314895">
          <w:rPr>
            <w:rStyle w:val="Hyperlink"/>
          </w:rPr>
          <w:t>s</w:t>
        </w:r>
        <w:r w:rsidR="00F3496E" w:rsidRPr="00314895">
          <w:rPr>
            <w:rStyle w:val="Hyperlink"/>
          </w:rPr>
          <w:t>ecurity</w:t>
        </w:r>
      </w:hyperlink>
      <w:r w:rsidR="00F3496E" w:rsidRPr="00314895">
        <w:t xml:space="preserve"> procedure</w:t>
      </w:r>
      <w:r w:rsidR="00F3496E" w:rsidRPr="00430271">
        <w:t xml:space="preserve"> </w:t>
      </w:r>
      <w:r w:rsidR="00F3496E" w:rsidRPr="004936F0">
        <w:t xml:space="preserve">provides the requirements placed on employees to protect and secure the department's information and ICT </w:t>
      </w:r>
      <w:r w:rsidR="00F3496E">
        <w:t>business systems</w:t>
      </w:r>
      <w:r w:rsidR="00F3496E" w:rsidRPr="004936F0">
        <w:t>.</w:t>
      </w:r>
    </w:p>
    <w:p w14:paraId="1F500029" w14:textId="145E7502" w:rsidR="00F3496E" w:rsidRPr="004936F0" w:rsidRDefault="0040368B" w:rsidP="000E621A">
      <w:pPr>
        <w:pStyle w:val="Bullet1"/>
      </w:pPr>
      <w:hyperlink r:id="rId58" w:history="1">
        <w:r w:rsidR="006107A9">
          <w:rPr>
            <w:rStyle w:val="Hyperlink"/>
            <w:szCs w:val="22"/>
          </w:rPr>
          <w:t>Asset maintenance</w:t>
        </w:r>
      </w:hyperlink>
      <w:r w:rsidR="00F3496E" w:rsidRPr="004936F0">
        <w:t xml:space="preserve"> </w:t>
      </w:r>
      <w:r w:rsidR="006107A9">
        <w:t xml:space="preserve">procedure </w:t>
      </w:r>
      <w:r w:rsidR="00F3496E" w:rsidRPr="004936F0">
        <w:t xml:space="preserve">identifies responsibilities for the Asset Maintenance Program (AMP) and Special </w:t>
      </w:r>
      <w:r w:rsidR="00F3496E">
        <w:t>M</w:t>
      </w:r>
      <w:r w:rsidR="00F3496E" w:rsidRPr="004936F0">
        <w:t xml:space="preserve">aintenance Programs (SMP) for </w:t>
      </w:r>
      <w:r w:rsidR="00F3496E">
        <w:t>the department's</w:t>
      </w:r>
      <w:r w:rsidR="00F3496E" w:rsidRPr="004936F0">
        <w:t xml:space="preserve"> facilities.</w:t>
      </w:r>
    </w:p>
    <w:p w14:paraId="5B22EA21" w14:textId="58DB21EE" w:rsidR="00F3496E" w:rsidRPr="004936F0" w:rsidRDefault="0040368B" w:rsidP="000E621A">
      <w:pPr>
        <w:pStyle w:val="Bullet1"/>
      </w:pPr>
      <w:hyperlink r:id="rId59" w:history="1">
        <w:r w:rsidR="006107A9">
          <w:rPr>
            <w:rStyle w:val="Hyperlink"/>
            <w:szCs w:val="22"/>
          </w:rPr>
          <w:t>Purchasing and procurement</w:t>
        </w:r>
      </w:hyperlink>
      <w:r w:rsidR="00F3496E" w:rsidRPr="004936F0">
        <w:t xml:space="preserve"> for purchasing goods and services from suppliers external to the department and funded by departmental</w:t>
      </w:r>
      <w:r w:rsidR="00F3496E">
        <w:t xml:space="preserve"> or </w:t>
      </w:r>
      <w:r w:rsidR="00F3496E" w:rsidRPr="004936F0">
        <w:t>school bank accounts, regardless of the source of those funds (including for example</w:t>
      </w:r>
      <w:r w:rsidR="00F3496E">
        <w:t>,</w:t>
      </w:r>
      <w:r w:rsidR="00F3496E" w:rsidRPr="004936F0">
        <w:t xml:space="preserve"> funds from students, parents and fundraising). Excludes real property transactions but includes capital works and infrastructure.</w:t>
      </w:r>
    </w:p>
    <w:p w14:paraId="657CDE89" w14:textId="77777777" w:rsidR="00F3496E" w:rsidRPr="004936F0" w:rsidRDefault="006D4A32" w:rsidP="000E621A">
      <w:pPr>
        <w:pStyle w:val="Bullet1"/>
      </w:pPr>
      <w:proofErr w:type="spellStart"/>
      <w:r>
        <w:t>OnePortal’s</w:t>
      </w:r>
      <w:proofErr w:type="spellEnd"/>
      <w:r>
        <w:t xml:space="preserve"> </w:t>
      </w:r>
      <w:hyperlink r:id="rId60" w:history="1">
        <w:proofErr w:type="spellStart"/>
        <w:r w:rsidR="00106AFA" w:rsidRPr="00106AFA">
          <w:rPr>
            <w:rStyle w:val="Hyperlink"/>
          </w:rPr>
          <w:t>PurchaseIT</w:t>
        </w:r>
        <w:proofErr w:type="spellEnd"/>
      </w:hyperlink>
      <w:r w:rsidR="00106AFA">
        <w:t xml:space="preserve"> </w:t>
      </w:r>
      <w:r w:rsidR="006107A9">
        <w:t xml:space="preserve">(DET employees only) </w:t>
      </w:r>
      <w:r w:rsidR="00F3496E" w:rsidRPr="004936F0">
        <w:t xml:space="preserve">is an online shopping tool which allows easy comparison of suppliers, specifications, prices and warranty information – available to all employees. The product range includes desktops, laptops, printers, hardware accessories and </w:t>
      </w:r>
      <w:r w:rsidR="00F3496E">
        <w:t>A</w:t>
      </w:r>
      <w:r w:rsidR="00F3496E" w:rsidRPr="004936F0">
        <w:t xml:space="preserve">pple computers. Ordering is undertaken through the department's finance systems, </w:t>
      </w:r>
      <w:hyperlink r:id="rId61" w:history="1">
        <w:proofErr w:type="spellStart"/>
        <w:r w:rsidR="00F3496E" w:rsidRPr="004936F0">
          <w:rPr>
            <w:rStyle w:val="Hyperlink"/>
            <w:szCs w:val="22"/>
          </w:rPr>
          <w:t>OneSchool</w:t>
        </w:r>
        <w:proofErr w:type="spellEnd"/>
      </w:hyperlink>
      <w:r w:rsidR="00F3496E" w:rsidRPr="004936F0">
        <w:t xml:space="preserve"> and </w:t>
      </w:r>
      <w:hyperlink r:id="rId62" w:history="1">
        <w:r w:rsidR="00F3496E" w:rsidRPr="004936F0">
          <w:rPr>
            <w:rStyle w:val="Hyperlink"/>
            <w:szCs w:val="22"/>
          </w:rPr>
          <w:t>SAP</w:t>
        </w:r>
      </w:hyperlink>
      <w:r w:rsidR="006107A9">
        <w:rPr>
          <w:rStyle w:val="Hyperlink"/>
          <w:color w:val="FF0000"/>
          <w:szCs w:val="22"/>
          <w:u w:val="none"/>
        </w:rPr>
        <w:t xml:space="preserve"> </w:t>
      </w:r>
      <w:r w:rsidR="006107A9" w:rsidRPr="00314895">
        <w:rPr>
          <w:rStyle w:val="Hyperlink"/>
          <w:color w:val="auto"/>
          <w:szCs w:val="22"/>
          <w:u w:val="none"/>
        </w:rPr>
        <w:t>(DET employees only)</w:t>
      </w:r>
      <w:r w:rsidR="00F3496E" w:rsidRPr="004936F0">
        <w:t>.</w:t>
      </w:r>
    </w:p>
    <w:p w14:paraId="027212DA" w14:textId="77777777" w:rsidR="00F3496E" w:rsidRPr="004936F0" w:rsidRDefault="0040368B" w:rsidP="000E621A">
      <w:pPr>
        <w:pStyle w:val="Bullet1"/>
      </w:pPr>
      <w:hyperlink r:id="rId63" w:history="1">
        <w:r w:rsidR="00AD0D50">
          <w:rPr>
            <w:rStyle w:val="Hyperlink"/>
            <w:szCs w:val="22"/>
          </w:rPr>
          <w:t>State procurement policy</w:t>
        </w:r>
      </w:hyperlink>
      <w:r w:rsidR="00F3496E" w:rsidRPr="004936F0">
        <w:t xml:space="preserve"> provides guidance on maximising value for money and reducing the costs of procurement across Queensland Government.</w:t>
      </w:r>
    </w:p>
    <w:p w14:paraId="6D49E9F1" w14:textId="77777777" w:rsidR="00F3496E" w:rsidRPr="004936F0" w:rsidRDefault="00F3496E" w:rsidP="000E621A">
      <w:pPr>
        <w:pStyle w:val="Bullet1"/>
      </w:pPr>
      <w:proofErr w:type="spellStart"/>
      <w:r w:rsidRPr="004936F0">
        <w:t>OnePortal's</w:t>
      </w:r>
      <w:proofErr w:type="spellEnd"/>
      <w:r w:rsidRPr="004936F0">
        <w:t xml:space="preserve"> </w:t>
      </w:r>
      <w:hyperlink r:id="rId64" w:history="1">
        <w:r w:rsidRPr="004936F0">
          <w:rPr>
            <w:rStyle w:val="Hyperlink"/>
          </w:rPr>
          <w:t>software load, performance and security testing services</w:t>
        </w:r>
      </w:hyperlink>
      <w:r w:rsidRPr="004936F0">
        <w:t xml:space="preserve"> </w:t>
      </w:r>
      <w:r w:rsidR="00AD0D50">
        <w:t xml:space="preserve">(DET employees only) </w:t>
      </w:r>
      <w:r w:rsidRPr="004936F0">
        <w:t xml:space="preserve">lists </w:t>
      </w:r>
      <w:r>
        <w:t>the department's</w:t>
      </w:r>
      <w:r w:rsidRPr="004936F0">
        <w:t xml:space="preserve"> approved suppliers under DETPSA-100788 for load, performance, testing and security/penetration testing.</w:t>
      </w:r>
    </w:p>
    <w:p w14:paraId="47A0BDF6" w14:textId="77777777" w:rsidR="00F3496E" w:rsidRPr="004936F0" w:rsidRDefault="0040368B" w:rsidP="000E621A">
      <w:pPr>
        <w:pStyle w:val="Bullet1"/>
      </w:pPr>
      <w:hyperlink r:id="rId65" w:history="1">
        <w:r w:rsidR="00F3496E" w:rsidRPr="001A6C64">
          <w:rPr>
            <w:rStyle w:val="Hyperlink"/>
            <w:szCs w:val="22"/>
          </w:rPr>
          <w:t>Government Information and Technology Contracting</w:t>
        </w:r>
        <w:r w:rsidR="00F3496E" w:rsidRPr="001A6C64">
          <w:t xml:space="preserve"> (GITC) Framework</w:t>
        </w:r>
      </w:hyperlink>
      <w:r w:rsidR="00F3496E" w:rsidRPr="004936F0">
        <w:t xml:space="preserve"> provides standard contractual terms and conditions for use and acquisition of ICT products and/or services.</w:t>
      </w:r>
    </w:p>
    <w:p w14:paraId="7CA45710" w14:textId="77777777" w:rsidR="00F3496E" w:rsidRPr="004936F0" w:rsidRDefault="00F3496E" w:rsidP="000E621A">
      <w:pPr>
        <w:pStyle w:val="Bullet1"/>
      </w:pPr>
      <w:r w:rsidRPr="004936F0">
        <w:t xml:space="preserve">Queensland Government's </w:t>
      </w:r>
      <w:hyperlink r:id="rId66" w:history="1">
        <w:r w:rsidRPr="004936F0">
          <w:rPr>
            <w:rStyle w:val="Hyperlink"/>
            <w:szCs w:val="22"/>
          </w:rPr>
          <w:t xml:space="preserve">Information </w:t>
        </w:r>
        <w:r>
          <w:rPr>
            <w:rStyle w:val="Hyperlink"/>
            <w:szCs w:val="22"/>
          </w:rPr>
          <w:t>Standard</w:t>
        </w:r>
        <w:r w:rsidRPr="004936F0">
          <w:rPr>
            <w:rStyle w:val="Hyperlink"/>
            <w:szCs w:val="22"/>
          </w:rPr>
          <w:t xml:space="preserve"> - IS18</w:t>
        </w:r>
      </w:hyperlink>
      <w:r w:rsidRPr="004936F0">
        <w:t xml:space="preserve"> provides the requirements for a consistent approach to information security implementation and operation across Queensland Government.</w:t>
      </w:r>
    </w:p>
    <w:p w14:paraId="47ACF2B4" w14:textId="77777777" w:rsidR="00F3496E" w:rsidRPr="004936F0" w:rsidRDefault="00F3496E" w:rsidP="000E621A">
      <w:pPr>
        <w:pStyle w:val="Bullet1"/>
      </w:pPr>
      <w:r w:rsidRPr="004936F0">
        <w:t xml:space="preserve">Queensland Government's </w:t>
      </w:r>
      <w:hyperlink r:id="rId67" w:history="1">
        <w:r w:rsidRPr="004936F0">
          <w:rPr>
            <w:rStyle w:val="Hyperlink"/>
            <w:szCs w:val="22"/>
          </w:rPr>
          <w:t>Procurement and Disposal of ICT Products and Services – IS13</w:t>
        </w:r>
      </w:hyperlink>
      <w:r w:rsidRPr="004936F0">
        <w:t xml:space="preserve"> </w:t>
      </w:r>
      <w:r>
        <w:t xml:space="preserve">information standard </w:t>
      </w:r>
      <w:r w:rsidRPr="004936F0">
        <w:t xml:space="preserve">provides the principles applicable to the acquisition, management, maintenance and disposal of ICT products and services across the Queensland Government. A supporting </w:t>
      </w:r>
      <w:hyperlink r:id="rId68" w:history="1">
        <w:r w:rsidRPr="004936F0">
          <w:rPr>
            <w:rStyle w:val="Hyperlink"/>
          </w:rPr>
          <w:t>guide</w:t>
        </w:r>
      </w:hyperlink>
      <w:r w:rsidRPr="004936F0">
        <w:t xml:space="preserve"> provides an overview of </w:t>
      </w:r>
      <w:r>
        <w:t xml:space="preserve">the </w:t>
      </w:r>
      <w:r w:rsidRPr="004936F0">
        <w:t>ICT procurement process.</w:t>
      </w:r>
    </w:p>
    <w:p w14:paraId="50E7C0D3" w14:textId="77777777" w:rsidR="00F3496E" w:rsidRPr="004936F0" w:rsidRDefault="00F3496E" w:rsidP="00F3496E">
      <w:pPr>
        <w:pStyle w:val="Heading2"/>
        <w:rPr>
          <w:rFonts w:cs="Arial"/>
        </w:rPr>
      </w:pPr>
      <w:r>
        <w:rPr>
          <w:rFonts w:cs="Arial"/>
        </w:rPr>
        <w:t>Further advice</w:t>
      </w:r>
    </w:p>
    <w:p w14:paraId="65DD4BE5" w14:textId="77777777" w:rsidR="00CB406D" w:rsidRDefault="00F3496E" w:rsidP="00CB406D">
      <w:pPr>
        <w:pStyle w:val="BodyText"/>
        <w:rPr>
          <w:rFonts w:cs="Arial"/>
        </w:rPr>
      </w:pPr>
      <w:r w:rsidRPr="004936F0">
        <w:rPr>
          <w:rFonts w:cs="Arial"/>
        </w:rPr>
        <w:t>If you have any questions in relation to information security requirements for communications and operations</w:t>
      </w:r>
      <w:r>
        <w:rPr>
          <w:rFonts w:cs="Arial"/>
        </w:rPr>
        <w:t xml:space="preserve"> management contact </w:t>
      </w:r>
      <w:r w:rsidR="00CB406D">
        <w:rPr>
          <w:rFonts w:cs="Arial"/>
        </w:rPr>
        <w:t>ICT Sustainability</w:t>
      </w:r>
      <w:r w:rsidR="00CB406D" w:rsidRPr="004936F0">
        <w:rPr>
          <w:rFonts w:cs="Arial"/>
        </w:rPr>
        <w:t xml:space="preserve">, </w:t>
      </w:r>
      <w:r w:rsidR="00CB406D">
        <w:rPr>
          <w:rFonts w:cs="Arial"/>
        </w:rPr>
        <w:t xml:space="preserve">Digital Transformation, </w:t>
      </w:r>
      <w:r w:rsidR="00CB406D" w:rsidRPr="004936F0">
        <w:rPr>
          <w:rFonts w:cs="Arial"/>
        </w:rPr>
        <w:t>Information and Technologies Branch</w:t>
      </w:r>
      <w:r w:rsidR="00CB406D">
        <w:rPr>
          <w:rFonts w:cs="Arial"/>
        </w:rPr>
        <w:t xml:space="preserve"> (ITB) by emailing </w:t>
      </w:r>
      <w:hyperlink r:id="rId69" w:history="1">
        <w:r w:rsidR="00CB406D" w:rsidRPr="00E53AD2">
          <w:rPr>
            <w:rStyle w:val="Hyperlink"/>
            <w:rFonts w:cs="Arial"/>
          </w:rPr>
          <w:t>ICT.Sustainability@det.qld.gov.au</w:t>
        </w:r>
      </w:hyperlink>
      <w:r w:rsidR="00CB406D" w:rsidRPr="004936F0">
        <w:rPr>
          <w:rFonts w:cs="Arial"/>
        </w:rPr>
        <w:t>.</w:t>
      </w:r>
    </w:p>
    <w:p w14:paraId="75B589F2" w14:textId="77777777" w:rsidR="00F3496E" w:rsidRDefault="00F3496E" w:rsidP="00CB406D">
      <w:pPr>
        <w:pStyle w:val="BodyText"/>
        <w:rPr>
          <w:rFonts w:cs="Arial"/>
        </w:rPr>
      </w:pPr>
      <w:r>
        <w:rPr>
          <w:rFonts w:cs="Arial"/>
        </w:rPr>
        <w:br w:type="page"/>
      </w:r>
    </w:p>
    <w:p w14:paraId="507A0F7C" w14:textId="77777777" w:rsidR="00F3496E" w:rsidRPr="004936F0" w:rsidRDefault="00F3496E" w:rsidP="00F3496E">
      <w:pPr>
        <w:pStyle w:val="Heading1"/>
      </w:pPr>
      <w:bookmarkStart w:id="32" w:name="_Toc479860227"/>
      <w:bookmarkStart w:id="33" w:name="_Toc488412551"/>
      <w:r w:rsidRPr="00CB406D">
        <w:lastRenderedPageBreak/>
        <w:t>Access</w:t>
      </w:r>
      <w:r w:rsidRPr="004936F0">
        <w:t xml:space="preserve"> management</w:t>
      </w:r>
      <w:bookmarkEnd w:id="32"/>
      <w:bookmarkEnd w:id="33"/>
    </w:p>
    <w:p w14:paraId="75B0EA93" w14:textId="77777777" w:rsidR="00F3496E" w:rsidRPr="00892D0C" w:rsidRDefault="00F3496E" w:rsidP="00F3496E">
      <w:pPr>
        <w:pStyle w:val="Heading2"/>
      </w:pPr>
      <w:r w:rsidRPr="00892D0C">
        <w:t>Aim</w:t>
      </w:r>
    </w:p>
    <w:p w14:paraId="1F240423" w14:textId="77777777" w:rsidR="00F3496E" w:rsidRPr="004936F0" w:rsidRDefault="00F3496E" w:rsidP="00F3496E">
      <w:pPr>
        <w:pStyle w:val="BodyText"/>
        <w:rPr>
          <w:rFonts w:cs="Arial"/>
        </w:rPr>
      </w:pPr>
      <w:r w:rsidRPr="004936F0">
        <w:rPr>
          <w:rFonts w:cs="Arial"/>
        </w:rPr>
        <w:t xml:space="preserve">Access to departmental information and ICT </w:t>
      </w:r>
      <w:r>
        <w:rPr>
          <w:rFonts w:cs="Arial"/>
        </w:rPr>
        <w:t xml:space="preserve">business </w:t>
      </w:r>
      <w:r w:rsidRPr="004936F0">
        <w:rPr>
          <w:rFonts w:cs="Arial"/>
        </w:rPr>
        <w:t>systems are maintained through risk mitigation, controlled user access and authentications</w:t>
      </w:r>
      <w:r w:rsidRPr="004936F0">
        <w:rPr>
          <w:rStyle w:val="FootnoteReference"/>
          <w:rFonts w:cs="Arial"/>
        </w:rPr>
        <w:footnoteReference w:id="14"/>
      </w:r>
      <w:r w:rsidRPr="004936F0">
        <w:rPr>
          <w:rFonts w:cs="Arial"/>
        </w:rPr>
        <w:t xml:space="preserve">. </w:t>
      </w:r>
    </w:p>
    <w:p w14:paraId="43BF7A92" w14:textId="77777777" w:rsidR="00F3496E" w:rsidRPr="004936F0" w:rsidRDefault="00F3496E" w:rsidP="00F3496E">
      <w:pPr>
        <w:pStyle w:val="Heading2"/>
        <w:rPr>
          <w:rFonts w:cs="Arial"/>
        </w:rPr>
      </w:pPr>
      <w:r w:rsidRPr="00892D0C">
        <w:t>Rationale</w:t>
      </w:r>
      <w:r>
        <w:t xml:space="preserve"> r</w:t>
      </w:r>
      <w:r>
        <w:rPr>
          <w:rFonts w:cs="Arial"/>
        </w:rPr>
        <w:t>oles and responsibilities</w:t>
      </w:r>
    </w:p>
    <w:p w14:paraId="23CE144C" w14:textId="77777777" w:rsidR="00F3496E" w:rsidRPr="00CD0915" w:rsidRDefault="00F3496E" w:rsidP="00F3496E">
      <w:pPr>
        <w:pStyle w:val="BodyText"/>
        <w:rPr>
          <w:rFonts w:cs="Arial"/>
          <w:b/>
        </w:rPr>
      </w:pPr>
      <w:r w:rsidRPr="00CD0915">
        <w:rPr>
          <w:rFonts w:cs="Arial"/>
          <w:b/>
        </w:rPr>
        <w:t>All employees</w:t>
      </w:r>
    </w:p>
    <w:p w14:paraId="33ED789C" w14:textId="77777777" w:rsidR="00F3496E" w:rsidRPr="004936F0" w:rsidRDefault="00F3496E" w:rsidP="00F3496E">
      <w:pPr>
        <w:pStyle w:val="BodyText"/>
        <w:rPr>
          <w:rFonts w:cs="Arial"/>
        </w:rPr>
      </w:pPr>
      <w:r w:rsidRPr="004936F0">
        <w:rPr>
          <w:rFonts w:cs="Arial"/>
        </w:rPr>
        <w:t xml:space="preserve">Employees </w:t>
      </w:r>
      <w:r>
        <w:rPr>
          <w:rFonts w:cs="Arial"/>
        </w:rPr>
        <w:t>are provided</w:t>
      </w:r>
      <w:r w:rsidRPr="004936F0">
        <w:rPr>
          <w:rFonts w:cs="Arial"/>
        </w:rPr>
        <w:t xml:space="preserve"> access</w:t>
      </w:r>
      <w:r>
        <w:rPr>
          <w:rFonts w:cs="Arial"/>
        </w:rPr>
        <w:t xml:space="preserve"> to</w:t>
      </w:r>
      <w:r w:rsidRPr="004936F0">
        <w:rPr>
          <w:rFonts w:cs="Arial"/>
        </w:rPr>
        <w:t xml:space="preserve"> the department's </w:t>
      </w:r>
      <w:r>
        <w:rPr>
          <w:rFonts w:cs="Arial"/>
        </w:rPr>
        <w:t>ICT business systems</w:t>
      </w:r>
      <w:r w:rsidRPr="004936F0">
        <w:rPr>
          <w:rFonts w:cs="Arial"/>
        </w:rPr>
        <w:t xml:space="preserve">, </w:t>
      </w:r>
      <w:r>
        <w:rPr>
          <w:rFonts w:cs="Arial"/>
        </w:rPr>
        <w:t>with authorisation from</w:t>
      </w:r>
      <w:r w:rsidRPr="004936F0">
        <w:rPr>
          <w:rFonts w:cs="Arial"/>
        </w:rPr>
        <w:t xml:space="preserve"> their direct supervisor</w:t>
      </w:r>
      <w:r>
        <w:rPr>
          <w:rFonts w:cs="Arial"/>
        </w:rPr>
        <w:t>. Employees should a</w:t>
      </w:r>
      <w:r w:rsidRPr="004936F0">
        <w:rPr>
          <w:rFonts w:cs="Arial"/>
        </w:rPr>
        <w:t xml:space="preserve">lways be aware of the level of access </w:t>
      </w:r>
      <w:r>
        <w:rPr>
          <w:rFonts w:cs="Arial"/>
        </w:rPr>
        <w:t xml:space="preserve">they are </w:t>
      </w:r>
      <w:r w:rsidRPr="004936F0">
        <w:rPr>
          <w:rFonts w:cs="Arial"/>
        </w:rPr>
        <w:t xml:space="preserve">allowed. This also applies to students, parents, members of </w:t>
      </w:r>
      <w:r>
        <w:rPr>
          <w:rFonts w:cs="Arial"/>
        </w:rPr>
        <w:t xml:space="preserve">Parent and Citizens Associations </w:t>
      </w:r>
      <w:r w:rsidRPr="004936F0">
        <w:rPr>
          <w:rFonts w:cs="Arial"/>
        </w:rPr>
        <w:t>and community groups, with approval sought through the school principal.</w:t>
      </w:r>
    </w:p>
    <w:p w14:paraId="3838B9B6" w14:textId="77777777" w:rsidR="00F3496E" w:rsidRPr="004936F0" w:rsidRDefault="00F3496E" w:rsidP="00F3496E">
      <w:pPr>
        <w:pStyle w:val="BodyText"/>
        <w:rPr>
          <w:rFonts w:cs="Arial"/>
        </w:rPr>
      </w:pPr>
      <w:r w:rsidRPr="004557E1">
        <w:rPr>
          <w:rFonts w:cs="Arial"/>
        </w:rPr>
        <w:t xml:space="preserve">Where </w:t>
      </w:r>
      <w:r>
        <w:rPr>
          <w:rFonts w:cs="Arial"/>
        </w:rPr>
        <w:t>employees</w:t>
      </w:r>
      <w:r w:rsidRPr="004557E1">
        <w:rPr>
          <w:rFonts w:cs="Arial"/>
        </w:rPr>
        <w:t xml:space="preserve"> have departmental information and/or information assets </w:t>
      </w:r>
      <w:r>
        <w:rPr>
          <w:rFonts w:cs="Arial"/>
        </w:rPr>
        <w:t>they are information custodians or information owners of</w:t>
      </w:r>
      <w:r w:rsidRPr="004557E1">
        <w:rPr>
          <w:rFonts w:cs="Arial"/>
        </w:rPr>
        <w:t xml:space="preserve">, </w:t>
      </w:r>
      <w:r w:rsidRPr="004936F0">
        <w:rPr>
          <w:rFonts w:cs="Arial"/>
        </w:rPr>
        <w:t>departmental procedure</w:t>
      </w:r>
      <w:r>
        <w:rPr>
          <w:rFonts w:cs="Arial"/>
        </w:rPr>
        <w:t>s for approving access to these assets must be followed.</w:t>
      </w:r>
      <w:r w:rsidRPr="004936F0">
        <w:rPr>
          <w:rFonts w:cs="Arial"/>
        </w:rPr>
        <w:t xml:space="preserve"> </w:t>
      </w:r>
      <w:r>
        <w:rPr>
          <w:rFonts w:cs="Arial"/>
        </w:rPr>
        <w:t xml:space="preserve">Additionally, </w:t>
      </w:r>
      <w:r w:rsidRPr="004936F0">
        <w:rPr>
          <w:rFonts w:cs="Arial"/>
        </w:rPr>
        <w:t xml:space="preserve">only allow employees </w:t>
      </w:r>
      <w:r>
        <w:rPr>
          <w:rFonts w:cs="Arial"/>
        </w:rPr>
        <w:t>with a need-to-know should be granted access to the information</w:t>
      </w:r>
      <w:r w:rsidRPr="004936F0">
        <w:rPr>
          <w:rFonts w:cs="Arial"/>
        </w:rPr>
        <w:t>.</w:t>
      </w:r>
    </w:p>
    <w:p w14:paraId="73394811" w14:textId="77777777" w:rsidR="00F3496E" w:rsidRPr="004936F0" w:rsidRDefault="00F3496E" w:rsidP="00F3496E">
      <w:pPr>
        <w:pStyle w:val="Heading2"/>
        <w:rPr>
          <w:rFonts w:cs="Arial"/>
        </w:rPr>
      </w:pPr>
      <w:r>
        <w:rPr>
          <w:rFonts w:cs="Arial"/>
        </w:rPr>
        <w:t>Controls</w:t>
      </w:r>
    </w:p>
    <w:p w14:paraId="778EA2EB" w14:textId="77777777" w:rsidR="00F3496E" w:rsidRPr="00264AD0" w:rsidRDefault="00F3496E" w:rsidP="000E621A">
      <w:pPr>
        <w:pStyle w:val="Bullet2"/>
        <w:numPr>
          <w:ilvl w:val="0"/>
          <w:numId w:val="37"/>
        </w:numPr>
      </w:pPr>
      <w:r w:rsidRPr="00264AD0">
        <w:t xml:space="preserve">User access rights </w:t>
      </w:r>
      <w:r w:rsidRPr="00264AD0">
        <w:rPr>
          <w:b/>
        </w:rPr>
        <w:t>must</w:t>
      </w:r>
      <w:r>
        <w:t xml:space="preserve"> be</w:t>
      </w:r>
      <w:r w:rsidRPr="00264AD0">
        <w:t xml:space="preserve"> in accordance with the requirements of the business process being undertaken and will be authorised by the user's responsible supervisor.</w:t>
      </w:r>
    </w:p>
    <w:p w14:paraId="360CFD32" w14:textId="77777777" w:rsidR="00F3496E" w:rsidRPr="004936F0" w:rsidRDefault="00F3496E" w:rsidP="000E621A">
      <w:pPr>
        <w:pStyle w:val="Bullet2"/>
        <w:numPr>
          <w:ilvl w:val="0"/>
          <w:numId w:val="37"/>
        </w:numPr>
      </w:pPr>
      <w:r w:rsidRPr="004936F0">
        <w:t xml:space="preserve">User access </w:t>
      </w:r>
      <w:r w:rsidRPr="00264AD0">
        <w:rPr>
          <w:b/>
        </w:rPr>
        <w:t>must</w:t>
      </w:r>
      <w:r w:rsidRPr="004936F0">
        <w:t xml:space="preserve"> </w:t>
      </w:r>
      <w:r>
        <w:t xml:space="preserve">only </w:t>
      </w:r>
      <w:r w:rsidRPr="004936F0">
        <w:t>be provided on a 'need</w:t>
      </w:r>
      <w:r>
        <w:t>-</w:t>
      </w:r>
      <w:r w:rsidRPr="004936F0">
        <w:t>to</w:t>
      </w:r>
      <w:r>
        <w:t>-</w:t>
      </w:r>
      <w:r w:rsidRPr="004936F0">
        <w:t>know' basis.</w:t>
      </w:r>
    </w:p>
    <w:p w14:paraId="2B5A2954" w14:textId="77777777" w:rsidR="00F3496E" w:rsidRPr="00264AD0" w:rsidRDefault="00F3496E" w:rsidP="000E621A">
      <w:pPr>
        <w:pStyle w:val="Bullet2"/>
        <w:numPr>
          <w:ilvl w:val="0"/>
          <w:numId w:val="37"/>
        </w:numPr>
      </w:pPr>
      <w:r w:rsidRPr="00264AD0">
        <w:t xml:space="preserve">Privileged users </w:t>
      </w:r>
      <w:r w:rsidRPr="00264AD0">
        <w:rPr>
          <w:b/>
        </w:rPr>
        <w:t>must</w:t>
      </w:r>
      <w:r>
        <w:t xml:space="preserve"> </w:t>
      </w:r>
      <w:r w:rsidRPr="00264AD0">
        <w:t>strictly adhere to the level of security related to the information asset and ICT business system they have access. Breach of the granted access level will be reported and investigated.</w:t>
      </w:r>
    </w:p>
    <w:p w14:paraId="3CF03DE7" w14:textId="77777777" w:rsidR="00F3496E" w:rsidRPr="00264AD0" w:rsidRDefault="00F3496E" w:rsidP="000E621A">
      <w:pPr>
        <w:pStyle w:val="Bullet2"/>
        <w:numPr>
          <w:ilvl w:val="0"/>
          <w:numId w:val="37"/>
        </w:numPr>
      </w:pPr>
      <w:r>
        <w:t>Use</w:t>
      </w:r>
      <w:r w:rsidRPr="00264AD0">
        <w:t>r ID and password</w:t>
      </w:r>
      <w:r>
        <w:t xml:space="preserve">s </w:t>
      </w:r>
      <w:r w:rsidRPr="00264AD0">
        <w:rPr>
          <w:b/>
        </w:rPr>
        <w:t>must not</w:t>
      </w:r>
      <w:r>
        <w:t xml:space="preserve"> be disclosed to another individual</w:t>
      </w:r>
      <w:r w:rsidRPr="00264AD0">
        <w:t xml:space="preserve"> even if requested. Never lend your system access to another person, even to your manager or a trusted colleague.</w:t>
      </w:r>
      <w:r>
        <w:t xml:space="preserve"> </w:t>
      </w:r>
      <w:r w:rsidRPr="00264AD0">
        <w:t>Do not respond to emails requesting your personal information, user ID or password (especially if claiming to be from your ICT or IT administration employees), and never respond to emails requesting your banking or financial details.</w:t>
      </w:r>
    </w:p>
    <w:p w14:paraId="67839E35" w14:textId="77777777" w:rsidR="00F3496E" w:rsidRPr="00473D89" w:rsidRDefault="00F3496E" w:rsidP="000E621A">
      <w:pPr>
        <w:pStyle w:val="Bullet2"/>
        <w:numPr>
          <w:ilvl w:val="0"/>
          <w:numId w:val="37"/>
        </w:numPr>
      </w:pPr>
      <w:r>
        <w:t>Network user passwords</w:t>
      </w:r>
      <w:r w:rsidRPr="00264AD0">
        <w:rPr>
          <w:b/>
        </w:rPr>
        <w:t xml:space="preserve"> must</w:t>
      </w:r>
      <w:r>
        <w:t xml:space="preserve"> be reset every 60 days. User passwords can be changed by</w:t>
      </w:r>
      <w:r w:rsidRPr="00264AD0">
        <w:t xml:space="preserve"> press</w:t>
      </w:r>
      <w:r>
        <w:t>ing</w:t>
      </w:r>
      <w:r w:rsidRPr="00264AD0">
        <w:t xml:space="preserve"> the </w:t>
      </w:r>
      <w:proofErr w:type="spellStart"/>
      <w:r w:rsidRPr="00264AD0">
        <w:t>CTRL+ALT+Delete</w:t>
      </w:r>
      <w:proofErr w:type="spellEnd"/>
      <w:r w:rsidRPr="00264AD0">
        <w:t xml:space="preserve"> keys then select</w:t>
      </w:r>
      <w:r>
        <w:t>ing</w:t>
      </w:r>
      <w:r w:rsidRPr="00264AD0">
        <w:t xml:space="preserve"> 'Change a password' or use the</w:t>
      </w:r>
      <w:r w:rsidRPr="00473D89">
        <w:t xml:space="preserve"> </w:t>
      </w:r>
      <w:hyperlink r:id="rId70" w:history="1">
        <w:r w:rsidRPr="00473D89">
          <w:rPr>
            <w:rStyle w:val="Hyperlink"/>
          </w:rPr>
          <w:t>Self Service Password Reset (SSPR) system</w:t>
        </w:r>
      </w:hyperlink>
      <w:r w:rsidRPr="00473D89">
        <w:t xml:space="preserve"> to reset </w:t>
      </w:r>
      <w:r>
        <w:t>a</w:t>
      </w:r>
      <w:r w:rsidRPr="00473D89">
        <w:t xml:space="preserve"> password. Alternatively, password reset requests </w:t>
      </w:r>
      <w:r>
        <w:t>can be</w:t>
      </w:r>
      <w:r w:rsidRPr="00473D89">
        <w:t xml:space="preserve"> made by phoning the Service Centre on phone 1800 680 445. Validation of requests will be conducted when required.</w:t>
      </w:r>
    </w:p>
    <w:p w14:paraId="3F59488C" w14:textId="77777777" w:rsidR="00F3496E" w:rsidRDefault="00F3496E" w:rsidP="000E621A">
      <w:pPr>
        <w:pStyle w:val="Bullet2"/>
        <w:numPr>
          <w:ilvl w:val="0"/>
          <w:numId w:val="37"/>
        </w:numPr>
      </w:pPr>
      <w:r>
        <w:t>S</w:t>
      </w:r>
      <w:r w:rsidRPr="00264AD0">
        <w:t>trong password</w:t>
      </w:r>
      <w:r>
        <w:t xml:space="preserve">s </w:t>
      </w:r>
      <w:r w:rsidRPr="00264AD0">
        <w:rPr>
          <w:b/>
        </w:rPr>
        <w:t>must</w:t>
      </w:r>
      <w:r>
        <w:t xml:space="preserve"> be chosen.</w:t>
      </w:r>
      <w:r w:rsidRPr="00264AD0">
        <w:t xml:space="preserve"> </w:t>
      </w:r>
      <w:r w:rsidRPr="00982939">
        <w:t>A strong/secure password:</w:t>
      </w:r>
    </w:p>
    <w:p w14:paraId="5F40EEE9" w14:textId="77777777" w:rsidR="00F3496E" w:rsidRDefault="00F3496E" w:rsidP="000E621A">
      <w:pPr>
        <w:pStyle w:val="Bullet2"/>
      </w:pPr>
      <w:r>
        <w:rPr>
          <w:rFonts w:hint="eastAsia"/>
        </w:rPr>
        <w:t>is at least 8-characters long</w:t>
      </w:r>
    </w:p>
    <w:p w14:paraId="591A487E" w14:textId="77777777" w:rsidR="00F3496E" w:rsidRDefault="00F3496E" w:rsidP="000E621A">
      <w:pPr>
        <w:pStyle w:val="Bullet2"/>
      </w:pPr>
      <w:r>
        <w:rPr>
          <w:rFonts w:hint="eastAsia"/>
        </w:rPr>
        <w:t>does not exceed 32-characters</w:t>
      </w:r>
      <w:r>
        <w:t>,</w:t>
      </w:r>
      <w:r>
        <w:rPr>
          <w:rFonts w:hint="eastAsia"/>
        </w:rPr>
        <w:t xml:space="preserve"> and</w:t>
      </w:r>
    </w:p>
    <w:p w14:paraId="605C0088" w14:textId="77777777" w:rsidR="00F3496E" w:rsidRDefault="00F3496E" w:rsidP="000E621A">
      <w:pPr>
        <w:pStyle w:val="Bullet2"/>
      </w:pPr>
      <w:r>
        <w:rPr>
          <w:rFonts w:hint="eastAsia"/>
        </w:rPr>
        <w:t>at a minimum contain at least:</w:t>
      </w:r>
    </w:p>
    <w:p w14:paraId="448D5DCA" w14:textId="77777777" w:rsidR="00F3496E" w:rsidRDefault="00F3496E" w:rsidP="000E621A">
      <w:pPr>
        <w:pStyle w:val="Bullet3"/>
      </w:pPr>
      <w:r>
        <w:t>o</w:t>
      </w:r>
      <w:r>
        <w:rPr>
          <w:rFonts w:hint="eastAsia"/>
        </w:rPr>
        <w:t>ne upper and lowercase character e.g. a-z, A-Z</w:t>
      </w:r>
    </w:p>
    <w:p w14:paraId="7E53D5F0" w14:textId="77777777" w:rsidR="00F3496E" w:rsidRDefault="00F3496E" w:rsidP="000E621A">
      <w:pPr>
        <w:pStyle w:val="Bullet3"/>
      </w:pPr>
      <w:r>
        <w:t>o</w:t>
      </w:r>
      <w:r>
        <w:rPr>
          <w:rFonts w:hint="eastAsia"/>
        </w:rPr>
        <w:t>ne digit e.g. 0-9</w:t>
      </w:r>
    </w:p>
    <w:p w14:paraId="714343EF" w14:textId="77777777" w:rsidR="00F3496E" w:rsidRDefault="00F3496E" w:rsidP="000E621A">
      <w:pPr>
        <w:pStyle w:val="Bullet3"/>
      </w:pPr>
      <w:r>
        <w:t>o</w:t>
      </w:r>
      <w:r>
        <w:rPr>
          <w:rFonts w:hint="eastAsia"/>
        </w:rPr>
        <w:t xml:space="preserve">ne punctuation character </w:t>
      </w:r>
      <w:proofErr w:type="gramStart"/>
      <w:r w:rsidRPr="003305B0">
        <w:rPr>
          <w:rFonts w:hint="eastAsia"/>
        </w:rPr>
        <w:t>e.g.!@</w:t>
      </w:r>
      <w:proofErr w:type="gramEnd"/>
      <w:r w:rsidRPr="003305B0">
        <w:rPr>
          <w:rFonts w:hint="eastAsia"/>
        </w:rPr>
        <w:t>#$%^&amp;*()_+|~-=\`{}[]:";'&lt;</w:t>
      </w:r>
      <w:r>
        <w:rPr>
          <w:rFonts w:hint="eastAsia"/>
        </w:rPr>
        <w:t>&gt;?,.</w:t>
      </w:r>
    </w:p>
    <w:p w14:paraId="3C920975" w14:textId="77777777" w:rsidR="00F3496E" w:rsidRDefault="00F3496E" w:rsidP="00F3496E">
      <w:pPr>
        <w:pStyle w:val="BodyText"/>
        <w:ind w:left="284"/>
      </w:pPr>
      <w:r>
        <w:t xml:space="preserve">One source for developing a secure password is the </w:t>
      </w:r>
      <w:hyperlink r:id="rId71" w:history="1">
        <w:r w:rsidRPr="00982939">
          <w:rPr>
            <w:rStyle w:val="Hyperlink"/>
          </w:rPr>
          <w:t>Microsoft website</w:t>
        </w:r>
      </w:hyperlink>
      <w:r>
        <w:t>.</w:t>
      </w:r>
    </w:p>
    <w:p w14:paraId="49819B0E" w14:textId="77777777" w:rsidR="00F3496E" w:rsidRDefault="00F3496E" w:rsidP="000E621A">
      <w:pPr>
        <w:pStyle w:val="Bullet1"/>
        <w:numPr>
          <w:ilvl w:val="0"/>
          <w:numId w:val="38"/>
        </w:numPr>
      </w:pPr>
      <w:r>
        <w:t xml:space="preserve">Employees </w:t>
      </w:r>
      <w:r w:rsidRPr="00264AD0">
        <w:rPr>
          <w:b/>
        </w:rPr>
        <w:t>must</w:t>
      </w:r>
      <w:r>
        <w:t xml:space="preserve"> e</w:t>
      </w:r>
      <w:r>
        <w:rPr>
          <w:rFonts w:hint="eastAsia"/>
        </w:rPr>
        <w:t xml:space="preserve">nsure passwords used to gain access to a </w:t>
      </w:r>
      <w:r>
        <w:t xml:space="preserve">personal mobile </w:t>
      </w:r>
      <w:r>
        <w:rPr>
          <w:rFonts w:hint="eastAsia"/>
        </w:rPr>
        <w:t>device are unique i.e. not the same as those used for gaining access to the departmental network or encrypting/decrypting sensitive folders or files on that device</w:t>
      </w:r>
      <w:r>
        <w:t>.</w:t>
      </w:r>
    </w:p>
    <w:p w14:paraId="0C2641DB" w14:textId="77777777" w:rsidR="00F3496E" w:rsidRPr="004936F0" w:rsidRDefault="00F3496E" w:rsidP="000E621A">
      <w:pPr>
        <w:pStyle w:val="Bullet1"/>
        <w:numPr>
          <w:ilvl w:val="0"/>
          <w:numId w:val="38"/>
        </w:numPr>
      </w:pPr>
      <w:r w:rsidRPr="00264AD0">
        <w:lastRenderedPageBreak/>
        <w:t>Multi-functional devices</w:t>
      </w:r>
      <w:r w:rsidRPr="004936F0">
        <w:t xml:space="preserve"> </w:t>
      </w:r>
      <w:r w:rsidRPr="00264AD0">
        <w:rPr>
          <w:b/>
        </w:rPr>
        <w:t>must</w:t>
      </w:r>
      <w:r>
        <w:t xml:space="preserve"> </w:t>
      </w:r>
      <w:r w:rsidRPr="004936F0">
        <w:t>have an approved appropriate security locking mechanism, based on</w:t>
      </w:r>
      <w:r>
        <w:t xml:space="preserve"> a</w:t>
      </w:r>
      <w:r w:rsidRPr="004936F0">
        <w:t xml:space="preserve"> security risk assessment to prevent intrusion of the system.</w:t>
      </w:r>
    </w:p>
    <w:p w14:paraId="32B912E6" w14:textId="77777777" w:rsidR="00F3496E" w:rsidRPr="004936F0" w:rsidRDefault="00F3496E" w:rsidP="000E621A">
      <w:pPr>
        <w:pStyle w:val="Bullet1"/>
        <w:numPr>
          <w:ilvl w:val="0"/>
          <w:numId w:val="38"/>
        </w:numPr>
      </w:pPr>
      <w:r w:rsidRPr="00264AD0">
        <w:t>Media</w:t>
      </w:r>
      <w:r w:rsidRPr="004936F0">
        <w:t>, including any removable media such as memory sticks and external USB memory drives that contain</w:t>
      </w:r>
      <w:r>
        <w:t>s</w:t>
      </w:r>
      <w:r w:rsidRPr="004936F0">
        <w:t xml:space="preserve"> departmental information </w:t>
      </w:r>
      <w:r w:rsidRPr="00264AD0">
        <w:rPr>
          <w:b/>
        </w:rPr>
        <w:t>must</w:t>
      </w:r>
      <w:r w:rsidRPr="004936F0">
        <w:t xml:space="preserve"> be protected against unauthorised access, misuse or corruption in accordance with the </w:t>
      </w:r>
      <w:hyperlink r:id="rId72" w:history="1">
        <w:r w:rsidR="001B71DE">
          <w:rPr>
            <w:rStyle w:val="Hyperlink"/>
          </w:rPr>
          <w:t>Queensland Government Information Security Classification Framework</w:t>
        </w:r>
      </w:hyperlink>
      <w:r w:rsidRPr="004936F0">
        <w:t xml:space="preserve"> </w:t>
      </w:r>
      <w:r w:rsidR="001B71DE">
        <w:t xml:space="preserve">(QGISCF) </w:t>
      </w:r>
      <w:r w:rsidRPr="004936F0">
        <w:t>during use and transportation beyond the department's physical boundaries.</w:t>
      </w:r>
    </w:p>
    <w:p w14:paraId="0116DF12" w14:textId="77777777" w:rsidR="00F3496E" w:rsidRPr="004936F0" w:rsidRDefault="00F3496E" w:rsidP="000E621A">
      <w:pPr>
        <w:pStyle w:val="Bullet1"/>
        <w:rPr>
          <w:b/>
        </w:rPr>
      </w:pPr>
      <w:r w:rsidRPr="00264AD0">
        <w:t>For advice on mobile device configuration contact the Service Centre on phone 1800 680 445 or via</w:t>
      </w:r>
      <w:r>
        <w:t xml:space="preserve"> Service Centre Online</w:t>
      </w:r>
      <w:r w:rsidRPr="004936F0">
        <w:t>.</w:t>
      </w:r>
    </w:p>
    <w:p w14:paraId="65785D06" w14:textId="77777777" w:rsidR="00F3496E" w:rsidRPr="004936F0" w:rsidRDefault="00F3496E" w:rsidP="000E621A">
      <w:pPr>
        <w:pStyle w:val="Bullet1"/>
      </w:pPr>
      <w:r w:rsidRPr="004936F0">
        <w:t>Remote access:</w:t>
      </w:r>
    </w:p>
    <w:p w14:paraId="5595A4D1" w14:textId="77777777" w:rsidR="00F3496E" w:rsidRPr="004936F0" w:rsidRDefault="00F3496E" w:rsidP="000E621A">
      <w:pPr>
        <w:pStyle w:val="Bullet2"/>
      </w:pPr>
      <w:r>
        <w:t>M</w:t>
      </w:r>
      <w:r w:rsidRPr="004936F0">
        <w:t xml:space="preserve">anagement processes </w:t>
      </w:r>
      <w:r w:rsidRPr="00264AD0">
        <w:rPr>
          <w:b/>
        </w:rPr>
        <w:t>must</w:t>
      </w:r>
      <w:r w:rsidRPr="004936F0">
        <w:t xml:space="preserve"> include registering all persons with remote access privileges</w:t>
      </w:r>
      <w:r>
        <w:t>,</w:t>
      </w:r>
      <w:r w:rsidRPr="004936F0">
        <w:t xml:space="preserve"> log</w:t>
      </w:r>
      <w:r>
        <w:t>ging</w:t>
      </w:r>
      <w:r w:rsidRPr="004936F0">
        <w:t xml:space="preserve"> all remote access attempts and activit</w:t>
      </w:r>
      <w:r>
        <w:t>ies,</w:t>
      </w:r>
      <w:r w:rsidRPr="004936F0">
        <w:t xml:space="preserve"> and ensur</w:t>
      </w:r>
      <w:r>
        <w:t>ing</w:t>
      </w:r>
      <w:r w:rsidRPr="004936F0">
        <w:t xml:space="preserve"> all users are authenticated before access to the network is granted.</w:t>
      </w:r>
    </w:p>
    <w:p w14:paraId="68E0D1F8" w14:textId="44B79E2F" w:rsidR="00F3496E" w:rsidRPr="004936F0" w:rsidRDefault="00F3496E" w:rsidP="000E621A">
      <w:pPr>
        <w:pStyle w:val="Bullet2"/>
      </w:pPr>
      <w:r>
        <w:t>U</w:t>
      </w:r>
      <w:r w:rsidRPr="004936F0">
        <w:t xml:space="preserve">sing departmental devices and </w:t>
      </w:r>
      <w:r>
        <w:t>personal mobile</w:t>
      </w:r>
      <w:r w:rsidRPr="004936F0">
        <w:t xml:space="preserve"> devices </w:t>
      </w:r>
      <w:r w:rsidRPr="00264AD0">
        <w:rPr>
          <w:b/>
        </w:rPr>
        <w:t>must</w:t>
      </w:r>
      <w:r w:rsidRPr="004936F0">
        <w:t xml:space="preserve"> require appropriate authorisation (</w:t>
      </w:r>
      <w:r>
        <w:t>r</w:t>
      </w:r>
      <w:r w:rsidRPr="004936F0">
        <w:t xml:space="preserve">efer to </w:t>
      </w:r>
      <w:hyperlink r:id="rId73" w:history="1">
        <w:r w:rsidRPr="00314895">
          <w:rPr>
            <w:rStyle w:val="Hyperlink"/>
          </w:rPr>
          <w:t xml:space="preserve">Use of </w:t>
        </w:r>
        <w:r w:rsidR="00AA74EC" w:rsidRPr="00314895">
          <w:rPr>
            <w:rStyle w:val="Hyperlink"/>
          </w:rPr>
          <w:t>m</w:t>
        </w:r>
        <w:r w:rsidRPr="00314895">
          <w:rPr>
            <w:rStyle w:val="Hyperlink"/>
          </w:rPr>
          <w:t xml:space="preserve">obile </w:t>
        </w:r>
        <w:r w:rsidR="00AA74EC" w:rsidRPr="00314895">
          <w:rPr>
            <w:rStyle w:val="Hyperlink"/>
          </w:rPr>
          <w:t>d</w:t>
        </w:r>
        <w:r w:rsidRPr="00314895">
          <w:rPr>
            <w:rStyle w:val="Hyperlink"/>
          </w:rPr>
          <w:t>evices</w:t>
        </w:r>
      </w:hyperlink>
      <w:r w:rsidRPr="00314895">
        <w:t xml:space="preserve"> procedure</w:t>
      </w:r>
    </w:p>
    <w:p w14:paraId="13E41474" w14:textId="77777777" w:rsidR="00F3496E" w:rsidRPr="004936F0" w:rsidRDefault="00F3496E" w:rsidP="000E621A">
      <w:pPr>
        <w:pStyle w:val="Bullet1"/>
      </w:pPr>
      <w:r w:rsidRPr="00D14A7D">
        <w:t>Devices used for remote access</w:t>
      </w:r>
      <w:r w:rsidRPr="004936F0">
        <w:t>:</w:t>
      </w:r>
    </w:p>
    <w:p w14:paraId="2FF15532" w14:textId="77777777" w:rsidR="00F3496E" w:rsidRPr="004936F0" w:rsidRDefault="00F3496E" w:rsidP="000E621A">
      <w:pPr>
        <w:pStyle w:val="Bullet2"/>
      </w:pPr>
      <w:r>
        <w:t>L</w:t>
      </w:r>
      <w:r w:rsidRPr="004936F0">
        <w:t>aptops</w:t>
      </w:r>
      <w:r>
        <w:t xml:space="preserve"> </w:t>
      </w:r>
      <w:r w:rsidRPr="00264AD0">
        <w:rPr>
          <w:b/>
        </w:rPr>
        <w:t>must</w:t>
      </w:r>
      <w:r>
        <w:t xml:space="preserve"> be</w:t>
      </w:r>
      <w:r w:rsidRPr="004936F0">
        <w:t xml:space="preserve"> configured according to the department</w:t>
      </w:r>
      <w:r>
        <w:t>'s</w:t>
      </w:r>
      <w:r w:rsidRPr="004936F0">
        <w:t xml:space="preserve"> managed operating environment (MOE) to meet requirements for encryption, authentication and security locking including session time-outs.</w:t>
      </w:r>
    </w:p>
    <w:p w14:paraId="585E3BB3" w14:textId="62219348" w:rsidR="00F3496E" w:rsidRPr="006C43C6" w:rsidRDefault="00F3496E" w:rsidP="000E621A">
      <w:pPr>
        <w:pStyle w:val="Bullet2"/>
      </w:pPr>
      <w:r w:rsidRPr="004936F0">
        <w:t xml:space="preserve">For personal mobile devices, </w:t>
      </w:r>
      <w:r>
        <w:t xml:space="preserve"> </w:t>
      </w:r>
      <w:r w:rsidRPr="004936F0">
        <w:t xml:space="preserve">business requirements and </w:t>
      </w:r>
      <w:r>
        <w:t xml:space="preserve">a </w:t>
      </w:r>
      <w:r w:rsidRPr="004936F0">
        <w:t xml:space="preserve">risk assessment </w:t>
      </w:r>
      <w:r w:rsidRPr="00264AD0">
        <w:rPr>
          <w:b/>
        </w:rPr>
        <w:t>must</w:t>
      </w:r>
      <w:r w:rsidRPr="004936F0">
        <w:t xml:space="preserve"> meet </w:t>
      </w:r>
      <w:hyperlink r:id="rId74" w:history="1">
        <w:r w:rsidR="001B71DE">
          <w:rPr>
            <w:rStyle w:val="Hyperlink"/>
          </w:rPr>
          <w:t>Queensland Government Authentication Framework</w:t>
        </w:r>
      </w:hyperlink>
      <w:r w:rsidRPr="004936F0">
        <w:t xml:space="preserve"> </w:t>
      </w:r>
      <w:r w:rsidR="001B71DE">
        <w:t xml:space="preserve">(QGAF) </w:t>
      </w:r>
      <w:r w:rsidRPr="004936F0">
        <w:t xml:space="preserve">requirements for encryption, authentication and security locking including session time-outs. At a minimum, the device </w:t>
      </w:r>
      <w:r>
        <w:t xml:space="preserve">will need to </w:t>
      </w:r>
      <w:r w:rsidRPr="00ED35F6">
        <w:t>meet the department's security</w:t>
      </w:r>
      <w:r>
        <w:t xml:space="preserve"> requirements (see </w:t>
      </w:r>
      <w:hyperlink r:id="rId75" w:history="1">
        <w:proofErr w:type="spellStart"/>
        <w:r w:rsidRPr="0017349B">
          <w:rPr>
            <w:rStyle w:val="Hyperlink"/>
          </w:rPr>
          <w:t>iSecurity</w:t>
        </w:r>
        <w:proofErr w:type="spellEnd"/>
      </w:hyperlink>
      <w:r>
        <w:t xml:space="preserve"> intranet site</w:t>
      </w:r>
      <w:r w:rsidDel="00025064">
        <w:t xml:space="preserve"> </w:t>
      </w:r>
      <w:r>
        <w:t xml:space="preserve">for details) </w:t>
      </w:r>
      <w:r w:rsidRPr="009042D6">
        <w:t>at a</w:t>
      </w:r>
      <w:r w:rsidRPr="00ED35F6">
        <w:t xml:space="preserve"> minimum installing, running and updating anti-virus software</w:t>
      </w:r>
      <w:r w:rsidRPr="00ED35F6">
        <w:rPr>
          <w:rStyle w:val="FootnoteReference"/>
        </w:rPr>
        <w:footnoteReference w:id="15"/>
      </w:r>
      <w:r>
        <w:t>.</w:t>
      </w:r>
    </w:p>
    <w:p w14:paraId="32252861" w14:textId="77777777" w:rsidR="00F3496E" w:rsidRPr="004936F0" w:rsidRDefault="00F3496E" w:rsidP="000E621A">
      <w:pPr>
        <w:pStyle w:val="Bullet2"/>
      </w:pPr>
      <w:r w:rsidRPr="004936F0">
        <w:t xml:space="preserve">All wireless communications </w:t>
      </w:r>
      <w:r w:rsidRPr="00264AD0">
        <w:rPr>
          <w:b/>
        </w:rPr>
        <w:t>must</w:t>
      </w:r>
      <w:r>
        <w:t xml:space="preserve"> include</w:t>
      </w:r>
      <w:r w:rsidRPr="004936F0">
        <w:t xml:space="preserve"> appropriate configured product security features that is equivalent </w:t>
      </w:r>
      <w:r>
        <w:t xml:space="preserve">to </w:t>
      </w:r>
      <w:r w:rsidRPr="004936F0">
        <w:t xml:space="preserve">or of higher level to the security of wired communications. </w:t>
      </w:r>
    </w:p>
    <w:p w14:paraId="568AEFB9" w14:textId="77777777" w:rsidR="00F3496E" w:rsidRPr="004936F0" w:rsidRDefault="00F3496E" w:rsidP="000E621A">
      <w:pPr>
        <w:pStyle w:val="Bullet2"/>
      </w:pPr>
      <w:r w:rsidRPr="004936F0">
        <w:t xml:space="preserve">Network connections of all devices used for remote access </w:t>
      </w:r>
      <w:r w:rsidRPr="00264AD0">
        <w:rPr>
          <w:b/>
        </w:rPr>
        <w:t>must</w:t>
      </w:r>
      <w:r w:rsidRPr="004936F0">
        <w:t xml:space="preserve"> be cancelled upon termination of employment and can be revoked at any time.</w:t>
      </w:r>
    </w:p>
    <w:p w14:paraId="2B1B67EC" w14:textId="77777777" w:rsidR="00F3496E" w:rsidRDefault="00F3496E" w:rsidP="00F3496E">
      <w:pPr>
        <w:pStyle w:val="Heading2"/>
      </w:pPr>
      <w:r w:rsidRPr="004936F0">
        <w:t>Resources</w:t>
      </w:r>
    </w:p>
    <w:p w14:paraId="556E88CC" w14:textId="1525789C" w:rsidR="00F3496E" w:rsidRPr="004936F0" w:rsidRDefault="0040368B" w:rsidP="000E621A">
      <w:pPr>
        <w:pStyle w:val="Bullet1"/>
      </w:pPr>
      <w:hyperlink r:id="rId76" w:history="1">
        <w:r w:rsidR="00F3496E" w:rsidRPr="00314895">
          <w:rPr>
            <w:rStyle w:val="Hyperlink"/>
          </w:rPr>
          <w:t xml:space="preserve">Use of ICT </w:t>
        </w:r>
        <w:r w:rsidR="00AA74EC" w:rsidRPr="00AA74EC">
          <w:rPr>
            <w:rStyle w:val="Hyperlink"/>
          </w:rPr>
          <w:t>s</w:t>
        </w:r>
        <w:r w:rsidR="00F3496E" w:rsidRPr="00314895">
          <w:rPr>
            <w:rStyle w:val="Hyperlink"/>
          </w:rPr>
          <w:t>ystems</w:t>
        </w:r>
      </w:hyperlink>
      <w:r w:rsidR="00F3496E" w:rsidRPr="00314895">
        <w:t xml:space="preserve"> procedure</w:t>
      </w:r>
      <w:r w:rsidR="00F3496E" w:rsidRPr="004936F0">
        <w:t xml:space="preserve"> outlines that the department </w:t>
      </w:r>
      <w:r w:rsidR="00F3496E">
        <w:t>provides</w:t>
      </w:r>
      <w:r w:rsidR="00F3496E" w:rsidRPr="004936F0">
        <w:t xml:space="preserve"> access to its information resources</w:t>
      </w:r>
      <w:r w:rsidR="00F3496E">
        <w:t xml:space="preserve"> based on the information security classification of the system/content</w:t>
      </w:r>
      <w:r w:rsidR="00F3496E" w:rsidRPr="004936F0">
        <w:t>. The department provide</w:t>
      </w:r>
      <w:r w:rsidR="00F3496E">
        <w:t>s</w:t>
      </w:r>
      <w:r w:rsidR="00F3496E" w:rsidRPr="004936F0">
        <w:t xml:space="preserve"> secure access to information in departmental </w:t>
      </w:r>
      <w:r w:rsidR="00F3496E">
        <w:t xml:space="preserve">ICT </w:t>
      </w:r>
      <w:r w:rsidR="00F3496E" w:rsidRPr="004936F0">
        <w:t xml:space="preserve">business systems to authorised users through </w:t>
      </w:r>
      <w:r w:rsidR="00F3496E">
        <w:t xml:space="preserve">the </w:t>
      </w:r>
      <w:r w:rsidR="00F3496E" w:rsidRPr="004936F0">
        <w:t>provision of electronic identities.</w:t>
      </w:r>
    </w:p>
    <w:p w14:paraId="0C82DF91" w14:textId="4FBF05F1" w:rsidR="00F3496E" w:rsidRPr="004936F0" w:rsidRDefault="0040368B" w:rsidP="000E621A">
      <w:pPr>
        <w:pStyle w:val="Bullet1"/>
      </w:pPr>
      <w:hyperlink r:id="rId77" w:history="1">
        <w:r w:rsidR="00F3496E" w:rsidRPr="00314895">
          <w:rPr>
            <w:rStyle w:val="Hyperlink"/>
          </w:rPr>
          <w:t xml:space="preserve">Use of ICT </w:t>
        </w:r>
        <w:r w:rsidR="00AA74EC">
          <w:rPr>
            <w:rStyle w:val="Hyperlink"/>
          </w:rPr>
          <w:t>s</w:t>
        </w:r>
        <w:r w:rsidR="00F3496E" w:rsidRPr="00314895">
          <w:rPr>
            <w:rStyle w:val="Hyperlink"/>
          </w:rPr>
          <w:t>ystems</w:t>
        </w:r>
      </w:hyperlink>
      <w:r w:rsidR="00F3496E" w:rsidRPr="00314895">
        <w:t xml:space="preserve"> procedure</w:t>
      </w:r>
      <w:r w:rsidR="00F3496E" w:rsidRPr="004936F0">
        <w:t xml:space="preserve"> advises all departmental network users of their responsibilities and the consequences of their behaviour when using the department's network and related systems</w:t>
      </w:r>
      <w:r w:rsidR="00F3496E">
        <w:t>,</w:t>
      </w:r>
      <w:r w:rsidR="00F3496E" w:rsidRPr="004936F0">
        <w:t xml:space="preserve"> and provides guidelines for ensuring the accountability</w:t>
      </w:r>
      <w:r w:rsidR="00F3496E">
        <w:t xml:space="preserve">, </w:t>
      </w:r>
      <w:r w:rsidR="00F3496E" w:rsidRPr="004936F0">
        <w:t>transparency and safe operation of the network.</w:t>
      </w:r>
    </w:p>
    <w:p w14:paraId="13C76EE8" w14:textId="77777777" w:rsidR="00F3496E" w:rsidRPr="004936F0" w:rsidRDefault="00F3496E" w:rsidP="000E621A">
      <w:pPr>
        <w:pStyle w:val="Bullet1"/>
      </w:pPr>
      <w:r w:rsidRPr="004936F0">
        <w:t xml:space="preserve">Queensland Government's </w:t>
      </w:r>
      <w:hyperlink r:id="rId78" w:history="1">
        <w:r w:rsidR="001B71DE" w:rsidRPr="004936F0">
          <w:rPr>
            <w:rStyle w:val="Hyperlink"/>
            <w:szCs w:val="22"/>
          </w:rPr>
          <w:t xml:space="preserve">Information </w:t>
        </w:r>
        <w:r w:rsidR="001B71DE">
          <w:rPr>
            <w:rStyle w:val="Hyperlink"/>
            <w:szCs w:val="22"/>
          </w:rPr>
          <w:t>Standard</w:t>
        </w:r>
        <w:r w:rsidR="001B71DE" w:rsidRPr="004936F0">
          <w:rPr>
            <w:rStyle w:val="Hyperlink"/>
            <w:szCs w:val="22"/>
          </w:rPr>
          <w:t xml:space="preserve"> - IS18</w:t>
        </w:r>
      </w:hyperlink>
      <w:r w:rsidRPr="004936F0">
        <w:t xml:space="preserve"> provides the requirements for a consistent approach to information security implementation and operation across Queensland Government.</w:t>
      </w:r>
    </w:p>
    <w:p w14:paraId="64F67AB8" w14:textId="77777777" w:rsidR="00F3496E" w:rsidRPr="004936F0" w:rsidRDefault="00F3496E" w:rsidP="00F3496E">
      <w:pPr>
        <w:pStyle w:val="Heading2"/>
        <w:rPr>
          <w:rFonts w:cs="Arial"/>
        </w:rPr>
      </w:pPr>
      <w:r>
        <w:rPr>
          <w:rFonts w:cs="Arial"/>
        </w:rPr>
        <w:t>Further advice</w:t>
      </w:r>
    </w:p>
    <w:p w14:paraId="5ECEC6C6" w14:textId="77777777" w:rsidR="00F3496E" w:rsidRPr="004936F0" w:rsidRDefault="00F3496E" w:rsidP="00F3496E">
      <w:pPr>
        <w:pStyle w:val="BodyText"/>
        <w:rPr>
          <w:rFonts w:cs="Arial"/>
        </w:rPr>
      </w:pPr>
      <w:r w:rsidRPr="004936F0">
        <w:rPr>
          <w:rFonts w:cs="Arial"/>
        </w:rPr>
        <w:t xml:space="preserve">For further advice to request access to </w:t>
      </w:r>
      <w:r>
        <w:rPr>
          <w:rFonts w:cs="Arial"/>
        </w:rPr>
        <w:t>the department's</w:t>
      </w:r>
      <w:r w:rsidRPr="004936F0">
        <w:rPr>
          <w:rFonts w:cs="Arial"/>
        </w:rPr>
        <w:t xml:space="preserve"> ICT network, contact the </w:t>
      </w:r>
      <w:hyperlink r:id="rId79" w:history="1">
        <w:r w:rsidRPr="004936F0">
          <w:rPr>
            <w:rStyle w:val="Hyperlink"/>
            <w:rFonts w:cs="Arial"/>
            <w:szCs w:val="22"/>
          </w:rPr>
          <w:t>Service Centr</w:t>
        </w:r>
        <w:r>
          <w:rPr>
            <w:rStyle w:val="Hyperlink"/>
            <w:rFonts w:cs="Arial"/>
            <w:szCs w:val="22"/>
          </w:rPr>
          <w:t>e Online</w:t>
        </w:r>
      </w:hyperlink>
      <w:r w:rsidRPr="004936F0">
        <w:rPr>
          <w:rFonts w:cs="Arial"/>
        </w:rPr>
        <w:t xml:space="preserve"> or</w:t>
      </w:r>
      <w:r w:rsidRPr="00350B10">
        <w:rPr>
          <w:rFonts w:cs="Arial"/>
        </w:rPr>
        <w:t xml:space="preserve"> </w:t>
      </w:r>
      <w:r>
        <w:rPr>
          <w:rFonts w:cs="Arial"/>
        </w:rPr>
        <w:t>the Service Centre on</w:t>
      </w:r>
      <w:r w:rsidRPr="004936F0">
        <w:rPr>
          <w:rFonts w:cs="Arial"/>
        </w:rPr>
        <w:t xml:space="preserve"> 1800 680 445.</w:t>
      </w:r>
    </w:p>
    <w:p w14:paraId="3DAC8348" w14:textId="77777777" w:rsidR="00CB406D" w:rsidRDefault="00F3496E" w:rsidP="00CB406D">
      <w:pPr>
        <w:pStyle w:val="BodyText"/>
        <w:rPr>
          <w:rFonts w:cs="Arial"/>
        </w:rPr>
      </w:pPr>
      <w:r w:rsidRPr="004936F0">
        <w:rPr>
          <w:rFonts w:cs="Arial"/>
        </w:rPr>
        <w:t xml:space="preserve">For further policy advice contact </w:t>
      </w:r>
      <w:r w:rsidR="00CB406D">
        <w:rPr>
          <w:rFonts w:cs="Arial"/>
        </w:rPr>
        <w:t>ICT Sustainability</w:t>
      </w:r>
      <w:r w:rsidR="00CB406D" w:rsidRPr="004936F0">
        <w:rPr>
          <w:rFonts w:cs="Arial"/>
        </w:rPr>
        <w:t xml:space="preserve">, </w:t>
      </w:r>
      <w:r w:rsidR="00CB406D">
        <w:rPr>
          <w:rFonts w:cs="Arial"/>
        </w:rPr>
        <w:t xml:space="preserve">Digital Transformation, </w:t>
      </w:r>
      <w:r w:rsidR="00CB406D" w:rsidRPr="004936F0">
        <w:rPr>
          <w:rFonts w:cs="Arial"/>
        </w:rPr>
        <w:t>Information and Technologies Branch</w:t>
      </w:r>
      <w:r w:rsidR="00CB406D">
        <w:rPr>
          <w:rFonts w:cs="Arial"/>
        </w:rPr>
        <w:t xml:space="preserve"> (ITB) by emailing </w:t>
      </w:r>
      <w:hyperlink r:id="rId80" w:history="1">
        <w:r w:rsidR="00CB406D" w:rsidRPr="00E53AD2">
          <w:rPr>
            <w:rStyle w:val="Hyperlink"/>
            <w:rFonts w:cs="Arial"/>
          </w:rPr>
          <w:t>ICT.Sustainability@det.qld.gov.au</w:t>
        </w:r>
      </w:hyperlink>
      <w:r w:rsidR="00CB406D" w:rsidRPr="004936F0">
        <w:rPr>
          <w:rFonts w:cs="Arial"/>
        </w:rPr>
        <w:t>.</w:t>
      </w:r>
    </w:p>
    <w:p w14:paraId="1E352378" w14:textId="77777777" w:rsidR="00F3496E" w:rsidRDefault="00F3496E" w:rsidP="00CB406D">
      <w:pPr>
        <w:pStyle w:val="BodyText"/>
        <w:rPr>
          <w:rFonts w:cs="Arial"/>
        </w:rPr>
      </w:pPr>
      <w:r>
        <w:rPr>
          <w:rFonts w:cs="Arial"/>
        </w:rPr>
        <w:br w:type="page"/>
      </w:r>
    </w:p>
    <w:p w14:paraId="779E82EA" w14:textId="77777777" w:rsidR="00F3496E" w:rsidRPr="004936F0" w:rsidRDefault="00F3496E" w:rsidP="00F3496E">
      <w:pPr>
        <w:pStyle w:val="Heading1"/>
      </w:pPr>
      <w:bookmarkStart w:id="34" w:name="_Toc479860228"/>
      <w:bookmarkStart w:id="35" w:name="_Toc488412552"/>
      <w:r w:rsidRPr="00CB406D">
        <w:lastRenderedPageBreak/>
        <w:t>System</w:t>
      </w:r>
      <w:r w:rsidRPr="004936F0">
        <w:t xml:space="preserve"> acquisition, development and maintenance</w:t>
      </w:r>
      <w:bookmarkEnd w:id="34"/>
      <w:bookmarkEnd w:id="35"/>
    </w:p>
    <w:p w14:paraId="1711406C" w14:textId="77777777" w:rsidR="00F3496E" w:rsidRDefault="00F3496E" w:rsidP="00F3496E">
      <w:pPr>
        <w:pStyle w:val="Heading2"/>
      </w:pPr>
      <w:r>
        <w:t>Aim</w:t>
      </w:r>
    </w:p>
    <w:p w14:paraId="0BE13AFE" w14:textId="77777777" w:rsidR="00F3496E" w:rsidRDefault="00F3496E" w:rsidP="00F3496E">
      <w:pPr>
        <w:pStyle w:val="BodyText"/>
        <w:rPr>
          <w:rFonts w:cs="Arial"/>
        </w:rPr>
      </w:pPr>
      <w:r>
        <w:rPr>
          <w:rFonts w:cs="Arial"/>
        </w:rPr>
        <w:t>Systems are acquired, developed and maintained in a manner that safeguards the system against information loss, theft and unauthorised disclosure.</w:t>
      </w:r>
    </w:p>
    <w:p w14:paraId="5AA0C7E3" w14:textId="77777777" w:rsidR="00F3496E" w:rsidRDefault="00F3496E" w:rsidP="00F3496E">
      <w:pPr>
        <w:pStyle w:val="Heading2"/>
      </w:pPr>
      <w:r>
        <w:t>Rationale</w:t>
      </w:r>
    </w:p>
    <w:p w14:paraId="65213058" w14:textId="77777777" w:rsidR="00F3496E" w:rsidRPr="004936F0" w:rsidRDefault="00F3496E" w:rsidP="00F3496E">
      <w:pPr>
        <w:pStyle w:val="BodyText"/>
        <w:rPr>
          <w:rFonts w:cs="Arial"/>
        </w:rPr>
      </w:pPr>
      <w:r w:rsidRPr="004936F0">
        <w:rPr>
          <w:rFonts w:cs="Arial"/>
        </w:rPr>
        <w:t xml:space="preserve">During ICT </w:t>
      </w:r>
      <w:r>
        <w:rPr>
          <w:rFonts w:cs="Arial"/>
        </w:rPr>
        <w:t xml:space="preserve">business </w:t>
      </w:r>
      <w:r w:rsidRPr="004936F0">
        <w:rPr>
          <w:rFonts w:cs="Arial"/>
        </w:rPr>
        <w:t>system acquisition, development and maintenance activities are undertaken to determine security controls, cryptographic controls, protection of system file</w:t>
      </w:r>
      <w:r>
        <w:rPr>
          <w:rFonts w:cs="Arial"/>
        </w:rPr>
        <w:t>s</w:t>
      </w:r>
      <w:r w:rsidRPr="004936F0">
        <w:rPr>
          <w:rFonts w:cs="Arial"/>
        </w:rPr>
        <w:t xml:space="preserve">, prevent errors, loss, unauthorised or misuse of information, and activities that reduce risks arising from the exploitation of technical vulnerability. </w:t>
      </w:r>
    </w:p>
    <w:p w14:paraId="45489ADA" w14:textId="77777777" w:rsidR="00F3496E" w:rsidRDefault="00F3496E" w:rsidP="00F3496E">
      <w:pPr>
        <w:pStyle w:val="Heading2"/>
        <w:rPr>
          <w:rFonts w:cs="Arial"/>
        </w:rPr>
      </w:pPr>
      <w:r>
        <w:rPr>
          <w:rFonts w:cs="Arial"/>
        </w:rPr>
        <w:t>Roles and responsibilities</w:t>
      </w:r>
    </w:p>
    <w:p w14:paraId="0D6972D7" w14:textId="77777777" w:rsidR="00F3496E" w:rsidRPr="003169F6" w:rsidRDefault="00F3496E" w:rsidP="00F3496E">
      <w:pPr>
        <w:pStyle w:val="BodyText"/>
        <w:rPr>
          <w:rFonts w:cs="Arial"/>
          <w:b/>
        </w:rPr>
      </w:pPr>
      <w:r w:rsidRPr="003169F6">
        <w:rPr>
          <w:rFonts w:cs="Arial"/>
          <w:b/>
        </w:rPr>
        <w:t>All employees</w:t>
      </w:r>
    </w:p>
    <w:p w14:paraId="21676D30" w14:textId="77777777" w:rsidR="00F3496E" w:rsidRPr="004936F0" w:rsidRDefault="00F3496E" w:rsidP="00F3496E">
      <w:pPr>
        <w:pStyle w:val="BodyText"/>
        <w:rPr>
          <w:rFonts w:cs="Arial"/>
        </w:rPr>
      </w:pPr>
      <w:r w:rsidRPr="004936F0">
        <w:rPr>
          <w:rFonts w:cs="Arial"/>
        </w:rPr>
        <w:t xml:space="preserve">ICT </w:t>
      </w:r>
      <w:r>
        <w:rPr>
          <w:rFonts w:cs="Arial"/>
        </w:rPr>
        <w:t xml:space="preserve">business </w:t>
      </w:r>
      <w:r w:rsidRPr="004936F0">
        <w:rPr>
          <w:rFonts w:cs="Arial"/>
        </w:rPr>
        <w:t>system acquisition, development and maintenance is mainly coordinated and controlled within the Information and Technologies Branch</w:t>
      </w:r>
      <w:r>
        <w:rPr>
          <w:rFonts w:cs="Arial"/>
        </w:rPr>
        <w:t xml:space="preserve"> (ITB)</w:t>
      </w:r>
      <w:r w:rsidRPr="004936F0">
        <w:rPr>
          <w:rFonts w:cs="Arial"/>
        </w:rPr>
        <w:t>.</w:t>
      </w:r>
      <w:r>
        <w:rPr>
          <w:rFonts w:cs="Arial"/>
        </w:rPr>
        <w:t xml:space="preserve"> </w:t>
      </w:r>
      <w:r w:rsidRPr="004936F0">
        <w:rPr>
          <w:rFonts w:cs="Arial"/>
        </w:rPr>
        <w:t xml:space="preserve">Employees where possible, </w:t>
      </w:r>
      <w:r>
        <w:rPr>
          <w:rFonts w:cs="Arial"/>
        </w:rPr>
        <w:t xml:space="preserve">are to </w:t>
      </w:r>
      <w:r w:rsidRPr="004936F0">
        <w:rPr>
          <w:rFonts w:cs="Arial"/>
        </w:rPr>
        <w:t>utilise the department's ICT network and systems to undertake</w:t>
      </w:r>
      <w:r>
        <w:rPr>
          <w:rFonts w:cs="Arial"/>
        </w:rPr>
        <w:t xml:space="preserve"> the</w:t>
      </w:r>
      <w:r w:rsidRPr="004936F0">
        <w:rPr>
          <w:rFonts w:cs="Arial"/>
        </w:rPr>
        <w:t xml:space="preserve"> department</w:t>
      </w:r>
      <w:r>
        <w:rPr>
          <w:rFonts w:cs="Arial"/>
        </w:rPr>
        <w:t>'s</w:t>
      </w:r>
      <w:r w:rsidRPr="004936F0">
        <w:rPr>
          <w:rFonts w:cs="Arial"/>
        </w:rPr>
        <w:t xml:space="preserve"> business processes.</w:t>
      </w:r>
    </w:p>
    <w:p w14:paraId="17D47E11" w14:textId="77777777" w:rsidR="00F3496E" w:rsidRPr="003169F6" w:rsidRDefault="00F3496E" w:rsidP="00F3496E">
      <w:pPr>
        <w:pStyle w:val="BodyText"/>
        <w:rPr>
          <w:rFonts w:cs="Arial"/>
          <w:b/>
        </w:rPr>
      </w:pPr>
      <w:r w:rsidRPr="003169F6">
        <w:rPr>
          <w:rFonts w:cs="Arial"/>
          <w:b/>
        </w:rPr>
        <w:t>Business units and schools</w:t>
      </w:r>
    </w:p>
    <w:p w14:paraId="4DF50B6C" w14:textId="77777777" w:rsidR="00F3496E" w:rsidRPr="004936F0" w:rsidRDefault="00F3496E" w:rsidP="00F3496E">
      <w:pPr>
        <w:pStyle w:val="BodyText"/>
        <w:rPr>
          <w:rFonts w:cs="Arial"/>
        </w:rPr>
      </w:pPr>
      <w:r w:rsidRPr="004936F0">
        <w:rPr>
          <w:rFonts w:cs="Arial"/>
        </w:rPr>
        <w:t>Where individual business unit</w:t>
      </w:r>
      <w:r>
        <w:rPr>
          <w:rFonts w:cs="Arial"/>
        </w:rPr>
        <w:t>s</w:t>
      </w:r>
      <w:r w:rsidRPr="004936F0">
        <w:rPr>
          <w:rFonts w:cs="Arial"/>
        </w:rPr>
        <w:t xml:space="preserve"> or schools acquire, develop and maintain an ICT </w:t>
      </w:r>
      <w:r>
        <w:rPr>
          <w:rFonts w:cs="Arial"/>
        </w:rPr>
        <w:t xml:space="preserve">business </w:t>
      </w:r>
      <w:r w:rsidRPr="004936F0">
        <w:rPr>
          <w:rFonts w:cs="Arial"/>
        </w:rPr>
        <w:t>system to fulfil a specific business process of the department, they will follow</w:t>
      </w:r>
      <w:r>
        <w:rPr>
          <w:rFonts w:cs="Arial"/>
        </w:rPr>
        <w:t xml:space="preserve"> the</w:t>
      </w:r>
      <w:r w:rsidRPr="004936F0">
        <w:rPr>
          <w:rFonts w:cs="Arial"/>
        </w:rPr>
        <w:t xml:space="preserve"> departmental information security procedures and will be required to operate these systems to the standard set out for all State Government departments in</w:t>
      </w:r>
      <w:r>
        <w:rPr>
          <w:rFonts w:cs="Arial"/>
        </w:rPr>
        <w:t xml:space="preserve"> </w:t>
      </w:r>
      <w:hyperlink r:id="rId81" w:history="1">
        <w:r w:rsidR="00577A4F" w:rsidRPr="004936F0">
          <w:rPr>
            <w:rStyle w:val="Hyperlink"/>
            <w:szCs w:val="22"/>
          </w:rPr>
          <w:t xml:space="preserve">Information </w:t>
        </w:r>
        <w:r w:rsidR="00577A4F">
          <w:rPr>
            <w:rStyle w:val="Hyperlink"/>
            <w:szCs w:val="22"/>
          </w:rPr>
          <w:t>Standard</w:t>
        </w:r>
        <w:r w:rsidR="00577A4F" w:rsidRPr="004936F0">
          <w:rPr>
            <w:rStyle w:val="Hyperlink"/>
            <w:szCs w:val="22"/>
          </w:rPr>
          <w:t xml:space="preserve"> - IS18</w:t>
        </w:r>
      </w:hyperlink>
      <w:r>
        <w:rPr>
          <w:rFonts w:cs="Arial"/>
        </w:rPr>
        <w:t>.</w:t>
      </w:r>
    </w:p>
    <w:p w14:paraId="4CC3FF62" w14:textId="77777777" w:rsidR="00F3496E" w:rsidRPr="004936F0" w:rsidRDefault="00F3496E" w:rsidP="00F3496E">
      <w:pPr>
        <w:pStyle w:val="Heading2"/>
        <w:rPr>
          <w:rFonts w:cs="Arial"/>
        </w:rPr>
      </w:pPr>
      <w:r>
        <w:rPr>
          <w:rFonts w:cs="Arial"/>
        </w:rPr>
        <w:t>Controls</w:t>
      </w:r>
    </w:p>
    <w:p w14:paraId="16292194" w14:textId="77777777" w:rsidR="00F3496E" w:rsidRPr="004936F0" w:rsidRDefault="00F3496E" w:rsidP="000E621A">
      <w:pPr>
        <w:pStyle w:val="Bullet1"/>
      </w:pPr>
      <w:r>
        <w:t xml:space="preserve">Project and program managers </w:t>
      </w:r>
      <w:r w:rsidRPr="00002022">
        <w:rPr>
          <w:b/>
        </w:rPr>
        <w:t>must</w:t>
      </w:r>
      <w:r>
        <w:t>, p</w:t>
      </w:r>
      <w:r w:rsidRPr="004936F0">
        <w:t xml:space="preserve">rior to undertaking a project to acquire or develop an ICT </w:t>
      </w:r>
      <w:r>
        <w:t xml:space="preserve">business </w:t>
      </w:r>
      <w:r w:rsidRPr="004936F0">
        <w:t xml:space="preserve">system, refer to the </w:t>
      </w:r>
      <w:proofErr w:type="spellStart"/>
      <w:r w:rsidRPr="004936F0">
        <w:rPr>
          <w:szCs w:val="22"/>
        </w:rPr>
        <w:t>OnePortal's</w:t>
      </w:r>
      <w:proofErr w:type="spellEnd"/>
      <w:r w:rsidRPr="004936F0">
        <w:rPr>
          <w:szCs w:val="22"/>
        </w:rPr>
        <w:t xml:space="preserve"> </w:t>
      </w:r>
      <w:hyperlink r:id="rId82" w:history="1">
        <w:r w:rsidR="00577A4F">
          <w:rPr>
            <w:rStyle w:val="Hyperlink"/>
          </w:rPr>
          <w:t>Portfolios, programs, project and advice</w:t>
        </w:r>
      </w:hyperlink>
      <w:r w:rsidR="00577A4F">
        <w:t xml:space="preserve"> website.</w:t>
      </w:r>
    </w:p>
    <w:p w14:paraId="42F9EF7A" w14:textId="77777777" w:rsidR="00F3496E" w:rsidRPr="004936F0" w:rsidRDefault="00F3496E" w:rsidP="000E621A">
      <w:pPr>
        <w:pStyle w:val="Bullet1"/>
      </w:pPr>
      <w:r w:rsidRPr="00207B6F">
        <w:t>ICT business</w:t>
      </w:r>
      <w:r w:rsidRPr="004936F0">
        <w:t xml:space="preserve"> system project management documentation </w:t>
      </w:r>
      <w:r w:rsidRPr="00002022">
        <w:rPr>
          <w:b/>
        </w:rPr>
        <w:t>must</w:t>
      </w:r>
      <w:r>
        <w:t xml:space="preserve"> </w:t>
      </w:r>
      <w:r w:rsidRPr="00002022">
        <w:t>include security controls</w:t>
      </w:r>
      <w:r w:rsidRPr="004936F0">
        <w:t xml:space="preserve"> (</w:t>
      </w:r>
      <w:proofErr w:type="spellStart"/>
      <w:r w:rsidRPr="004936F0">
        <w:rPr>
          <w:szCs w:val="22"/>
        </w:rPr>
        <w:t>OnePortal's</w:t>
      </w:r>
      <w:proofErr w:type="spellEnd"/>
      <w:r w:rsidRPr="004936F0">
        <w:rPr>
          <w:szCs w:val="22"/>
        </w:rPr>
        <w:t xml:space="preserve"> </w:t>
      </w:r>
      <w:hyperlink r:id="rId83" w:history="1">
        <w:r w:rsidRPr="004936F0">
          <w:rPr>
            <w:rStyle w:val="Hyperlink"/>
            <w:szCs w:val="22"/>
          </w:rPr>
          <w:t>Portfolios, programs, project and advice</w:t>
        </w:r>
      </w:hyperlink>
      <w:r w:rsidRPr="004936F0">
        <w:t xml:space="preserve">) and be implemented through-out system development. </w:t>
      </w:r>
    </w:p>
    <w:p w14:paraId="0964E474" w14:textId="77777777" w:rsidR="00F3496E" w:rsidRPr="004936F0" w:rsidRDefault="00F3496E" w:rsidP="000E621A">
      <w:pPr>
        <w:pStyle w:val="Bullet1"/>
      </w:pPr>
      <w:r w:rsidRPr="00002022">
        <w:t xml:space="preserve">System owners </w:t>
      </w:r>
      <w:r w:rsidRPr="00002022">
        <w:rPr>
          <w:b/>
        </w:rPr>
        <w:t>must</w:t>
      </w:r>
      <w:r w:rsidRPr="00002022">
        <w:t xml:space="preserve"> ensure </w:t>
      </w:r>
      <w:r>
        <w:t>a</w:t>
      </w:r>
      <w:r w:rsidRPr="00002022">
        <w:t>udit logs</w:t>
      </w:r>
      <w:r w:rsidRPr="004936F0">
        <w:t xml:space="preserve"> </w:t>
      </w:r>
      <w:r>
        <w:t>that are</w:t>
      </w:r>
      <w:r w:rsidRPr="004936F0">
        <w:t xml:space="preserve"> kept and security controls for segregation of the </w:t>
      </w:r>
      <w:r>
        <w:t xml:space="preserve">ICT business </w:t>
      </w:r>
      <w:r w:rsidRPr="004936F0">
        <w:t xml:space="preserve">system adhere to </w:t>
      </w:r>
      <w:hyperlink r:id="rId84" w:history="1">
        <w:r w:rsidR="00577A4F">
          <w:rPr>
            <w:rStyle w:val="Hyperlink"/>
          </w:rPr>
          <w:t>Queensland Government Information Security Controls Standards</w:t>
        </w:r>
      </w:hyperlink>
      <w:r w:rsidR="00577A4F">
        <w:t xml:space="preserve"> (QGISCS)</w:t>
      </w:r>
      <w:r w:rsidR="00577A4F" w:rsidRPr="004936F0">
        <w:rPr>
          <w:rStyle w:val="FootnoteReference"/>
        </w:rPr>
        <w:footnoteReference w:id="16"/>
      </w:r>
      <w:r w:rsidR="00577A4F" w:rsidRPr="004936F0">
        <w:t>.</w:t>
      </w:r>
    </w:p>
    <w:p w14:paraId="7E9CF467" w14:textId="77777777" w:rsidR="00F3496E" w:rsidRPr="004936F0" w:rsidRDefault="00F3496E" w:rsidP="000E621A">
      <w:pPr>
        <w:pStyle w:val="Bullet1"/>
      </w:pPr>
      <w:r>
        <w:t>C</w:t>
      </w:r>
      <w:r w:rsidRPr="004936F0">
        <w:t>lear security intrusion detection and incident reporting process</w:t>
      </w:r>
      <w:r>
        <w:t>es</w:t>
      </w:r>
      <w:r w:rsidRPr="004936F0">
        <w:t xml:space="preserve"> </w:t>
      </w:r>
      <w:r w:rsidRPr="00264AD0">
        <w:rPr>
          <w:b/>
        </w:rPr>
        <w:t>must</w:t>
      </w:r>
      <w:r>
        <w:t xml:space="preserve"> </w:t>
      </w:r>
      <w:r w:rsidRPr="004936F0">
        <w:t xml:space="preserve">be outlined as part of project development and deployment. </w:t>
      </w:r>
    </w:p>
    <w:p w14:paraId="66591172" w14:textId="77777777" w:rsidR="00F3496E" w:rsidRPr="00577A4F" w:rsidRDefault="00F3496E" w:rsidP="000E621A">
      <w:pPr>
        <w:pStyle w:val="Bullet1"/>
      </w:pPr>
      <w:r w:rsidRPr="00002022">
        <w:t>System owners</w:t>
      </w:r>
      <w:r>
        <w:rPr>
          <w:b/>
        </w:rPr>
        <w:t xml:space="preserve"> must </w:t>
      </w:r>
      <w:r w:rsidRPr="00002022">
        <w:t xml:space="preserve">ensure cryptographic controls </w:t>
      </w:r>
      <w:r>
        <w:t>comply with</w:t>
      </w:r>
      <w:r w:rsidRPr="004936F0">
        <w:t xml:space="preserve"> Queensland </w:t>
      </w:r>
      <w:r w:rsidRPr="00577A4F">
        <w:t xml:space="preserve">Government's </w:t>
      </w:r>
      <w:hyperlink r:id="rId85" w:history="1">
        <w:r w:rsidR="00577A4F">
          <w:rPr>
            <w:rStyle w:val="Hyperlink"/>
          </w:rPr>
          <w:t>Network Transmission Security Assurance Framework</w:t>
        </w:r>
      </w:hyperlink>
      <w:r w:rsidRPr="00577A4F">
        <w:t xml:space="preserve"> </w:t>
      </w:r>
      <w:r w:rsidR="00577A4F">
        <w:t xml:space="preserve">(NTSAF) </w:t>
      </w:r>
      <w:r w:rsidRPr="00577A4F">
        <w:t>guidelines</w:t>
      </w:r>
      <w:r w:rsidRPr="00577A4F">
        <w:rPr>
          <w:rStyle w:val="FootnoteReference"/>
        </w:rPr>
        <w:footnoteReference w:id="17"/>
      </w:r>
      <w:r w:rsidRPr="00577A4F">
        <w:t>. The NTSAF outlines that the primary goal of cryptographic controls is to conceal data to protect it against unauthorised third-party access by applying encryption.</w:t>
      </w:r>
    </w:p>
    <w:p w14:paraId="01FF3057" w14:textId="77777777" w:rsidR="00F3496E" w:rsidRPr="004936F0" w:rsidRDefault="00F3496E" w:rsidP="00F3496E">
      <w:pPr>
        <w:pStyle w:val="Heading2"/>
        <w:rPr>
          <w:rFonts w:cs="Arial"/>
        </w:rPr>
      </w:pPr>
      <w:r w:rsidRPr="004936F0">
        <w:rPr>
          <w:rFonts w:cs="Arial"/>
        </w:rPr>
        <w:t>Resources</w:t>
      </w:r>
    </w:p>
    <w:p w14:paraId="35EE18A0" w14:textId="121704BD" w:rsidR="00F3496E" w:rsidRPr="004936F0" w:rsidRDefault="0040368B" w:rsidP="000E621A">
      <w:pPr>
        <w:pStyle w:val="Bullet1"/>
      </w:pPr>
      <w:hyperlink r:id="rId86" w:history="1">
        <w:r w:rsidR="00AB538B">
          <w:rPr>
            <w:rStyle w:val="Hyperlink"/>
            <w:szCs w:val="22"/>
          </w:rPr>
          <w:t>Purchasing and procurement</w:t>
        </w:r>
      </w:hyperlink>
      <w:r w:rsidR="00F3496E" w:rsidRPr="004936F0">
        <w:t xml:space="preserve"> </w:t>
      </w:r>
      <w:r w:rsidR="00AB538B">
        <w:t xml:space="preserve">procedure </w:t>
      </w:r>
      <w:r w:rsidR="00F3496E" w:rsidRPr="004936F0">
        <w:t xml:space="preserve">for purchasing goods and services from suppliers external to the department and funded by departmental or school bank accounts, regardless of the source of those funds (including for example funds from students, parents and fundraising). Excludes real property transactions but includes capital works and infrastructure. </w:t>
      </w:r>
    </w:p>
    <w:p w14:paraId="0A33939D" w14:textId="0DAB725C" w:rsidR="00F3496E" w:rsidRPr="004936F0" w:rsidRDefault="0040368B" w:rsidP="000E621A">
      <w:pPr>
        <w:pStyle w:val="Bullet1"/>
      </w:pPr>
      <w:hyperlink r:id="rId87" w:history="1">
        <w:r w:rsidR="00F3496E" w:rsidRPr="00314895">
          <w:rPr>
            <w:rStyle w:val="Hyperlink"/>
          </w:rPr>
          <w:t xml:space="preserve">Information </w:t>
        </w:r>
        <w:r w:rsidR="00AB538B">
          <w:rPr>
            <w:rStyle w:val="Hyperlink"/>
          </w:rPr>
          <w:t>s</w:t>
        </w:r>
        <w:r w:rsidR="00F3496E" w:rsidRPr="00314895">
          <w:rPr>
            <w:rStyle w:val="Hyperlink"/>
          </w:rPr>
          <w:t>ecurity</w:t>
        </w:r>
      </w:hyperlink>
      <w:r w:rsidR="00F3496E" w:rsidRPr="00314895">
        <w:t xml:space="preserve"> procedure</w:t>
      </w:r>
      <w:r w:rsidR="00F3496E" w:rsidRPr="004936F0">
        <w:t xml:space="preserve"> </w:t>
      </w:r>
      <w:r w:rsidR="00F3496E">
        <w:t xml:space="preserve">provides </w:t>
      </w:r>
      <w:r w:rsidR="00F3496E" w:rsidRPr="004936F0">
        <w:t>the requirements placed on employees to protect and secure the department's information and</w:t>
      </w:r>
      <w:r w:rsidR="00F3496E">
        <w:t xml:space="preserve"> </w:t>
      </w:r>
      <w:r w:rsidR="00F3496E" w:rsidRPr="004936F0">
        <w:t xml:space="preserve">ICT </w:t>
      </w:r>
      <w:r w:rsidR="00F3496E">
        <w:t>business systems</w:t>
      </w:r>
      <w:r w:rsidR="00F3496E" w:rsidRPr="004936F0">
        <w:t>.</w:t>
      </w:r>
    </w:p>
    <w:p w14:paraId="77B29E36" w14:textId="77777777" w:rsidR="00F3496E" w:rsidRPr="004936F0" w:rsidRDefault="00F3496E" w:rsidP="000E621A">
      <w:pPr>
        <w:pStyle w:val="Bullet1"/>
      </w:pPr>
      <w:r w:rsidRPr="004936F0">
        <w:t xml:space="preserve">Queensland Government's </w:t>
      </w:r>
      <w:hyperlink r:id="rId88" w:history="1">
        <w:r w:rsidR="00577A4F" w:rsidRPr="004936F0">
          <w:rPr>
            <w:rStyle w:val="Hyperlink"/>
            <w:szCs w:val="22"/>
          </w:rPr>
          <w:t xml:space="preserve">Information </w:t>
        </w:r>
        <w:r w:rsidR="00577A4F">
          <w:rPr>
            <w:rStyle w:val="Hyperlink"/>
            <w:szCs w:val="22"/>
          </w:rPr>
          <w:t>Standard</w:t>
        </w:r>
        <w:r w:rsidR="00577A4F" w:rsidRPr="004936F0">
          <w:rPr>
            <w:rStyle w:val="Hyperlink"/>
            <w:szCs w:val="22"/>
          </w:rPr>
          <w:t xml:space="preserve"> - IS18</w:t>
        </w:r>
      </w:hyperlink>
      <w:r w:rsidRPr="004936F0">
        <w:t xml:space="preserve"> provides the requirements for a consistent approach to information security implementation and operation across Queensland Government.</w:t>
      </w:r>
    </w:p>
    <w:p w14:paraId="1A6C75F4" w14:textId="77777777" w:rsidR="00F3496E" w:rsidRPr="004936F0" w:rsidRDefault="00F3496E" w:rsidP="00F3496E">
      <w:pPr>
        <w:pStyle w:val="Heading2"/>
        <w:rPr>
          <w:rFonts w:cs="Arial"/>
        </w:rPr>
      </w:pPr>
      <w:r>
        <w:rPr>
          <w:rFonts w:cs="Arial"/>
        </w:rPr>
        <w:lastRenderedPageBreak/>
        <w:t>Further advice</w:t>
      </w:r>
    </w:p>
    <w:p w14:paraId="4DF5E0B0" w14:textId="77777777" w:rsidR="00F3496E" w:rsidRPr="004936F0" w:rsidRDefault="00F3496E" w:rsidP="00F3496E">
      <w:pPr>
        <w:pStyle w:val="BodyText"/>
        <w:rPr>
          <w:rFonts w:cs="Arial"/>
        </w:rPr>
      </w:pPr>
      <w:r w:rsidRPr="004936F0">
        <w:rPr>
          <w:rFonts w:cs="Arial"/>
        </w:rPr>
        <w:t xml:space="preserve">For further advice </w:t>
      </w:r>
      <w:r>
        <w:rPr>
          <w:rFonts w:cs="Arial"/>
        </w:rPr>
        <w:t>on the acquisition, development and maintenance of an ICT business system</w:t>
      </w:r>
      <w:r w:rsidRPr="004936F0">
        <w:rPr>
          <w:rFonts w:cs="Arial"/>
        </w:rPr>
        <w:t xml:space="preserve">, contact the </w:t>
      </w:r>
      <w:hyperlink r:id="rId89" w:history="1">
        <w:r w:rsidR="00577A4F">
          <w:rPr>
            <w:rStyle w:val="Hyperlink"/>
            <w:rFonts w:cs="Arial"/>
            <w:szCs w:val="22"/>
          </w:rPr>
          <w:t>Service Centre Online</w:t>
        </w:r>
      </w:hyperlink>
      <w:r w:rsidRPr="004936F0">
        <w:rPr>
          <w:rFonts w:cs="Arial"/>
        </w:rPr>
        <w:t xml:space="preserve"> or phone 1800 680 445.</w:t>
      </w:r>
    </w:p>
    <w:p w14:paraId="6CB9B1FA" w14:textId="77777777" w:rsidR="00F3496E" w:rsidRDefault="00F3496E" w:rsidP="00F3496E">
      <w:pPr>
        <w:pStyle w:val="BodyText"/>
        <w:rPr>
          <w:rFonts w:cs="Arial"/>
        </w:rPr>
      </w:pPr>
      <w:r w:rsidRPr="00CB406D">
        <w:rPr>
          <w:rFonts w:cs="Arial"/>
        </w:rPr>
        <w:t xml:space="preserve">For further project management advice contact ICT Sustainability, </w:t>
      </w:r>
      <w:r w:rsidR="00CB406D">
        <w:rPr>
          <w:rFonts w:cs="Arial"/>
        </w:rPr>
        <w:t xml:space="preserve">Digital Transformation, </w:t>
      </w:r>
      <w:r w:rsidRPr="00CB406D">
        <w:rPr>
          <w:rFonts w:cs="Arial"/>
        </w:rPr>
        <w:t xml:space="preserve">Information and Technologies Branch (ITB) by emailing </w:t>
      </w:r>
      <w:hyperlink r:id="rId90" w:history="1">
        <w:r w:rsidRPr="00CB406D">
          <w:rPr>
            <w:rStyle w:val="Hyperlink"/>
            <w:rFonts w:cs="Arial"/>
          </w:rPr>
          <w:t>ICT.Sustainability@det.qld.gov.au</w:t>
        </w:r>
      </w:hyperlink>
      <w:r w:rsidRPr="00CB406D">
        <w:rPr>
          <w:rFonts w:cs="Arial"/>
        </w:rPr>
        <w:t>.</w:t>
      </w:r>
      <w:bookmarkStart w:id="36" w:name="_Toc479860229"/>
    </w:p>
    <w:p w14:paraId="2AEDAF32" w14:textId="77777777" w:rsidR="00F3496E" w:rsidRDefault="00F3496E" w:rsidP="00F3496E">
      <w:pPr>
        <w:rPr>
          <w:rFonts w:cs="Arial"/>
        </w:rPr>
      </w:pPr>
      <w:r>
        <w:rPr>
          <w:rFonts w:cs="Arial"/>
        </w:rPr>
        <w:br w:type="page"/>
      </w:r>
    </w:p>
    <w:p w14:paraId="7B66CFE0" w14:textId="77777777" w:rsidR="00F3496E" w:rsidRPr="004936F0" w:rsidRDefault="00F3496E" w:rsidP="00F3496E">
      <w:pPr>
        <w:pStyle w:val="Heading1"/>
      </w:pPr>
      <w:bookmarkStart w:id="37" w:name="_Toc488412553"/>
      <w:r w:rsidRPr="004936F0">
        <w:lastRenderedPageBreak/>
        <w:t xml:space="preserve">Incident </w:t>
      </w:r>
      <w:r>
        <w:t>reporting</w:t>
      </w:r>
      <w:bookmarkEnd w:id="36"/>
      <w:bookmarkEnd w:id="37"/>
    </w:p>
    <w:p w14:paraId="3241C5DA" w14:textId="77777777" w:rsidR="00F3496E" w:rsidRDefault="00F3496E" w:rsidP="00F3496E">
      <w:pPr>
        <w:pStyle w:val="Heading2"/>
        <w:rPr>
          <w:rFonts w:cs="Arial"/>
        </w:rPr>
      </w:pPr>
      <w:r>
        <w:rPr>
          <w:rFonts w:cs="Arial"/>
        </w:rPr>
        <w:t>Aim</w:t>
      </w:r>
    </w:p>
    <w:p w14:paraId="2050113E" w14:textId="77777777" w:rsidR="00F3496E" w:rsidRDefault="00F3496E" w:rsidP="00F3496E">
      <w:pPr>
        <w:pStyle w:val="BodyText"/>
        <w:rPr>
          <w:rFonts w:cs="Arial"/>
        </w:rPr>
      </w:pPr>
      <w:r>
        <w:rPr>
          <w:rFonts w:cs="Arial"/>
        </w:rPr>
        <w:t>Appropriate mechanisms are in place for the reporting and management of information security incidents.</w:t>
      </w:r>
    </w:p>
    <w:p w14:paraId="3AB23138" w14:textId="77777777" w:rsidR="00F3496E" w:rsidRDefault="00F3496E" w:rsidP="00F3496E">
      <w:pPr>
        <w:pStyle w:val="Heading2"/>
        <w:rPr>
          <w:rFonts w:cs="Arial"/>
        </w:rPr>
      </w:pPr>
      <w:r>
        <w:rPr>
          <w:rFonts w:cs="Arial"/>
        </w:rPr>
        <w:t>Rationale</w:t>
      </w:r>
    </w:p>
    <w:p w14:paraId="611705F0" w14:textId="77777777" w:rsidR="00F3496E" w:rsidRPr="004936F0" w:rsidRDefault="00F3496E" w:rsidP="00F3496E">
      <w:pPr>
        <w:pStyle w:val="BodyText"/>
        <w:rPr>
          <w:rFonts w:cs="Arial"/>
        </w:rPr>
      </w:pPr>
      <w:r>
        <w:rPr>
          <w:rFonts w:cs="Arial"/>
        </w:rPr>
        <w:t xml:space="preserve">The department </w:t>
      </w:r>
      <w:r w:rsidRPr="004936F0">
        <w:rPr>
          <w:rFonts w:cs="Arial"/>
        </w:rPr>
        <w:t xml:space="preserve">implements end-to-end information security incident management processes. </w:t>
      </w:r>
      <w:r>
        <w:rPr>
          <w:rFonts w:cs="Arial"/>
        </w:rPr>
        <w:t xml:space="preserve">Network and system outages and issues are published when they occur on the homepage of </w:t>
      </w:r>
      <w:hyperlink r:id="rId91" w:history="1">
        <w:r w:rsidR="00FA0A5F">
          <w:rPr>
            <w:rStyle w:val="Hyperlink"/>
            <w:rFonts w:cs="Arial"/>
            <w:szCs w:val="22"/>
          </w:rPr>
          <w:t>Service Centre Online</w:t>
        </w:r>
      </w:hyperlink>
      <w:r>
        <w:rPr>
          <w:rStyle w:val="FootnoteReference"/>
          <w:rFonts w:cs="Arial"/>
        </w:rPr>
        <w:footnoteReference w:id="18"/>
      </w:r>
      <w:r>
        <w:rPr>
          <w:rFonts w:cs="Arial"/>
        </w:rPr>
        <w:t>.</w:t>
      </w:r>
    </w:p>
    <w:p w14:paraId="4B4BA4CC" w14:textId="77777777" w:rsidR="00F3496E" w:rsidRPr="004936F0" w:rsidRDefault="00F3496E" w:rsidP="00F3496E">
      <w:pPr>
        <w:pStyle w:val="BodyText"/>
        <w:rPr>
          <w:rFonts w:cs="Arial"/>
        </w:rPr>
      </w:pPr>
      <w:r w:rsidRPr="004936F0">
        <w:rPr>
          <w:rFonts w:cs="Arial"/>
        </w:rPr>
        <w:t xml:space="preserve">Internally, </w:t>
      </w:r>
      <w:r>
        <w:rPr>
          <w:rFonts w:cs="Arial"/>
        </w:rPr>
        <w:t>the department</w:t>
      </w:r>
      <w:r w:rsidRPr="004936F0">
        <w:rPr>
          <w:rFonts w:cs="Arial"/>
        </w:rPr>
        <w:t xml:space="preserve"> will undertake event weakness reporting (through the security incident register) and a clear escalation (and where required investigation) process. The department will report suspected breach activity and information security incidents to the relevant authority. The escalation process will include Internal Audit, </w:t>
      </w:r>
      <w:r w:rsidRPr="00D14A7D">
        <w:rPr>
          <w:rFonts w:cs="Arial"/>
        </w:rPr>
        <w:t>Ethical Standards</w:t>
      </w:r>
      <w:r>
        <w:rPr>
          <w:rFonts w:cs="Arial"/>
        </w:rPr>
        <w:t xml:space="preserve"> </w:t>
      </w:r>
      <w:r w:rsidRPr="00D14A7D">
        <w:rPr>
          <w:rFonts w:cs="Arial"/>
        </w:rPr>
        <w:t>Unit</w:t>
      </w:r>
      <w:r w:rsidRPr="004936F0">
        <w:rPr>
          <w:rFonts w:cs="Arial"/>
        </w:rPr>
        <w:t xml:space="preserve"> and</w:t>
      </w:r>
      <w:r>
        <w:rPr>
          <w:rFonts w:cs="Arial"/>
        </w:rPr>
        <w:t>/or</w:t>
      </w:r>
      <w:r w:rsidRPr="004936F0">
        <w:rPr>
          <w:rFonts w:cs="Arial"/>
        </w:rPr>
        <w:t xml:space="preserve"> Legal and Administrative Law Branch, with any official misconduct cases being reported to relevant regulatory authorities.</w:t>
      </w:r>
      <w:r w:rsidRPr="004936F0">
        <w:rPr>
          <w:rStyle w:val="FootnoteReference"/>
          <w:rFonts w:cs="Arial"/>
        </w:rPr>
        <w:footnoteReference w:id="19"/>
      </w:r>
    </w:p>
    <w:p w14:paraId="2FFE136E" w14:textId="77777777" w:rsidR="00F3496E" w:rsidRPr="00294976" w:rsidRDefault="00F3496E" w:rsidP="00F3496E">
      <w:pPr>
        <w:pStyle w:val="BodyText"/>
        <w:rPr>
          <w:rFonts w:cs="Arial"/>
        </w:rPr>
      </w:pPr>
      <w:r w:rsidRPr="004936F0">
        <w:rPr>
          <w:rFonts w:cs="Arial"/>
        </w:rPr>
        <w:t xml:space="preserve">Breaches of information security </w:t>
      </w:r>
      <w:r>
        <w:rPr>
          <w:rFonts w:cs="Arial"/>
        </w:rPr>
        <w:t xml:space="preserve">that </w:t>
      </w:r>
      <w:r w:rsidRPr="004936F0">
        <w:rPr>
          <w:rFonts w:cs="Arial"/>
        </w:rPr>
        <w:t xml:space="preserve">result in unsatisfactory audit and employee reports </w:t>
      </w:r>
      <w:r>
        <w:rPr>
          <w:rFonts w:cs="Arial"/>
        </w:rPr>
        <w:t>can</w:t>
      </w:r>
      <w:r w:rsidRPr="004936F0">
        <w:rPr>
          <w:rFonts w:cs="Arial"/>
        </w:rPr>
        <w:t xml:space="preserve"> lead to disciplinary action (including dismissal) and/or action by relevant regulatory authorities. Disciplinary action and process is determined under the </w:t>
      </w:r>
      <w:hyperlink r:id="rId92" w:history="1">
        <w:r w:rsidR="00AB538B">
          <w:rPr>
            <w:rStyle w:val="Hyperlink"/>
            <w:rFonts w:cs="Arial"/>
            <w:i/>
          </w:rPr>
          <w:t>Public Service Act 2008</w:t>
        </w:r>
        <w:r w:rsidR="00AB538B" w:rsidRPr="00314895">
          <w:rPr>
            <w:rStyle w:val="Hyperlink"/>
            <w:rFonts w:cs="Arial"/>
          </w:rPr>
          <w:t xml:space="preserve"> (Qld)</w:t>
        </w:r>
      </w:hyperlink>
      <w:r w:rsidRPr="00294976">
        <w:rPr>
          <w:rFonts w:cs="Arial"/>
          <w:i/>
        </w:rPr>
        <w:t xml:space="preserve"> </w:t>
      </w:r>
      <w:r w:rsidRPr="00294976">
        <w:rPr>
          <w:rFonts w:cs="Arial"/>
        </w:rPr>
        <w:t>where relevant.</w:t>
      </w:r>
    </w:p>
    <w:p w14:paraId="413C3D53" w14:textId="77777777" w:rsidR="00F3496E" w:rsidRPr="004936F0" w:rsidRDefault="00F3496E" w:rsidP="00F3496E">
      <w:pPr>
        <w:pStyle w:val="Heading2"/>
        <w:rPr>
          <w:rFonts w:cs="Arial"/>
        </w:rPr>
      </w:pPr>
      <w:r>
        <w:rPr>
          <w:rFonts w:cs="Arial"/>
        </w:rPr>
        <w:t>Roles and responsibilities</w:t>
      </w:r>
    </w:p>
    <w:p w14:paraId="3F09753D" w14:textId="77777777" w:rsidR="00F3496E" w:rsidRPr="007D4397" w:rsidRDefault="00F3496E" w:rsidP="00F3496E">
      <w:pPr>
        <w:pStyle w:val="BodyText"/>
        <w:rPr>
          <w:rFonts w:cs="Arial"/>
          <w:b/>
        </w:rPr>
      </w:pPr>
      <w:r w:rsidRPr="007D4397">
        <w:rPr>
          <w:rFonts w:cs="Arial"/>
          <w:b/>
        </w:rPr>
        <w:t>All employees</w:t>
      </w:r>
    </w:p>
    <w:p w14:paraId="68E38810" w14:textId="77777777" w:rsidR="00F3496E" w:rsidRPr="004936F0" w:rsidRDefault="00F3496E" w:rsidP="00F3496E">
      <w:pPr>
        <w:pStyle w:val="BodyText"/>
        <w:rPr>
          <w:rFonts w:cs="Arial"/>
        </w:rPr>
      </w:pPr>
      <w:r w:rsidRPr="004936F0">
        <w:rPr>
          <w:rFonts w:cs="Arial"/>
        </w:rPr>
        <w:t xml:space="preserve">Every </w:t>
      </w:r>
      <w:r>
        <w:rPr>
          <w:rFonts w:cs="Arial"/>
        </w:rPr>
        <w:t xml:space="preserve">employee </w:t>
      </w:r>
      <w:r w:rsidRPr="004936F0">
        <w:rPr>
          <w:rFonts w:cs="Arial"/>
        </w:rPr>
        <w:t>of the department is responsible for reporting ICT security incidents and suspected security incidents. Reporting of security incidents you become aware of can be escalated through your direct supervisor</w:t>
      </w:r>
      <w:r>
        <w:rPr>
          <w:rFonts w:cs="Arial"/>
        </w:rPr>
        <w:t>, using the</w:t>
      </w:r>
      <w:r w:rsidRPr="004936F0">
        <w:rPr>
          <w:rFonts w:cs="Arial"/>
        </w:rPr>
        <w:t xml:space="preserve"> </w:t>
      </w:r>
      <w:hyperlink r:id="rId93" w:tooltip="Information security incident online reporting form" w:history="1">
        <w:r w:rsidRPr="004936F0">
          <w:rPr>
            <w:rStyle w:val="Hyperlink"/>
            <w:rFonts w:cs="Arial"/>
          </w:rPr>
          <w:t>Information security incident online reporting form</w:t>
        </w:r>
      </w:hyperlink>
      <w:r w:rsidR="00663F23">
        <w:rPr>
          <w:rStyle w:val="Hyperlink"/>
          <w:rFonts w:cs="Arial"/>
          <w:color w:val="auto"/>
          <w:u w:val="none"/>
        </w:rPr>
        <w:t xml:space="preserve"> (DET employees only)</w:t>
      </w:r>
      <w:r>
        <w:rPr>
          <w:rFonts w:cs="Arial"/>
        </w:rPr>
        <w:t xml:space="preserve">, </w:t>
      </w:r>
      <w:r w:rsidRPr="004936F0">
        <w:rPr>
          <w:rFonts w:cs="Arial"/>
        </w:rPr>
        <w:t xml:space="preserve">calling </w:t>
      </w:r>
      <w:r>
        <w:rPr>
          <w:rFonts w:cs="Arial"/>
        </w:rPr>
        <w:t>the</w:t>
      </w:r>
      <w:r w:rsidRPr="004936F0">
        <w:rPr>
          <w:rFonts w:cs="Arial"/>
        </w:rPr>
        <w:t xml:space="preserve"> </w:t>
      </w:r>
      <w:hyperlink r:id="rId94" w:history="1">
        <w:r w:rsidR="006F42B7">
          <w:rPr>
            <w:rStyle w:val="Hyperlink"/>
            <w:rFonts w:cs="Arial"/>
            <w:szCs w:val="22"/>
          </w:rPr>
          <w:t>ICT Service Centre</w:t>
        </w:r>
      </w:hyperlink>
      <w:r w:rsidRPr="004936F0">
        <w:rPr>
          <w:rFonts w:cs="Arial"/>
        </w:rPr>
        <w:t xml:space="preserve"> or email</w:t>
      </w:r>
      <w:r>
        <w:rPr>
          <w:rFonts w:cs="Arial"/>
        </w:rPr>
        <w:t>ing</w:t>
      </w:r>
      <w:r w:rsidRPr="004936F0">
        <w:rPr>
          <w:rFonts w:cs="Arial"/>
        </w:rPr>
        <w:t xml:space="preserve"> </w:t>
      </w:r>
      <w:hyperlink r:id="rId95" w:history="1">
        <w:r w:rsidR="00AB538B" w:rsidRPr="00663F23">
          <w:rPr>
            <w:rStyle w:val="Hyperlink"/>
            <w:rFonts w:cs="Arial"/>
            <w:szCs w:val="22"/>
            <w:lang w:val="en-US"/>
          </w:rPr>
          <w:t>infosec@det.qld.gov.au</w:t>
        </w:r>
      </w:hyperlink>
      <w:r w:rsidRPr="004936F0">
        <w:rPr>
          <w:rFonts w:cs="Arial"/>
        </w:rPr>
        <w:t xml:space="preserve">. </w:t>
      </w:r>
    </w:p>
    <w:p w14:paraId="7BE7C505" w14:textId="77777777" w:rsidR="00F3496E" w:rsidRPr="007D4397" w:rsidRDefault="00F3496E" w:rsidP="00F3496E">
      <w:pPr>
        <w:pStyle w:val="BodyText"/>
        <w:rPr>
          <w:rFonts w:cs="Arial"/>
          <w:b/>
        </w:rPr>
      </w:pPr>
      <w:r>
        <w:rPr>
          <w:rFonts w:cs="Arial"/>
          <w:b/>
        </w:rPr>
        <w:t>System Owners</w:t>
      </w:r>
    </w:p>
    <w:p w14:paraId="057E50A6" w14:textId="77777777" w:rsidR="00F3496E" w:rsidRPr="004936F0" w:rsidRDefault="00F3496E" w:rsidP="00F3496E">
      <w:pPr>
        <w:pStyle w:val="BodyText"/>
        <w:rPr>
          <w:rFonts w:cs="Arial"/>
        </w:rPr>
      </w:pPr>
      <w:r>
        <w:rPr>
          <w:rFonts w:cs="Arial"/>
        </w:rPr>
        <w:t>ICT system owners</w:t>
      </w:r>
      <w:r w:rsidRPr="004936F0">
        <w:rPr>
          <w:rFonts w:cs="Arial"/>
        </w:rPr>
        <w:t xml:space="preserve"> are responsible for ensuring security testing is undertaken for vulnerability management and security breaches (including detectable intrusions).</w:t>
      </w:r>
    </w:p>
    <w:p w14:paraId="59E89F49" w14:textId="77777777" w:rsidR="00F3496E" w:rsidRDefault="00F3496E" w:rsidP="00F3496E">
      <w:pPr>
        <w:pStyle w:val="Heading2"/>
        <w:rPr>
          <w:rFonts w:cs="Arial"/>
        </w:rPr>
      </w:pPr>
      <w:r>
        <w:rPr>
          <w:rFonts w:cs="Arial"/>
        </w:rPr>
        <w:t>Controls</w:t>
      </w:r>
    </w:p>
    <w:p w14:paraId="4C338916" w14:textId="77777777" w:rsidR="00F3496E" w:rsidRPr="006F42B7" w:rsidRDefault="00F3496E" w:rsidP="00F3496E">
      <w:pPr>
        <w:pStyle w:val="Heading2"/>
        <w:numPr>
          <w:ilvl w:val="0"/>
          <w:numId w:val="31"/>
        </w:numPr>
        <w:rPr>
          <w:rFonts w:cs="Arial"/>
          <w:b w:val="0"/>
          <w:sz w:val="20"/>
          <w:szCs w:val="20"/>
        </w:rPr>
      </w:pPr>
      <w:r w:rsidRPr="006F42B7">
        <w:rPr>
          <w:rFonts w:cs="Arial"/>
          <w:b w:val="0"/>
          <w:sz w:val="20"/>
          <w:szCs w:val="20"/>
        </w:rPr>
        <w:t xml:space="preserve">Employees must report information security incidents through their direct supervisor, using the </w:t>
      </w:r>
      <w:hyperlink r:id="rId96" w:tooltip="Information security incident online reporting form" w:history="1">
        <w:r w:rsidR="006F42B7" w:rsidRPr="006F42B7">
          <w:rPr>
            <w:rStyle w:val="Hyperlink"/>
            <w:rFonts w:cs="Arial"/>
            <w:b w:val="0"/>
            <w:sz w:val="20"/>
            <w:szCs w:val="20"/>
          </w:rPr>
          <w:t>Information security incident online reporting form</w:t>
        </w:r>
      </w:hyperlink>
      <w:r w:rsidR="00663F23">
        <w:rPr>
          <w:rStyle w:val="Hyperlink"/>
          <w:rFonts w:cs="Arial"/>
          <w:b w:val="0"/>
          <w:color w:val="auto"/>
          <w:sz w:val="20"/>
          <w:szCs w:val="20"/>
          <w:u w:val="none"/>
        </w:rPr>
        <w:t xml:space="preserve"> (DET employees only)</w:t>
      </w:r>
      <w:r w:rsidRPr="006F42B7">
        <w:rPr>
          <w:rFonts w:cs="Arial"/>
          <w:b w:val="0"/>
          <w:sz w:val="20"/>
          <w:szCs w:val="20"/>
        </w:rPr>
        <w:t xml:space="preserve">, calling the </w:t>
      </w:r>
      <w:hyperlink r:id="rId97" w:history="1">
        <w:r w:rsidR="006F42B7" w:rsidRPr="006F42B7">
          <w:rPr>
            <w:rStyle w:val="Hyperlink"/>
            <w:rFonts w:cs="Arial"/>
            <w:b w:val="0"/>
            <w:sz w:val="20"/>
            <w:szCs w:val="20"/>
          </w:rPr>
          <w:t>ICT Service Centre</w:t>
        </w:r>
      </w:hyperlink>
      <w:r w:rsidRPr="006F42B7">
        <w:rPr>
          <w:rFonts w:cs="Arial"/>
          <w:b w:val="0"/>
          <w:sz w:val="20"/>
          <w:szCs w:val="20"/>
        </w:rPr>
        <w:t xml:space="preserve"> or emailing </w:t>
      </w:r>
      <w:hyperlink r:id="rId98" w:history="1">
        <w:r w:rsidR="00663F23" w:rsidRPr="00663F23">
          <w:rPr>
            <w:rStyle w:val="Hyperlink"/>
            <w:rFonts w:cs="Arial"/>
            <w:b w:val="0"/>
            <w:sz w:val="20"/>
            <w:szCs w:val="20"/>
            <w:lang w:val="en-US"/>
          </w:rPr>
          <w:t>infosec@det.qld.gov.au</w:t>
        </w:r>
      </w:hyperlink>
      <w:r w:rsidRPr="006F42B7">
        <w:rPr>
          <w:rFonts w:cs="Arial"/>
          <w:b w:val="0"/>
          <w:sz w:val="20"/>
          <w:szCs w:val="20"/>
        </w:rPr>
        <w:t>.</w:t>
      </w:r>
    </w:p>
    <w:p w14:paraId="701EFB76" w14:textId="77777777" w:rsidR="00F3496E" w:rsidRPr="007D4397" w:rsidRDefault="00F3496E" w:rsidP="00F3496E">
      <w:pPr>
        <w:pStyle w:val="Heading2"/>
        <w:numPr>
          <w:ilvl w:val="0"/>
          <w:numId w:val="31"/>
        </w:numPr>
        <w:rPr>
          <w:rFonts w:cs="Arial"/>
          <w:b w:val="0"/>
          <w:sz w:val="20"/>
        </w:rPr>
      </w:pPr>
      <w:r>
        <w:rPr>
          <w:rFonts w:cs="Arial"/>
          <w:b w:val="0"/>
          <w:sz w:val="20"/>
          <w:szCs w:val="20"/>
        </w:rPr>
        <w:t xml:space="preserve">Employees </w:t>
      </w:r>
      <w:r>
        <w:rPr>
          <w:rFonts w:cs="Arial"/>
          <w:sz w:val="20"/>
          <w:szCs w:val="20"/>
        </w:rPr>
        <w:t>must</w:t>
      </w:r>
      <w:r>
        <w:rPr>
          <w:rFonts w:cs="Arial"/>
          <w:b w:val="0"/>
          <w:sz w:val="20"/>
          <w:szCs w:val="20"/>
        </w:rPr>
        <w:t xml:space="preserve"> comply with requests from their line management in relation to assisting with security investigations.</w:t>
      </w:r>
    </w:p>
    <w:p w14:paraId="6FA1E256" w14:textId="77777777" w:rsidR="00F3496E" w:rsidRPr="004936F0" w:rsidRDefault="00F3496E" w:rsidP="00F3496E">
      <w:pPr>
        <w:pStyle w:val="Heading2"/>
        <w:rPr>
          <w:rFonts w:cs="Arial"/>
        </w:rPr>
      </w:pPr>
      <w:r>
        <w:rPr>
          <w:rFonts w:cs="Arial"/>
        </w:rPr>
        <w:t>Resources</w:t>
      </w:r>
    </w:p>
    <w:p w14:paraId="307502D7" w14:textId="12661A1F" w:rsidR="00F3496E" w:rsidRPr="004936F0" w:rsidRDefault="0040368B" w:rsidP="000E621A">
      <w:pPr>
        <w:pStyle w:val="Bullet1"/>
      </w:pPr>
      <w:hyperlink r:id="rId99" w:history="1">
        <w:r w:rsidR="00F3496E" w:rsidRPr="00314895">
          <w:rPr>
            <w:rStyle w:val="Hyperlink"/>
          </w:rPr>
          <w:t xml:space="preserve">Information </w:t>
        </w:r>
        <w:r w:rsidR="00AB538B" w:rsidRPr="00314895">
          <w:rPr>
            <w:rStyle w:val="Hyperlink"/>
          </w:rPr>
          <w:t>s</w:t>
        </w:r>
        <w:r w:rsidR="00F3496E" w:rsidRPr="00314895">
          <w:rPr>
            <w:rStyle w:val="Hyperlink"/>
          </w:rPr>
          <w:t>ecurity</w:t>
        </w:r>
      </w:hyperlink>
      <w:r w:rsidR="00F3496E" w:rsidRPr="00314895">
        <w:t xml:space="preserve"> </w:t>
      </w:r>
      <w:r w:rsidR="00AB538B" w:rsidRPr="00314895">
        <w:t>p</w:t>
      </w:r>
      <w:r w:rsidR="00F3496E" w:rsidRPr="00314895">
        <w:t>rocedure</w:t>
      </w:r>
      <w:r w:rsidR="00F3496E" w:rsidRPr="004936F0">
        <w:t xml:space="preserve"> section provides the requirements placed on employees to protect and secure the department's information and ICT </w:t>
      </w:r>
      <w:r w:rsidR="00F3496E">
        <w:t>business systems</w:t>
      </w:r>
      <w:r w:rsidR="00F3496E" w:rsidRPr="004936F0">
        <w:t>. This includes requirements for reporting information security breaches.</w:t>
      </w:r>
    </w:p>
    <w:p w14:paraId="13FAC6DA" w14:textId="77777777" w:rsidR="00F3496E" w:rsidRPr="004936F0" w:rsidRDefault="00F3496E" w:rsidP="000E621A">
      <w:pPr>
        <w:pStyle w:val="Bullet1"/>
      </w:pPr>
      <w:r w:rsidRPr="004936F0">
        <w:t xml:space="preserve">Queensland Government's </w:t>
      </w:r>
      <w:hyperlink r:id="rId100" w:history="1">
        <w:r w:rsidR="00577A4F" w:rsidRPr="004936F0">
          <w:rPr>
            <w:rStyle w:val="Hyperlink"/>
            <w:szCs w:val="22"/>
          </w:rPr>
          <w:t xml:space="preserve">Information </w:t>
        </w:r>
        <w:r w:rsidR="00577A4F">
          <w:rPr>
            <w:rStyle w:val="Hyperlink"/>
            <w:szCs w:val="22"/>
          </w:rPr>
          <w:t>Standard</w:t>
        </w:r>
        <w:r w:rsidR="00577A4F" w:rsidRPr="004936F0">
          <w:rPr>
            <w:rStyle w:val="Hyperlink"/>
            <w:szCs w:val="22"/>
          </w:rPr>
          <w:t xml:space="preserve"> - IS18</w:t>
        </w:r>
      </w:hyperlink>
      <w:r w:rsidRPr="004936F0">
        <w:t xml:space="preserve"> provides the requirements for a consistent approach to information security implementation and operation across Queensland Government.</w:t>
      </w:r>
    </w:p>
    <w:p w14:paraId="16AB5D62" w14:textId="77777777" w:rsidR="00F3496E" w:rsidRPr="004936F0" w:rsidRDefault="00F3496E" w:rsidP="00F3496E">
      <w:pPr>
        <w:pStyle w:val="Heading2"/>
        <w:rPr>
          <w:rFonts w:cs="Arial"/>
        </w:rPr>
      </w:pPr>
      <w:r w:rsidRPr="004936F0">
        <w:rPr>
          <w:rFonts w:cs="Arial"/>
        </w:rPr>
        <w:t>Need further advice on incident management?</w:t>
      </w:r>
    </w:p>
    <w:p w14:paraId="472A3751" w14:textId="77777777" w:rsidR="00F3496E" w:rsidRDefault="00F3496E" w:rsidP="00F3496E">
      <w:pPr>
        <w:pStyle w:val="BodyText"/>
        <w:rPr>
          <w:rFonts w:cs="Arial"/>
        </w:rPr>
      </w:pPr>
      <w:r w:rsidRPr="004936F0">
        <w:rPr>
          <w:rFonts w:cs="Arial"/>
        </w:rPr>
        <w:t xml:space="preserve">If you have any questions in relation to incident management contact the </w:t>
      </w:r>
      <w:hyperlink r:id="rId101" w:history="1">
        <w:r w:rsidR="006F42B7">
          <w:rPr>
            <w:rStyle w:val="Hyperlink"/>
            <w:rFonts w:cs="Arial"/>
            <w:szCs w:val="22"/>
          </w:rPr>
          <w:t>Service Centre Online</w:t>
        </w:r>
      </w:hyperlink>
      <w:r w:rsidRPr="004936F0">
        <w:rPr>
          <w:rFonts w:cs="Arial"/>
        </w:rPr>
        <w:t xml:space="preserve"> or phone 1800 680 445</w:t>
      </w:r>
      <w:r>
        <w:rPr>
          <w:rFonts w:cs="Arial"/>
        </w:rPr>
        <w:t>.</w:t>
      </w:r>
    </w:p>
    <w:p w14:paraId="3998F98A" w14:textId="77777777" w:rsidR="00F3496E" w:rsidRDefault="00F3496E" w:rsidP="00F3496E">
      <w:pPr>
        <w:rPr>
          <w:rFonts w:cs="Arial"/>
        </w:rPr>
      </w:pPr>
      <w:r>
        <w:rPr>
          <w:rFonts w:cs="Arial"/>
        </w:rPr>
        <w:br w:type="page"/>
      </w:r>
    </w:p>
    <w:p w14:paraId="3CA9F82D" w14:textId="77777777" w:rsidR="00F3496E" w:rsidRPr="004936F0" w:rsidRDefault="00F3496E" w:rsidP="00F3496E">
      <w:pPr>
        <w:pStyle w:val="Heading1"/>
      </w:pPr>
      <w:bookmarkStart w:id="38" w:name="_Toc479860230"/>
      <w:bookmarkStart w:id="39" w:name="_Toc488412554"/>
      <w:r w:rsidRPr="004936F0">
        <w:lastRenderedPageBreak/>
        <w:t>Business continuity management</w:t>
      </w:r>
      <w:bookmarkEnd w:id="38"/>
      <w:bookmarkEnd w:id="39"/>
    </w:p>
    <w:p w14:paraId="5FA2B667" w14:textId="77777777" w:rsidR="00F3496E" w:rsidRDefault="00F3496E" w:rsidP="00F3496E">
      <w:pPr>
        <w:pStyle w:val="Heading2"/>
      </w:pPr>
      <w:r>
        <w:t>Aim</w:t>
      </w:r>
    </w:p>
    <w:p w14:paraId="003C8861" w14:textId="77777777" w:rsidR="00F3496E" w:rsidRDefault="00F3496E" w:rsidP="00F3496E">
      <w:pPr>
        <w:pStyle w:val="BodyText"/>
        <w:rPr>
          <w:rFonts w:cs="Arial"/>
        </w:rPr>
      </w:pPr>
      <w:r>
        <w:rPr>
          <w:rFonts w:cs="Arial"/>
        </w:rPr>
        <w:t>Business continuity management plans and processes give consideration to information security policies and controls.</w:t>
      </w:r>
    </w:p>
    <w:p w14:paraId="2D48A77D" w14:textId="77777777" w:rsidR="00F3496E" w:rsidRDefault="00F3496E" w:rsidP="00F3496E">
      <w:pPr>
        <w:pStyle w:val="Heading2"/>
      </w:pPr>
      <w:r>
        <w:t>Rationale</w:t>
      </w:r>
    </w:p>
    <w:p w14:paraId="574E2D5E" w14:textId="77777777" w:rsidR="00F3496E" w:rsidRPr="004936F0" w:rsidRDefault="00F3496E" w:rsidP="00F3496E">
      <w:pPr>
        <w:pStyle w:val="BodyText"/>
        <w:rPr>
          <w:rFonts w:cs="Arial"/>
        </w:rPr>
      </w:pPr>
      <w:r>
        <w:rPr>
          <w:rFonts w:cs="Arial"/>
        </w:rPr>
        <w:t>The department</w:t>
      </w:r>
      <w:r w:rsidRPr="004936F0">
        <w:rPr>
          <w:rFonts w:cs="Arial"/>
        </w:rPr>
        <w:t xml:space="preserve"> has implemented an information and ICT assets business continuity plan in the event of a disaster or major security failure. This will enable the timely restoration or recovery of the affected ICT assets, with minimal disruption to departmental business. </w:t>
      </w:r>
    </w:p>
    <w:p w14:paraId="6D2F57E5" w14:textId="77777777" w:rsidR="00F3496E" w:rsidRDefault="00F3496E" w:rsidP="00F3496E">
      <w:pPr>
        <w:pStyle w:val="BodyText"/>
        <w:rPr>
          <w:rFonts w:cs="Arial"/>
        </w:rPr>
      </w:pPr>
      <w:r w:rsidRPr="004936F0">
        <w:rPr>
          <w:rFonts w:cs="Arial"/>
        </w:rPr>
        <w:t>The Information and Technologies Branch (ITB) within the department looks after business continuity planning for the department's information and ICT assets, where these fall within ITB's operational control</w:t>
      </w:r>
      <w:r w:rsidRPr="004936F0">
        <w:rPr>
          <w:rStyle w:val="FootnoteReference"/>
          <w:rFonts w:cs="Arial"/>
        </w:rPr>
        <w:footnoteReference w:id="20"/>
      </w:r>
      <w:r w:rsidRPr="004936F0">
        <w:rPr>
          <w:rFonts w:cs="Arial"/>
        </w:rPr>
        <w:t xml:space="preserve">. However, all business units and schools (and the senior </w:t>
      </w:r>
      <w:r>
        <w:rPr>
          <w:rFonts w:cs="Arial"/>
        </w:rPr>
        <w:t>employee</w:t>
      </w:r>
      <w:r w:rsidRPr="004936F0">
        <w:rPr>
          <w:rFonts w:cs="Arial"/>
        </w:rPr>
        <w:t xml:space="preserve">s within) are responsible for ensuring, in the event of a disaster, that the information and ICT assets within their operational </w:t>
      </w:r>
      <w:r>
        <w:rPr>
          <w:rFonts w:cs="Arial"/>
        </w:rPr>
        <w:t>responsibility</w:t>
      </w:r>
      <w:r w:rsidRPr="004936F0">
        <w:rPr>
          <w:rFonts w:cs="Arial"/>
        </w:rPr>
        <w:t xml:space="preserve"> are able to be recovered or restored, or an alternative option for operation is deployed in a timely manner.</w:t>
      </w:r>
    </w:p>
    <w:p w14:paraId="4C4BE9D9" w14:textId="77777777" w:rsidR="00F3496E" w:rsidRPr="004936F0" w:rsidRDefault="00F3496E" w:rsidP="00F3496E">
      <w:pPr>
        <w:pStyle w:val="Heading2"/>
        <w:rPr>
          <w:rFonts w:cs="Arial"/>
        </w:rPr>
      </w:pPr>
      <w:r>
        <w:rPr>
          <w:rFonts w:cs="Arial"/>
        </w:rPr>
        <w:t>Roles and responsibilities</w:t>
      </w:r>
    </w:p>
    <w:p w14:paraId="1756F4D7" w14:textId="77777777" w:rsidR="00F3496E" w:rsidRPr="00264AD0" w:rsidRDefault="00F3496E" w:rsidP="00F3496E">
      <w:pPr>
        <w:pStyle w:val="BodyText"/>
        <w:rPr>
          <w:rFonts w:cs="Arial"/>
          <w:b/>
        </w:rPr>
      </w:pPr>
      <w:r w:rsidRPr="00264AD0">
        <w:rPr>
          <w:rFonts w:cs="Arial"/>
          <w:b/>
        </w:rPr>
        <w:t>All employees</w:t>
      </w:r>
    </w:p>
    <w:p w14:paraId="7DFB88C2" w14:textId="77777777" w:rsidR="00F3496E" w:rsidRPr="004936F0" w:rsidRDefault="00F3496E" w:rsidP="00F3496E">
      <w:pPr>
        <w:pStyle w:val="BodyText"/>
        <w:rPr>
          <w:rFonts w:cs="Arial"/>
        </w:rPr>
      </w:pPr>
      <w:r w:rsidRPr="004936F0">
        <w:rPr>
          <w:rFonts w:cs="Arial"/>
        </w:rPr>
        <w:t xml:space="preserve">Employees should be aware of their business area's business continuity plan for its </w:t>
      </w:r>
      <w:r>
        <w:rPr>
          <w:rFonts w:cs="Arial"/>
        </w:rPr>
        <w:t>ICT</w:t>
      </w:r>
      <w:r w:rsidRPr="004936F0">
        <w:rPr>
          <w:rFonts w:cs="Arial"/>
        </w:rPr>
        <w:t xml:space="preserve"> assets. Where </w:t>
      </w:r>
      <w:r>
        <w:rPr>
          <w:rFonts w:cs="Arial"/>
        </w:rPr>
        <w:t>employees</w:t>
      </w:r>
      <w:r w:rsidRPr="004936F0">
        <w:rPr>
          <w:rFonts w:cs="Arial"/>
        </w:rPr>
        <w:t xml:space="preserve"> are responsible for the custodianship of information assets, or operation of a department</w:t>
      </w:r>
      <w:r>
        <w:rPr>
          <w:rFonts w:cs="Arial"/>
        </w:rPr>
        <w:t>al</w:t>
      </w:r>
      <w:r w:rsidRPr="004936F0">
        <w:rPr>
          <w:rFonts w:cs="Arial"/>
        </w:rPr>
        <w:t xml:space="preserve"> ICT </w:t>
      </w:r>
      <w:r>
        <w:rPr>
          <w:rFonts w:cs="Arial"/>
        </w:rPr>
        <w:t xml:space="preserve">business </w:t>
      </w:r>
      <w:r w:rsidRPr="004936F0">
        <w:rPr>
          <w:rFonts w:cs="Arial"/>
        </w:rPr>
        <w:t xml:space="preserve">system, </w:t>
      </w:r>
      <w:r>
        <w:rPr>
          <w:rFonts w:cs="Arial"/>
        </w:rPr>
        <w:t>they</w:t>
      </w:r>
      <w:r w:rsidRPr="004936F0">
        <w:rPr>
          <w:rFonts w:cs="Arial"/>
        </w:rPr>
        <w:t xml:space="preserve"> </w:t>
      </w:r>
      <w:r>
        <w:rPr>
          <w:rFonts w:cs="Arial"/>
        </w:rPr>
        <w:t xml:space="preserve">are to </w:t>
      </w:r>
      <w:r w:rsidRPr="004936F0">
        <w:rPr>
          <w:rFonts w:cs="Arial"/>
        </w:rPr>
        <w:t>ensure business continuity plans are in place in the event of a d</w:t>
      </w:r>
      <w:r>
        <w:rPr>
          <w:rFonts w:cs="Arial"/>
        </w:rPr>
        <w:t xml:space="preserve">isaster or major service outage and that they </w:t>
      </w:r>
      <w:r w:rsidRPr="00C23C3D">
        <w:rPr>
          <w:rFonts w:cs="Arial"/>
        </w:rPr>
        <w:t xml:space="preserve">are regularly reviewed and updated to reflect current processes, contacts and </w:t>
      </w:r>
      <w:r>
        <w:rPr>
          <w:rFonts w:cs="Arial"/>
        </w:rPr>
        <w:t xml:space="preserve">that </w:t>
      </w:r>
      <w:r w:rsidRPr="00C23C3D">
        <w:rPr>
          <w:rFonts w:cs="Arial"/>
        </w:rPr>
        <w:t>required equipment is readily available.</w:t>
      </w:r>
      <w:r w:rsidRPr="004936F0">
        <w:rPr>
          <w:rFonts w:cs="Arial"/>
        </w:rPr>
        <w:t xml:space="preserve"> </w:t>
      </w:r>
    </w:p>
    <w:p w14:paraId="35BA8492" w14:textId="77777777" w:rsidR="00F3496E" w:rsidRPr="00264AD0" w:rsidRDefault="00F3496E" w:rsidP="00F3496E">
      <w:pPr>
        <w:pStyle w:val="BodyText"/>
        <w:rPr>
          <w:rFonts w:cs="Arial"/>
          <w:b/>
        </w:rPr>
      </w:pPr>
      <w:r w:rsidRPr="00264AD0">
        <w:rPr>
          <w:rFonts w:cs="Arial"/>
          <w:b/>
        </w:rPr>
        <w:t>Business system owners</w:t>
      </w:r>
    </w:p>
    <w:p w14:paraId="4F7CA5E3" w14:textId="77777777" w:rsidR="00F3496E" w:rsidRPr="004936F0" w:rsidRDefault="00F3496E" w:rsidP="00F3496E">
      <w:pPr>
        <w:pStyle w:val="BodyText"/>
        <w:numPr>
          <w:ilvl w:val="0"/>
          <w:numId w:val="32"/>
        </w:numPr>
        <w:rPr>
          <w:rFonts w:cs="Arial"/>
        </w:rPr>
      </w:pPr>
      <w:r w:rsidRPr="004936F0">
        <w:rPr>
          <w:rFonts w:cs="Arial"/>
        </w:rPr>
        <w:t xml:space="preserve">Business </w:t>
      </w:r>
      <w:r>
        <w:rPr>
          <w:rFonts w:cs="Arial"/>
        </w:rPr>
        <w:t xml:space="preserve">system owners </w:t>
      </w:r>
      <w:r w:rsidRPr="004936F0">
        <w:rPr>
          <w:rFonts w:cs="Arial"/>
        </w:rPr>
        <w:t xml:space="preserve">that operate ICT </w:t>
      </w:r>
      <w:r>
        <w:rPr>
          <w:rFonts w:cs="Arial"/>
        </w:rPr>
        <w:t xml:space="preserve">business </w:t>
      </w:r>
      <w:r w:rsidRPr="004936F0">
        <w:rPr>
          <w:rFonts w:cs="Arial"/>
        </w:rPr>
        <w:t>systems are responsible for ensuring security testing is undertaken for vulnerability management and security breaches (including detectable intrusions).</w:t>
      </w:r>
    </w:p>
    <w:p w14:paraId="7BF4CEED" w14:textId="77777777" w:rsidR="00F3496E" w:rsidRPr="004936F0" w:rsidRDefault="00F3496E" w:rsidP="00F3496E">
      <w:pPr>
        <w:pStyle w:val="BodyText"/>
        <w:numPr>
          <w:ilvl w:val="0"/>
          <w:numId w:val="32"/>
        </w:numPr>
        <w:rPr>
          <w:rFonts w:cs="Arial"/>
        </w:rPr>
      </w:pPr>
      <w:r w:rsidRPr="004936F0">
        <w:rPr>
          <w:rFonts w:cs="Arial"/>
        </w:rPr>
        <w:t>Disaster recovery plans are developed, tested and updated regularly to ensure that they are up</w:t>
      </w:r>
      <w:r>
        <w:rPr>
          <w:rFonts w:cs="Arial"/>
        </w:rPr>
        <w:t>-</w:t>
      </w:r>
      <w:r w:rsidRPr="004936F0">
        <w:rPr>
          <w:rFonts w:cs="Arial"/>
        </w:rPr>
        <w:t>to</w:t>
      </w:r>
      <w:r>
        <w:rPr>
          <w:rFonts w:cs="Arial"/>
        </w:rPr>
        <w:t>-</w:t>
      </w:r>
      <w:r w:rsidRPr="004936F0">
        <w:rPr>
          <w:rFonts w:cs="Arial"/>
        </w:rPr>
        <w:t xml:space="preserve">date with the requirements </w:t>
      </w:r>
      <w:r>
        <w:rPr>
          <w:rFonts w:cs="Arial"/>
        </w:rPr>
        <w:t>for</w:t>
      </w:r>
      <w:r w:rsidRPr="004936F0">
        <w:rPr>
          <w:rFonts w:cs="Arial"/>
        </w:rPr>
        <w:t xml:space="preserve"> continu</w:t>
      </w:r>
      <w:r>
        <w:rPr>
          <w:rFonts w:cs="Arial"/>
        </w:rPr>
        <w:t>al</w:t>
      </w:r>
      <w:r w:rsidRPr="004936F0">
        <w:rPr>
          <w:rFonts w:cs="Arial"/>
        </w:rPr>
        <w:t>ity of critical and business</w:t>
      </w:r>
      <w:r>
        <w:rPr>
          <w:rFonts w:cs="Arial"/>
        </w:rPr>
        <w:t>-</w:t>
      </w:r>
      <w:r w:rsidRPr="004936F0">
        <w:rPr>
          <w:rFonts w:cs="Arial"/>
        </w:rPr>
        <w:t>as</w:t>
      </w:r>
      <w:r>
        <w:rPr>
          <w:rFonts w:cs="Arial"/>
        </w:rPr>
        <w:t>-</w:t>
      </w:r>
      <w:r w:rsidRPr="004936F0">
        <w:rPr>
          <w:rFonts w:cs="Arial"/>
        </w:rPr>
        <w:t>usual operations</w:t>
      </w:r>
      <w:r w:rsidRPr="004936F0">
        <w:rPr>
          <w:rStyle w:val="FootnoteReference"/>
          <w:rFonts w:cs="Arial"/>
        </w:rPr>
        <w:footnoteReference w:id="21"/>
      </w:r>
      <w:r w:rsidRPr="004936F0">
        <w:rPr>
          <w:rFonts w:cs="Arial"/>
        </w:rPr>
        <w:t>.</w:t>
      </w:r>
    </w:p>
    <w:p w14:paraId="79B355A7" w14:textId="77777777" w:rsidR="00F3496E" w:rsidRPr="004936F0" w:rsidRDefault="00F3496E" w:rsidP="00F3496E">
      <w:pPr>
        <w:pStyle w:val="BodyText"/>
        <w:numPr>
          <w:ilvl w:val="0"/>
          <w:numId w:val="32"/>
        </w:numPr>
        <w:rPr>
          <w:rFonts w:cs="Arial"/>
        </w:rPr>
      </w:pPr>
      <w:r w:rsidRPr="004936F0">
        <w:rPr>
          <w:rFonts w:cs="Arial"/>
        </w:rPr>
        <w:t>Events arising from risks and vulnerabilities that can cause interruptions to business processes will be regularly identified, including the probability and impact of such interruptions and their consequences for information security.</w:t>
      </w:r>
    </w:p>
    <w:p w14:paraId="6FE9D5BC" w14:textId="77777777" w:rsidR="00F3496E" w:rsidRPr="004936F0" w:rsidRDefault="00F3496E" w:rsidP="00F3496E">
      <w:pPr>
        <w:pStyle w:val="BodyText"/>
        <w:numPr>
          <w:ilvl w:val="0"/>
          <w:numId w:val="32"/>
        </w:numPr>
        <w:rPr>
          <w:rFonts w:cs="Arial"/>
        </w:rPr>
      </w:pPr>
      <w:r w:rsidRPr="004936F0">
        <w:rPr>
          <w:rFonts w:cs="Arial"/>
        </w:rPr>
        <w:t>Risk assessment processes and plans will be maintained and risk mitigation strategies will be reviewed and updated to ensure the security of all information assets.</w:t>
      </w:r>
    </w:p>
    <w:p w14:paraId="78B9870D" w14:textId="77777777" w:rsidR="00F3496E" w:rsidRPr="004936F0" w:rsidRDefault="00F3496E" w:rsidP="000E621A">
      <w:pPr>
        <w:pStyle w:val="Bullet1"/>
      </w:pPr>
      <w:r w:rsidRPr="004936F0">
        <w:t xml:space="preserve">Queensland Government's </w:t>
      </w:r>
      <w:hyperlink r:id="rId102" w:history="1">
        <w:r w:rsidR="00577A4F" w:rsidRPr="004936F0">
          <w:rPr>
            <w:rStyle w:val="Hyperlink"/>
            <w:szCs w:val="22"/>
          </w:rPr>
          <w:t xml:space="preserve">Information </w:t>
        </w:r>
        <w:r w:rsidR="00577A4F">
          <w:rPr>
            <w:rStyle w:val="Hyperlink"/>
            <w:szCs w:val="22"/>
          </w:rPr>
          <w:t>Standard</w:t>
        </w:r>
        <w:r w:rsidR="00577A4F" w:rsidRPr="004936F0">
          <w:rPr>
            <w:rStyle w:val="Hyperlink"/>
            <w:szCs w:val="22"/>
          </w:rPr>
          <w:t xml:space="preserve"> - IS18</w:t>
        </w:r>
      </w:hyperlink>
      <w:r w:rsidRPr="004936F0">
        <w:t xml:space="preserve"> provides the requirements for a consistent approach to information security implementation and operation across Queensland Government.</w:t>
      </w:r>
    </w:p>
    <w:p w14:paraId="007F045F" w14:textId="77777777" w:rsidR="00F3496E" w:rsidRPr="004936F0" w:rsidRDefault="00F3496E" w:rsidP="00F3496E">
      <w:pPr>
        <w:pStyle w:val="Heading2"/>
        <w:rPr>
          <w:rFonts w:cs="Arial"/>
        </w:rPr>
      </w:pPr>
      <w:r>
        <w:rPr>
          <w:rFonts w:cs="Arial"/>
        </w:rPr>
        <w:t>Controls</w:t>
      </w:r>
    </w:p>
    <w:p w14:paraId="23D773B9" w14:textId="77777777" w:rsidR="00F3496E" w:rsidRPr="004936F0" w:rsidRDefault="00F3496E" w:rsidP="000E621A">
      <w:pPr>
        <w:pStyle w:val="Bullet1"/>
        <w:numPr>
          <w:ilvl w:val="0"/>
          <w:numId w:val="39"/>
        </w:numPr>
      </w:pPr>
      <w:r>
        <w:t>B</w:t>
      </w:r>
      <w:r w:rsidRPr="004936F0">
        <w:t xml:space="preserve">usiness continuity plans and emergency management plans </w:t>
      </w:r>
      <w:r>
        <w:rPr>
          <w:b/>
        </w:rPr>
        <w:t xml:space="preserve">must </w:t>
      </w:r>
      <w:r>
        <w:t xml:space="preserve">be reviewed </w:t>
      </w:r>
      <w:r w:rsidRPr="004936F0">
        <w:t xml:space="preserve">on </w:t>
      </w:r>
      <w:r>
        <w:t xml:space="preserve">a </w:t>
      </w:r>
      <w:r w:rsidRPr="004936F0">
        <w:t>regular basis.</w:t>
      </w:r>
    </w:p>
    <w:p w14:paraId="1B7F576D" w14:textId="77777777" w:rsidR="00F3496E" w:rsidRPr="004936F0" w:rsidRDefault="00F3496E" w:rsidP="000E621A">
      <w:pPr>
        <w:pStyle w:val="Bullet1"/>
        <w:numPr>
          <w:ilvl w:val="0"/>
          <w:numId w:val="39"/>
        </w:numPr>
      </w:pPr>
      <w:r>
        <w:t>E</w:t>
      </w:r>
      <w:r w:rsidRPr="004936F0">
        <w:t xml:space="preserve">mployees </w:t>
      </w:r>
      <w:r w:rsidRPr="005E29CD">
        <w:rPr>
          <w:b/>
        </w:rPr>
        <w:t>must</w:t>
      </w:r>
      <w:r>
        <w:t xml:space="preserve"> be trained/re-trained </w:t>
      </w:r>
      <w:r w:rsidRPr="004936F0">
        <w:t>on business continuity plan</w:t>
      </w:r>
      <w:r>
        <w:t>s</w:t>
      </w:r>
      <w:r w:rsidRPr="004936F0">
        <w:t xml:space="preserve"> and emergency management plans </w:t>
      </w:r>
      <w:r>
        <w:t>at least annually</w:t>
      </w:r>
      <w:r w:rsidRPr="004936F0">
        <w:t>.</w:t>
      </w:r>
    </w:p>
    <w:p w14:paraId="7F49C00E" w14:textId="77777777" w:rsidR="00F3496E" w:rsidRPr="004936F0" w:rsidRDefault="00F3496E" w:rsidP="00F3496E">
      <w:pPr>
        <w:pStyle w:val="Heading2"/>
        <w:rPr>
          <w:rFonts w:cs="Arial"/>
        </w:rPr>
      </w:pPr>
      <w:r w:rsidRPr="004936F0">
        <w:rPr>
          <w:rFonts w:cs="Arial"/>
        </w:rPr>
        <w:t>Resources</w:t>
      </w:r>
    </w:p>
    <w:p w14:paraId="4B59DE45" w14:textId="77777777" w:rsidR="00F3496E" w:rsidRPr="004936F0" w:rsidRDefault="00F3496E" w:rsidP="000E621A">
      <w:pPr>
        <w:pStyle w:val="Bullet1"/>
      </w:pPr>
      <w:proofErr w:type="spellStart"/>
      <w:r w:rsidRPr="004936F0">
        <w:rPr>
          <w:szCs w:val="22"/>
        </w:rPr>
        <w:t>OnePortal's</w:t>
      </w:r>
      <w:proofErr w:type="spellEnd"/>
      <w:r w:rsidRPr="004936F0">
        <w:rPr>
          <w:szCs w:val="22"/>
        </w:rPr>
        <w:t xml:space="preserve"> </w:t>
      </w:r>
      <w:hyperlink r:id="rId103" w:history="1">
        <w:r w:rsidRPr="004936F0">
          <w:rPr>
            <w:rStyle w:val="Hyperlink"/>
            <w:szCs w:val="22"/>
          </w:rPr>
          <w:t>business continuity management</w:t>
        </w:r>
      </w:hyperlink>
      <w:r w:rsidRPr="004936F0">
        <w:t xml:space="preserve"> web page provides details on the department's Business Continuity Management Strategy.</w:t>
      </w:r>
    </w:p>
    <w:p w14:paraId="51B0E4FE" w14:textId="77777777" w:rsidR="00F3496E" w:rsidRPr="004936F0" w:rsidRDefault="00F3496E" w:rsidP="000E621A">
      <w:pPr>
        <w:pStyle w:val="Bullet1"/>
      </w:pPr>
      <w:proofErr w:type="spellStart"/>
      <w:r w:rsidRPr="004936F0">
        <w:t>OnePortal's</w:t>
      </w:r>
      <w:proofErr w:type="spellEnd"/>
      <w:r w:rsidRPr="004936F0">
        <w:t xml:space="preserve"> </w:t>
      </w:r>
      <w:hyperlink r:id="rId104" w:history="1">
        <w:r w:rsidRPr="004936F0">
          <w:rPr>
            <w:rStyle w:val="Hyperlink"/>
            <w:szCs w:val="22"/>
          </w:rPr>
          <w:t>Emergency and Security Management Unit</w:t>
        </w:r>
      </w:hyperlink>
      <w:r w:rsidRPr="004936F0">
        <w:t xml:space="preserve"> website provides advice on the department's emergency management policy.</w:t>
      </w:r>
    </w:p>
    <w:p w14:paraId="0A4DBBA5" w14:textId="77777777" w:rsidR="000509BD" w:rsidRDefault="00F3496E" w:rsidP="000E621A">
      <w:pPr>
        <w:pStyle w:val="Bullet1"/>
      </w:pPr>
      <w:proofErr w:type="spellStart"/>
      <w:r w:rsidRPr="004936F0">
        <w:lastRenderedPageBreak/>
        <w:t>OnePortal's</w:t>
      </w:r>
      <w:proofErr w:type="spellEnd"/>
      <w:r w:rsidRPr="004936F0">
        <w:t xml:space="preserve"> </w:t>
      </w:r>
      <w:hyperlink r:id="rId105" w:history="1">
        <w:r w:rsidRPr="004936F0">
          <w:rPr>
            <w:rStyle w:val="Hyperlink"/>
          </w:rPr>
          <w:t>software load, performance and security testing services</w:t>
        </w:r>
      </w:hyperlink>
      <w:r w:rsidR="000509BD">
        <w:t xml:space="preserve"> </w:t>
      </w:r>
      <w:r w:rsidR="000509BD" w:rsidRPr="004936F0">
        <w:t xml:space="preserve">lists </w:t>
      </w:r>
      <w:r w:rsidR="000509BD">
        <w:t>the department's</w:t>
      </w:r>
      <w:r w:rsidR="000509BD" w:rsidRPr="004936F0">
        <w:t xml:space="preserve"> approved suppliers under DETPSA-100788 for load, performance, testing and security/penetration testing</w:t>
      </w:r>
      <w:r w:rsidR="000509BD">
        <w:t>.</w:t>
      </w:r>
    </w:p>
    <w:p w14:paraId="63245479" w14:textId="72174BA1" w:rsidR="00F3496E" w:rsidRPr="004936F0" w:rsidRDefault="0040368B" w:rsidP="000E621A">
      <w:pPr>
        <w:pStyle w:val="Bullet1"/>
      </w:pPr>
      <w:hyperlink r:id="rId106" w:history="1">
        <w:r w:rsidR="00F3496E" w:rsidRPr="00314895">
          <w:rPr>
            <w:rStyle w:val="Hyperlink"/>
          </w:rPr>
          <w:t xml:space="preserve">Information </w:t>
        </w:r>
        <w:r w:rsidR="00A96404" w:rsidRPr="00A96404">
          <w:rPr>
            <w:rStyle w:val="Hyperlink"/>
          </w:rPr>
          <w:t>s</w:t>
        </w:r>
        <w:r w:rsidR="00F3496E" w:rsidRPr="00314895">
          <w:rPr>
            <w:rStyle w:val="Hyperlink"/>
          </w:rPr>
          <w:t>ecurity</w:t>
        </w:r>
      </w:hyperlink>
      <w:r w:rsidR="00F3496E" w:rsidRPr="00314895">
        <w:t xml:space="preserve"> procedure</w:t>
      </w:r>
      <w:r w:rsidR="00A96404">
        <w:rPr>
          <w:color w:val="FF0000"/>
        </w:rPr>
        <w:t xml:space="preserve"> </w:t>
      </w:r>
      <w:r w:rsidR="00F3496E" w:rsidRPr="004936F0">
        <w:t xml:space="preserve">provides the requirements placed on employees to protect and secure the department's information and ICT </w:t>
      </w:r>
      <w:r w:rsidR="00F3496E">
        <w:t>business systems</w:t>
      </w:r>
      <w:r w:rsidR="00F3496E" w:rsidRPr="004936F0">
        <w:t>. This includes requirements for reporting information security breaches.</w:t>
      </w:r>
    </w:p>
    <w:p w14:paraId="03C99441" w14:textId="77777777" w:rsidR="00F3496E" w:rsidRPr="004936F0" w:rsidRDefault="00F3496E" w:rsidP="00F3496E">
      <w:pPr>
        <w:pStyle w:val="Heading2"/>
        <w:rPr>
          <w:rFonts w:cs="Arial"/>
        </w:rPr>
      </w:pPr>
      <w:r>
        <w:rPr>
          <w:rFonts w:cs="Arial"/>
        </w:rPr>
        <w:t>Further information</w:t>
      </w:r>
    </w:p>
    <w:p w14:paraId="67494379" w14:textId="77777777" w:rsidR="00F3496E" w:rsidRDefault="00F3496E" w:rsidP="00F3496E">
      <w:pPr>
        <w:pStyle w:val="BodyText"/>
        <w:rPr>
          <w:rFonts w:cs="Arial"/>
        </w:rPr>
      </w:pPr>
      <w:r w:rsidRPr="004936F0">
        <w:rPr>
          <w:rFonts w:cs="Arial"/>
        </w:rPr>
        <w:t xml:space="preserve">If you have any questions in relation to information security requirements for </w:t>
      </w:r>
      <w:r w:rsidR="00E93C0A">
        <w:rPr>
          <w:rFonts w:cs="Arial"/>
        </w:rPr>
        <w:t xml:space="preserve">business continuity management </w:t>
      </w:r>
      <w:r>
        <w:rPr>
          <w:rFonts w:cs="Arial"/>
        </w:rPr>
        <w:t xml:space="preserve">contact Governance Strategy and Planning by emailing </w:t>
      </w:r>
      <w:hyperlink r:id="rId107" w:history="1">
        <w:r w:rsidRPr="00E53AD2">
          <w:rPr>
            <w:rStyle w:val="Hyperlink"/>
            <w:rFonts w:cs="Arial"/>
          </w:rPr>
          <w:t>enterprise.riskmanagement@det.qld.gov.au</w:t>
        </w:r>
      </w:hyperlink>
      <w:r w:rsidRPr="004936F0">
        <w:rPr>
          <w:rFonts w:cs="Arial"/>
        </w:rPr>
        <w:t>.</w:t>
      </w:r>
    </w:p>
    <w:p w14:paraId="00AE6C33" w14:textId="77777777" w:rsidR="00F3496E" w:rsidRDefault="00F3496E" w:rsidP="00F3496E">
      <w:pPr>
        <w:rPr>
          <w:rFonts w:cs="Arial"/>
        </w:rPr>
      </w:pPr>
      <w:r>
        <w:rPr>
          <w:rFonts w:cs="Arial"/>
        </w:rPr>
        <w:br w:type="page"/>
      </w:r>
    </w:p>
    <w:p w14:paraId="3E79A1F1" w14:textId="77777777" w:rsidR="00F3496E" w:rsidRPr="004936F0" w:rsidRDefault="00F3496E" w:rsidP="00F3496E">
      <w:pPr>
        <w:pStyle w:val="Heading1"/>
      </w:pPr>
      <w:bookmarkStart w:id="40" w:name="_Toc479860231"/>
      <w:bookmarkStart w:id="41" w:name="_Toc488412555"/>
      <w:r w:rsidRPr="004936F0">
        <w:lastRenderedPageBreak/>
        <w:t>Compliance management</w:t>
      </w:r>
      <w:bookmarkEnd w:id="40"/>
      <w:bookmarkEnd w:id="41"/>
    </w:p>
    <w:p w14:paraId="5B4663FB" w14:textId="77777777" w:rsidR="00F3496E" w:rsidRDefault="00F3496E" w:rsidP="00F3496E">
      <w:pPr>
        <w:pStyle w:val="Heading2"/>
        <w:rPr>
          <w:rFonts w:cs="Arial"/>
        </w:rPr>
      </w:pPr>
      <w:r>
        <w:rPr>
          <w:rFonts w:cs="Arial"/>
        </w:rPr>
        <w:t>Aim</w:t>
      </w:r>
    </w:p>
    <w:p w14:paraId="367679CA" w14:textId="77777777" w:rsidR="00F3496E" w:rsidRDefault="00F3496E" w:rsidP="00F3496E">
      <w:pPr>
        <w:pStyle w:val="BodyText"/>
        <w:rPr>
          <w:rFonts w:cs="Arial"/>
        </w:rPr>
      </w:pPr>
      <w:r>
        <w:rPr>
          <w:rFonts w:cs="Arial"/>
        </w:rPr>
        <w:t>The department meets legislative and Whole-of-Government information security compliance obligations.</w:t>
      </w:r>
    </w:p>
    <w:p w14:paraId="7A2AF98B" w14:textId="77777777" w:rsidR="00F3496E" w:rsidRDefault="00F3496E" w:rsidP="00F3496E">
      <w:pPr>
        <w:pStyle w:val="Heading2"/>
        <w:rPr>
          <w:rFonts w:cs="Arial"/>
        </w:rPr>
      </w:pPr>
      <w:r>
        <w:rPr>
          <w:rFonts w:cs="Arial"/>
        </w:rPr>
        <w:t>Rationale</w:t>
      </w:r>
    </w:p>
    <w:p w14:paraId="5DB44E6B" w14:textId="77777777" w:rsidR="00F3496E" w:rsidRPr="004936F0" w:rsidRDefault="00F3496E" w:rsidP="00F3496E">
      <w:pPr>
        <w:pStyle w:val="BodyText"/>
        <w:rPr>
          <w:rFonts w:cs="Arial"/>
        </w:rPr>
      </w:pPr>
      <w:r>
        <w:rPr>
          <w:rFonts w:cs="Arial"/>
        </w:rPr>
        <w:t>E</w:t>
      </w:r>
      <w:r w:rsidRPr="004936F0">
        <w:rPr>
          <w:rFonts w:cs="Arial"/>
        </w:rPr>
        <w:t xml:space="preserve">mployees </w:t>
      </w:r>
      <w:r>
        <w:rPr>
          <w:rFonts w:cs="Arial"/>
        </w:rPr>
        <w:t xml:space="preserve">are to </w:t>
      </w:r>
      <w:r w:rsidRPr="004936F0">
        <w:rPr>
          <w:rFonts w:cs="Arial"/>
        </w:rPr>
        <w:t xml:space="preserve">comply with departmental </w:t>
      </w:r>
      <w:r>
        <w:rPr>
          <w:rFonts w:cs="Arial"/>
        </w:rPr>
        <w:t xml:space="preserve">policies and </w:t>
      </w:r>
      <w:r w:rsidRPr="004936F0">
        <w:rPr>
          <w:rFonts w:cs="Arial"/>
        </w:rPr>
        <w:t>procedure</w:t>
      </w:r>
      <w:r>
        <w:rPr>
          <w:rFonts w:cs="Arial"/>
        </w:rPr>
        <w:t>s</w:t>
      </w:r>
      <w:r w:rsidRPr="004936F0">
        <w:rPr>
          <w:rFonts w:cs="Arial"/>
        </w:rPr>
        <w:t>, Queensland Government policy, legislative and audit requirements</w:t>
      </w:r>
      <w:r w:rsidRPr="004936F0">
        <w:rPr>
          <w:rStyle w:val="FootnoteReference"/>
          <w:rFonts w:cs="Arial"/>
        </w:rPr>
        <w:footnoteReference w:id="22"/>
      </w:r>
      <w:r w:rsidRPr="004936F0">
        <w:rPr>
          <w:rFonts w:cs="Arial"/>
        </w:rPr>
        <w:t xml:space="preserve">. The department's planning and implementation controls on ICT security are governed within the Information Security Framework and Information Security Plan </w:t>
      </w:r>
      <w:r>
        <w:rPr>
          <w:rFonts w:cs="Arial"/>
        </w:rPr>
        <w:t>(</w:t>
      </w:r>
      <w:r w:rsidRPr="004936F0">
        <w:rPr>
          <w:rFonts w:cs="Arial"/>
        </w:rPr>
        <w:t xml:space="preserve">see </w:t>
      </w:r>
      <w:r>
        <w:rPr>
          <w:rFonts w:cs="Arial"/>
        </w:rPr>
        <w:t>S</w:t>
      </w:r>
      <w:r w:rsidRPr="004936F0">
        <w:rPr>
          <w:rFonts w:cs="Arial"/>
        </w:rPr>
        <w:t xml:space="preserve">ection 1 </w:t>
      </w:r>
      <w:r>
        <w:rPr>
          <w:rFonts w:cs="Arial"/>
        </w:rPr>
        <w:t xml:space="preserve">of this guide </w:t>
      </w:r>
      <w:r w:rsidRPr="004936F0">
        <w:rPr>
          <w:rFonts w:cs="Arial"/>
        </w:rPr>
        <w:t>for details</w:t>
      </w:r>
      <w:r>
        <w:rPr>
          <w:rFonts w:cs="Arial"/>
        </w:rPr>
        <w:t>)</w:t>
      </w:r>
      <w:r w:rsidRPr="004936F0">
        <w:rPr>
          <w:rFonts w:cs="Arial"/>
        </w:rPr>
        <w:t>.</w:t>
      </w:r>
    </w:p>
    <w:p w14:paraId="693141B3" w14:textId="7E21A57B" w:rsidR="00F3496E" w:rsidRPr="004936F0" w:rsidRDefault="00F3496E" w:rsidP="00F3496E">
      <w:pPr>
        <w:pStyle w:val="BodyText"/>
        <w:rPr>
          <w:rFonts w:cs="Arial"/>
        </w:rPr>
      </w:pPr>
      <w:r>
        <w:rPr>
          <w:rFonts w:cs="Arial"/>
        </w:rPr>
        <w:t>The department</w:t>
      </w:r>
      <w:r w:rsidRPr="004936F0">
        <w:rPr>
          <w:rFonts w:cs="Arial"/>
        </w:rPr>
        <w:t xml:space="preserve"> provides advice on meeting these requirements through the </w:t>
      </w:r>
      <w:hyperlink r:id="rId108" w:history="1">
        <w:r w:rsidRPr="00314895">
          <w:rPr>
            <w:rStyle w:val="Hyperlink"/>
          </w:rPr>
          <w:t xml:space="preserve">Information </w:t>
        </w:r>
        <w:r w:rsidR="00A96404" w:rsidRPr="00314895">
          <w:rPr>
            <w:rStyle w:val="Hyperlink"/>
          </w:rPr>
          <w:t>s</w:t>
        </w:r>
        <w:r w:rsidRPr="00314895">
          <w:rPr>
            <w:rStyle w:val="Hyperlink"/>
          </w:rPr>
          <w:t>ecurity</w:t>
        </w:r>
      </w:hyperlink>
      <w:r w:rsidRPr="00314895">
        <w:t xml:space="preserve"> procedure</w:t>
      </w:r>
    </w:p>
    <w:p w14:paraId="21B26046" w14:textId="77777777" w:rsidR="00F3496E" w:rsidRPr="004936F0" w:rsidRDefault="00F3496E" w:rsidP="00F3496E">
      <w:pPr>
        <w:pStyle w:val="Heading2"/>
        <w:rPr>
          <w:rFonts w:cs="Arial"/>
        </w:rPr>
      </w:pPr>
      <w:r>
        <w:rPr>
          <w:rFonts w:cs="Arial"/>
        </w:rPr>
        <w:t>Roles and Responsibilities</w:t>
      </w:r>
    </w:p>
    <w:p w14:paraId="532414A7" w14:textId="77777777" w:rsidR="00F3496E" w:rsidRPr="00BB18E2" w:rsidRDefault="00F3496E" w:rsidP="00F3496E">
      <w:pPr>
        <w:pStyle w:val="BodyText"/>
        <w:rPr>
          <w:rFonts w:cs="Arial"/>
          <w:b/>
        </w:rPr>
      </w:pPr>
      <w:r w:rsidRPr="00BB18E2">
        <w:rPr>
          <w:rFonts w:cs="Arial"/>
          <w:b/>
        </w:rPr>
        <w:t>All employees</w:t>
      </w:r>
    </w:p>
    <w:p w14:paraId="2A391F7D" w14:textId="77777777" w:rsidR="00F3496E" w:rsidRDefault="00F3496E" w:rsidP="00F3496E">
      <w:pPr>
        <w:pStyle w:val="BodyText"/>
        <w:rPr>
          <w:rFonts w:cs="Arial"/>
        </w:rPr>
      </w:pPr>
      <w:r w:rsidRPr="004936F0">
        <w:rPr>
          <w:rFonts w:cs="Arial"/>
        </w:rPr>
        <w:t>Employees are responsible for</w:t>
      </w:r>
      <w:r>
        <w:rPr>
          <w:rFonts w:cs="Arial"/>
        </w:rPr>
        <w:t>:</w:t>
      </w:r>
      <w:r w:rsidRPr="004936F0">
        <w:rPr>
          <w:rFonts w:cs="Arial"/>
        </w:rPr>
        <w:t xml:space="preserve"> </w:t>
      </w:r>
    </w:p>
    <w:p w14:paraId="6C79C990" w14:textId="77777777" w:rsidR="00F3496E" w:rsidRPr="00BB18E2" w:rsidRDefault="00F3496E" w:rsidP="00F3496E">
      <w:pPr>
        <w:pStyle w:val="BodyText"/>
        <w:numPr>
          <w:ilvl w:val="0"/>
          <w:numId w:val="33"/>
        </w:numPr>
        <w:rPr>
          <w:rFonts w:cs="Arial"/>
        </w:rPr>
      </w:pPr>
      <w:r w:rsidRPr="00BB18E2">
        <w:rPr>
          <w:rFonts w:cs="Arial"/>
        </w:rPr>
        <w:t>ensuring they are aware of information security requirements and adhere to these when undertaking operations as part of their position within the department</w:t>
      </w:r>
      <w:r>
        <w:rPr>
          <w:rFonts w:cs="Arial"/>
        </w:rPr>
        <w:t>. Reporting s</w:t>
      </w:r>
      <w:r w:rsidRPr="00BB18E2">
        <w:rPr>
          <w:rFonts w:cs="Arial"/>
        </w:rPr>
        <w:t>ecurity incidents in accordance with Section 8 of this guide.</w:t>
      </w:r>
    </w:p>
    <w:p w14:paraId="17367A46" w14:textId="77777777" w:rsidR="00F3496E" w:rsidRDefault="00F3496E" w:rsidP="00F3496E">
      <w:pPr>
        <w:pStyle w:val="Heading2"/>
        <w:rPr>
          <w:rFonts w:cs="Arial"/>
        </w:rPr>
      </w:pPr>
      <w:r>
        <w:rPr>
          <w:rFonts w:cs="Arial"/>
        </w:rPr>
        <w:t>Controls</w:t>
      </w:r>
    </w:p>
    <w:p w14:paraId="1FFD84B5" w14:textId="77777777" w:rsidR="00F3496E" w:rsidRPr="00BB18E2" w:rsidRDefault="00F3496E" w:rsidP="00F3496E">
      <w:pPr>
        <w:pStyle w:val="Heading2"/>
        <w:numPr>
          <w:ilvl w:val="0"/>
          <w:numId w:val="34"/>
        </w:numPr>
        <w:rPr>
          <w:rFonts w:cs="Arial"/>
          <w:sz w:val="20"/>
          <w:szCs w:val="20"/>
        </w:rPr>
      </w:pPr>
      <w:r w:rsidRPr="00BB18E2">
        <w:rPr>
          <w:rFonts w:cs="Arial"/>
          <w:b w:val="0"/>
          <w:sz w:val="20"/>
          <w:szCs w:val="20"/>
        </w:rPr>
        <w:t>All employees</w:t>
      </w:r>
      <w:r>
        <w:rPr>
          <w:rFonts w:cs="Arial"/>
          <w:sz w:val="20"/>
          <w:szCs w:val="20"/>
        </w:rPr>
        <w:t xml:space="preserve"> must </w:t>
      </w:r>
      <w:r w:rsidRPr="00BB18E2">
        <w:rPr>
          <w:rFonts w:cs="Arial"/>
          <w:b w:val="0"/>
          <w:sz w:val="20"/>
          <w:szCs w:val="20"/>
        </w:rPr>
        <w:t>understand and comply with departmental ICT policies, procedures and supporting documents.</w:t>
      </w:r>
    </w:p>
    <w:p w14:paraId="5BD8CCD9" w14:textId="77777777" w:rsidR="00F3496E" w:rsidRPr="00BB18E2" w:rsidRDefault="00F3496E" w:rsidP="00F3496E">
      <w:pPr>
        <w:pStyle w:val="Heading2"/>
        <w:numPr>
          <w:ilvl w:val="0"/>
          <w:numId w:val="34"/>
        </w:numPr>
        <w:rPr>
          <w:rFonts w:cs="Arial"/>
          <w:sz w:val="20"/>
          <w:szCs w:val="20"/>
        </w:rPr>
      </w:pPr>
      <w:r>
        <w:rPr>
          <w:rFonts w:cs="Arial"/>
          <w:b w:val="0"/>
          <w:sz w:val="20"/>
          <w:szCs w:val="20"/>
        </w:rPr>
        <w:t xml:space="preserve">Project/program managers </w:t>
      </w:r>
      <w:r w:rsidRPr="00BB18E2">
        <w:rPr>
          <w:rFonts w:cs="Arial"/>
          <w:sz w:val="20"/>
          <w:szCs w:val="20"/>
        </w:rPr>
        <w:t>must</w:t>
      </w:r>
      <w:r>
        <w:rPr>
          <w:rFonts w:cs="Arial"/>
          <w:sz w:val="20"/>
          <w:szCs w:val="20"/>
        </w:rPr>
        <w:t xml:space="preserve"> </w:t>
      </w:r>
      <w:r w:rsidRPr="00BB18E2">
        <w:rPr>
          <w:rFonts w:cs="Arial"/>
          <w:b w:val="0"/>
          <w:sz w:val="20"/>
          <w:szCs w:val="20"/>
        </w:rPr>
        <w:t>understan</w:t>
      </w:r>
      <w:r>
        <w:rPr>
          <w:rFonts w:cs="Arial"/>
          <w:b w:val="0"/>
          <w:sz w:val="20"/>
          <w:szCs w:val="20"/>
        </w:rPr>
        <w:t>d and comply with legislative and whole-of-government requirements relevant to their project.</w:t>
      </w:r>
    </w:p>
    <w:p w14:paraId="27378A68" w14:textId="77777777" w:rsidR="00F3496E" w:rsidRPr="004936F0" w:rsidRDefault="00F3496E" w:rsidP="00F3496E">
      <w:pPr>
        <w:pStyle w:val="Heading2"/>
        <w:rPr>
          <w:rFonts w:cs="Arial"/>
        </w:rPr>
      </w:pPr>
      <w:r w:rsidRPr="004936F0">
        <w:rPr>
          <w:rFonts w:cs="Arial"/>
        </w:rPr>
        <w:t xml:space="preserve">Resources </w:t>
      </w:r>
    </w:p>
    <w:p w14:paraId="18C58F00" w14:textId="5CD98565" w:rsidR="00F3496E" w:rsidRPr="00CA7248" w:rsidRDefault="0040368B" w:rsidP="000E621A">
      <w:pPr>
        <w:pStyle w:val="Bullet1"/>
      </w:pPr>
      <w:hyperlink r:id="rId109" w:history="1">
        <w:r w:rsidR="00F3496E" w:rsidRPr="00314895">
          <w:rPr>
            <w:rStyle w:val="Hyperlink"/>
          </w:rPr>
          <w:t xml:space="preserve">Information </w:t>
        </w:r>
        <w:r w:rsidR="00A96404" w:rsidRPr="00A96404">
          <w:rPr>
            <w:rStyle w:val="Hyperlink"/>
          </w:rPr>
          <w:t>s</w:t>
        </w:r>
        <w:r w:rsidR="00F3496E" w:rsidRPr="00314895">
          <w:rPr>
            <w:rStyle w:val="Hyperlink"/>
          </w:rPr>
          <w:t>ecurity</w:t>
        </w:r>
      </w:hyperlink>
      <w:r w:rsidR="00F3496E" w:rsidRPr="00314895">
        <w:t xml:space="preserve"> procedure</w:t>
      </w:r>
      <w:r w:rsidR="00F3496E" w:rsidRPr="004936F0">
        <w:t xml:space="preserve"> </w:t>
      </w:r>
      <w:r w:rsidR="005C49D4">
        <w:t xml:space="preserve">provides </w:t>
      </w:r>
      <w:r w:rsidR="00F3496E" w:rsidRPr="004936F0">
        <w:t>the requirements placed on employees to protect and secure the department</w:t>
      </w:r>
      <w:r w:rsidR="00F3496E" w:rsidRPr="00157566">
        <w:t>'</w:t>
      </w:r>
      <w:r w:rsidR="00F3496E" w:rsidRPr="00982939">
        <w:t xml:space="preserve">s information and ICT </w:t>
      </w:r>
      <w:r w:rsidR="00F3496E">
        <w:t>business systems</w:t>
      </w:r>
      <w:r w:rsidR="00F3496E" w:rsidRPr="00982939">
        <w:t>. This includes requiremen</w:t>
      </w:r>
      <w:r w:rsidR="00F3496E" w:rsidRPr="00CA7248">
        <w:t>ts for reporting information security breaches.</w:t>
      </w:r>
    </w:p>
    <w:p w14:paraId="6E0BB6F5" w14:textId="77777777" w:rsidR="00F3496E" w:rsidRPr="004936F0" w:rsidRDefault="00F3496E" w:rsidP="000E621A">
      <w:pPr>
        <w:pStyle w:val="Bullet1"/>
      </w:pPr>
      <w:r w:rsidRPr="004936F0">
        <w:t xml:space="preserve">Queensland Government's </w:t>
      </w:r>
      <w:hyperlink r:id="rId110" w:history="1">
        <w:r w:rsidR="00577A4F" w:rsidRPr="004936F0">
          <w:rPr>
            <w:rStyle w:val="Hyperlink"/>
            <w:szCs w:val="22"/>
          </w:rPr>
          <w:t xml:space="preserve">Information </w:t>
        </w:r>
        <w:r w:rsidR="00577A4F">
          <w:rPr>
            <w:rStyle w:val="Hyperlink"/>
            <w:szCs w:val="22"/>
          </w:rPr>
          <w:t>Standard</w:t>
        </w:r>
        <w:r w:rsidR="00577A4F" w:rsidRPr="004936F0">
          <w:rPr>
            <w:rStyle w:val="Hyperlink"/>
            <w:szCs w:val="22"/>
          </w:rPr>
          <w:t xml:space="preserve"> - IS18</w:t>
        </w:r>
      </w:hyperlink>
      <w:r w:rsidRPr="004936F0">
        <w:t xml:space="preserve"> provides the requirements for a consistent approach to information security implementation and operation across Queensland Government.</w:t>
      </w:r>
    </w:p>
    <w:p w14:paraId="5276CB8A" w14:textId="77777777" w:rsidR="00F3496E" w:rsidRPr="004936F0" w:rsidRDefault="00F3496E" w:rsidP="00F3496E">
      <w:pPr>
        <w:pStyle w:val="Heading2"/>
        <w:rPr>
          <w:rFonts w:cs="Arial"/>
        </w:rPr>
      </w:pPr>
      <w:r>
        <w:rPr>
          <w:rFonts w:cs="Arial"/>
        </w:rPr>
        <w:t>Further advice</w:t>
      </w:r>
    </w:p>
    <w:p w14:paraId="326B54C3" w14:textId="77777777" w:rsidR="00CB406D" w:rsidRDefault="00F3496E" w:rsidP="00CB406D">
      <w:pPr>
        <w:pStyle w:val="BodyText"/>
        <w:rPr>
          <w:rFonts w:cs="Arial"/>
        </w:rPr>
      </w:pPr>
      <w:r w:rsidRPr="00CB406D">
        <w:rPr>
          <w:rFonts w:cs="Arial"/>
        </w:rPr>
        <w:t xml:space="preserve">If you have any questions in relation to information security compliance management </w:t>
      </w:r>
      <w:r w:rsidR="00CB406D" w:rsidRPr="00CB406D">
        <w:rPr>
          <w:rFonts w:cs="Arial"/>
        </w:rPr>
        <w:t xml:space="preserve">Information Management, Digital Transformation, Information and Technologies Branch (ITB) by emailing </w:t>
      </w:r>
      <w:hyperlink r:id="rId111" w:history="1">
        <w:r w:rsidR="00CB406D" w:rsidRPr="00CB406D">
          <w:rPr>
            <w:rStyle w:val="Hyperlink"/>
            <w:rFonts w:cs="Arial"/>
          </w:rPr>
          <w:t>InformationManagement.INFOMNGT@det.qld.gov.au</w:t>
        </w:r>
      </w:hyperlink>
      <w:r w:rsidR="00CB406D" w:rsidRPr="00CB406D">
        <w:rPr>
          <w:rFonts w:cs="Arial"/>
        </w:rPr>
        <w:t>.</w:t>
      </w:r>
    </w:p>
    <w:p w14:paraId="5A9F7855" w14:textId="77777777" w:rsidR="00F3496E" w:rsidRDefault="00F3496E" w:rsidP="00CB406D">
      <w:pPr>
        <w:pStyle w:val="BodyText"/>
        <w:rPr>
          <w:rFonts w:cs="Arial"/>
        </w:rPr>
      </w:pPr>
      <w:r>
        <w:rPr>
          <w:rFonts w:cs="Arial"/>
        </w:rPr>
        <w:br w:type="page"/>
      </w:r>
    </w:p>
    <w:p w14:paraId="32D83743" w14:textId="77777777" w:rsidR="00F3496E" w:rsidRPr="004936F0" w:rsidRDefault="00F3496E" w:rsidP="00F3496E">
      <w:pPr>
        <w:pStyle w:val="Heading1"/>
        <w:numPr>
          <w:ilvl w:val="0"/>
          <w:numId w:val="0"/>
        </w:numPr>
        <w:ind w:left="567" w:hanging="567"/>
        <w:rPr>
          <w:rFonts w:eastAsia="MS Mincho"/>
        </w:rPr>
      </w:pPr>
      <w:bookmarkStart w:id="42" w:name="_Toc479860232"/>
      <w:bookmarkStart w:id="43" w:name="_Toc488412556"/>
      <w:r w:rsidRPr="00CB406D">
        <w:lastRenderedPageBreak/>
        <w:t>Common</w:t>
      </w:r>
      <w:r w:rsidRPr="004936F0">
        <w:t xml:space="preserve"> information security </w:t>
      </w:r>
      <w:r w:rsidRPr="004936F0">
        <w:rPr>
          <w:rFonts w:eastAsia="MS Mincho"/>
        </w:rPr>
        <w:t>terms</w:t>
      </w:r>
      <w:bookmarkEnd w:id="42"/>
      <w:bookmarkEnd w:id="4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F3496E" w:rsidRPr="00294976" w14:paraId="52899C4F" w14:textId="77777777" w:rsidTr="00DE3AF9">
        <w:tc>
          <w:tcPr>
            <w:tcW w:w="2268" w:type="dxa"/>
            <w:shd w:val="clear" w:color="auto" w:fill="auto"/>
          </w:tcPr>
          <w:p w14:paraId="2BCCCBC6" w14:textId="77777777" w:rsidR="00F3496E" w:rsidRPr="004936F0" w:rsidRDefault="00F3496E" w:rsidP="00DE3AF9">
            <w:pPr>
              <w:rPr>
                <w:rFonts w:cs="Arial"/>
                <w:b/>
              </w:rPr>
            </w:pPr>
            <w:r w:rsidRPr="004936F0">
              <w:rPr>
                <w:rFonts w:cs="Arial"/>
                <w:b/>
              </w:rPr>
              <w:t xml:space="preserve">Control </w:t>
            </w:r>
          </w:p>
        </w:tc>
        <w:tc>
          <w:tcPr>
            <w:tcW w:w="7371" w:type="dxa"/>
            <w:shd w:val="clear" w:color="auto" w:fill="auto"/>
          </w:tcPr>
          <w:p w14:paraId="6AB23AE0" w14:textId="77777777" w:rsidR="00F3496E" w:rsidRPr="004936F0" w:rsidRDefault="00F3496E" w:rsidP="00DE3AF9">
            <w:pPr>
              <w:rPr>
                <w:rFonts w:cs="Arial"/>
              </w:rPr>
            </w:pPr>
            <w:r w:rsidRPr="004936F0">
              <w:rPr>
                <w:rFonts w:cs="Arial"/>
              </w:rPr>
              <w:t>A measure that is taken to mitigate risks.</w:t>
            </w:r>
          </w:p>
        </w:tc>
      </w:tr>
      <w:tr w:rsidR="00F3496E" w:rsidRPr="00294976" w14:paraId="7DBAA9D2" w14:textId="77777777" w:rsidTr="00DE3AF9">
        <w:tc>
          <w:tcPr>
            <w:tcW w:w="2268" w:type="dxa"/>
            <w:shd w:val="clear" w:color="auto" w:fill="auto"/>
          </w:tcPr>
          <w:p w14:paraId="043E62FC" w14:textId="77777777" w:rsidR="00F3496E" w:rsidRPr="004936F0" w:rsidRDefault="00F3496E" w:rsidP="00DE3AF9">
            <w:pPr>
              <w:rPr>
                <w:rFonts w:cs="Arial"/>
                <w:b/>
              </w:rPr>
            </w:pPr>
            <w:r w:rsidRPr="004936F0">
              <w:rPr>
                <w:rFonts w:cs="Arial"/>
                <w:b/>
              </w:rPr>
              <w:t xml:space="preserve">Encryption </w:t>
            </w:r>
          </w:p>
        </w:tc>
        <w:tc>
          <w:tcPr>
            <w:tcW w:w="7371" w:type="dxa"/>
            <w:shd w:val="clear" w:color="auto" w:fill="auto"/>
          </w:tcPr>
          <w:p w14:paraId="686820AE" w14:textId="77777777" w:rsidR="00F3496E" w:rsidRPr="004936F0" w:rsidRDefault="00F3496E" w:rsidP="00DE3AF9">
            <w:pPr>
              <w:rPr>
                <w:rFonts w:cs="Arial"/>
              </w:rPr>
            </w:pPr>
            <w:r w:rsidRPr="004936F0">
              <w:rPr>
                <w:rFonts w:cs="Arial"/>
              </w:rPr>
              <w:t>The art or science concerning the principles, means, and methods for rendering plain information unintelligible.</w:t>
            </w:r>
          </w:p>
        </w:tc>
      </w:tr>
      <w:tr w:rsidR="00F3496E" w:rsidRPr="00294976" w14:paraId="59393288" w14:textId="77777777" w:rsidTr="00DE3AF9">
        <w:tc>
          <w:tcPr>
            <w:tcW w:w="2268" w:type="dxa"/>
            <w:shd w:val="clear" w:color="auto" w:fill="auto"/>
          </w:tcPr>
          <w:p w14:paraId="7D11CBBB" w14:textId="77777777" w:rsidR="00F3496E" w:rsidRPr="004936F0" w:rsidRDefault="00F3496E" w:rsidP="00DE3AF9">
            <w:pPr>
              <w:rPr>
                <w:rFonts w:cs="Arial"/>
                <w:b/>
              </w:rPr>
            </w:pPr>
            <w:r w:rsidRPr="004936F0">
              <w:rPr>
                <w:rFonts w:cs="Arial"/>
                <w:b/>
              </w:rPr>
              <w:t xml:space="preserve">Firewall </w:t>
            </w:r>
          </w:p>
        </w:tc>
        <w:tc>
          <w:tcPr>
            <w:tcW w:w="7371" w:type="dxa"/>
            <w:shd w:val="clear" w:color="auto" w:fill="auto"/>
          </w:tcPr>
          <w:p w14:paraId="2EC1BB3F" w14:textId="77777777" w:rsidR="00F3496E" w:rsidRPr="004936F0" w:rsidRDefault="00F3496E" w:rsidP="00DE3AF9">
            <w:pPr>
              <w:rPr>
                <w:rFonts w:cs="Arial"/>
              </w:rPr>
            </w:pPr>
            <w:r w:rsidRPr="004936F0">
              <w:rPr>
                <w:rFonts w:cs="Arial"/>
              </w:rPr>
              <w:t>A network device that filters incoming and outgoing network data, based on a series of rules.</w:t>
            </w:r>
          </w:p>
        </w:tc>
      </w:tr>
      <w:tr w:rsidR="00F3496E" w:rsidRPr="00294976" w14:paraId="591498C5" w14:textId="77777777" w:rsidTr="00DE3AF9">
        <w:tc>
          <w:tcPr>
            <w:tcW w:w="2268" w:type="dxa"/>
            <w:shd w:val="clear" w:color="auto" w:fill="auto"/>
          </w:tcPr>
          <w:p w14:paraId="025472A9" w14:textId="77777777" w:rsidR="00F3496E" w:rsidRPr="004936F0" w:rsidRDefault="00F3496E" w:rsidP="00DE3AF9">
            <w:pPr>
              <w:rPr>
                <w:rFonts w:cs="Arial"/>
                <w:b/>
              </w:rPr>
            </w:pPr>
            <w:r w:rsidRPr="004936F0">
              <w:rPr>
                <w:rFonts w:cs="Arial"/>
                <w:b/>
              </w:rPr>
              <w:t xml:space="preserve">Hardware </w:t>
            </w:r>
          </w:p>
        </w:tc>
        <w:tc>
          <w:tcPr>
            <w:tcW w:w="7371" w:type="dxa"/>
            <w:shd w:val="clear" w:color="auto" w:fill="auto"/>
          </w:tcPr>
          <w:p w14:paraId="7CBF7C68" w14:textId="77777777" w:rsidR="00F3496E" w:rsidRPr="004936F0" w:rsidRDefault="00F3496E" w:rsidP="00DE3AF9">
            <w:pPr>
              <w:rPr>
                <w:rFonts w:cs="Arial"/>
              </w:rPr>
            </w:pPr>
            <w:r w:rsidRPr="004936F0">
              <w:rPr>
                <w:rFonts w:cs="Arial"/>
              </w:rPr>
              <w:t>The physical components of computer equip</w:t>
            </w:r>
            <w:r w:rsidRPr="00157566">
              <w:rPr>
                <w:rFonts w:cs="Arial"/>
              </w:rPr>
              <w:t xml:space="preserve">ment including peripheral equipment. </w:t>
            </w:r>
            <w:r w:rsidRPr="004936F0">
              <w:rPr>
                <w:rFonts w:cs="Arial"/>
              </w:rPr>
              <w:t>For example, personal computers, servers, laptops, printers, routers, smart phones and mobile phones.</w:t>
            </w:r>
          </w:p>
        </w:tc>
      </w:tr>
      <w:tr w:rsidR="00F3496E" w:rsidRPr="00294976" w14:paraId="1BE222E9" w14:textId="77777777" w:rsidTr="00DE3AF9">
        <w:tc>
          <w:tcPr>
            <w:tcW w:w="2268" w:type="dxa"/>
            <w:shd w:val="clear" w:color="auto" w:fill="auto"/>
          </w:tcPr>
          <w:p w14:paraId="06359935" w14:textId="77777777" w:rsidR="00F3496E" w:rsidRDefault="00F3496E" w:rsidP="00DE3AF9">
            <w:pPr>
              <w:rPr>
                <w:rFonts w:cs="Arial"/>
                <w:b/>
              </w:rPr>
            </w:pPr>
            <w:r>
              <w:rPr>
                <w:rFonts w:cs="Arial"/>
                <w:b/>
              </w:rPr>
              <w:t>ICT asset</w:t>
            </w:r>
          </w:p>
        </w:tc>
        <w:tc>
          <w:tcPr>
            <w:tcW w:w="7371" w:type="dxa"/>
            <w:shd w:val="clear" w:color="auto" w:fill="auto"/>
          </w:tcPr>
          <w:p w14:paraId="51433F59" w14:textId="77777777" w:rsidR="00F3496E" w:rsidRPr="00214E92" w:rsidRDefault="00F3496E" w:rsidP="00DE3AF9">
            <w:pPr>
              <w:rPr>
                <w:rFonts w:cs="Arial"/>
              </w:rPr>
            </w:pPr>
            <w:r w:rsidRPr="003E7027">
              <w:rPr>
                <w:rFonts w:cs="Arial"/>
              </w:rPr>
              <w:t>ICT hardware, software, systems and services used in the department's operations including physical assets used to process, store or transmit information.</w:t>
            </w:r>
          </w:p>
        </w:tc>
      </w:tr>
      <w:tr w:rsidR="00F3496E" w:rsidRPr="00294976" w14:paraId="126FC60B" w14:textId="77777777" w:rsidTr="00DE3AF9">
        <w:tc>
          <w:tcPr>
            <w:tcW w:w="2268" w:type="dxa"/>
            <w:shd w:val="clear" w:color="auto" w:fill="auto"/>
          </w:tcPr>
          <w:p w14:paraId="4D61F57F" w14:textId="77777777" w:rsidR="00F3496E" w:rsidRPr="004936F0" w:rsidRDefault="00F3496E" w:rsidP="00DE3AF9">
            <w:pPr>
              <w:rPr>
                <w:rFonts w:cs="Arial"/>
                <w:b/>
              </w:rPr>
            </w:pPr>
            <w:r>
              <w:rPr>
                <w:rFonts w:cs="Arial"/>
                <w:b/>
              </w:rPr>
              <w:t>ICT business system</w:t>
            </w:r>
          </w:p>
        </w:tc>
        <w:tc>
          <w:tcPr>
            <w:tcW w:w="7371" w:type="dxa"/>
            <w:shd w:val="clear" w:color="auto" w:fill="auto"/>
          </w:tcPr>
          <w:p w14:paraId="4213F376" w14:textId="77777777" w:rsidR="00F3496E" w:rsidRPr="004936F0" w:rsidRDefault="00F3496E" w:rsidP="00DE3AF9">
            <w:pPr>
              <w:rPr>
                <w:rFonts w:cs="Arial"/>
              </w:rPr>
            </w:pPr>
            <w:r w:rsidRPr="001F0B3A">
              <w:rPr>
                <w:rFonts w:cs="Arial"/>
              </w:rPr>
              <w:t>Information technology systems or applications designed to automate and support the undertaking of a specific business process or processes. They may create, receive, manage and maintain business information relating to business processes.</w:t>
            </w:r>
          </w:p>
        </w:tc>
      </w:tr>
      <w:tr w:rsidR="00F3496E" w:rsidRPr="00294976" w14:paraId="115C47FB" w14:textId="77777777" w:rsidTr="00DE3AF9">
        <w:tc>
          <w:tcPr>
            <w:tcW w:w="2268" w:type="dxa"/>
            <w:shd w:val="clear" w:color="auto" w:fill="auto"/>
          </w:tcPr>
          <w:p w14:paraId="650D551B" w14:textId="77777777" w:rsidR="00F3496E" w:rsidRPr="00294976" w:rsidRDefault="00F3496E" w:rsidP="00DE3AF9">
            <w:pPr>
              <w:rPr>
                <w:rFonts w:cs="Arial"/>
                <w:b/>
              </w:rPr>
            </w:pPr>
            <w:r>
              <w:rPr>
                <w:rFonts w:cs="Arial"/>
                <w:b/>
              </w:rPr>
              <w:t>Information asset</w:t>
            </w:r>
          </w:p>
        </w:tc>
        <w:tc>
          <w:tcPr>
            <w:tcW w:w="7371" w:type="dxa"/>
            <w:shd w:val="clear" w:color="auto" w:fill="auto"/>
          </w:tcPr>
          <w:p w14:paraId="4B86E717" w14:textId="77777777" w:rsidR="00F3496E" w:rsidRPr="00294976" w:rsidRDefault="00F3496E" w:rsidP="00DE3AF9">
            <w:pPr>
              <w:rPr>
                <w:rFonts w:cs="Arial"/>
              </w:rPr>
            </w:pPr>
            <w:r w:rsidRPr="00847A14">
              <w:rPr>
                <w:rFonts w:cs="Arial"/>
              </w:rPr>
              <w:t>Is an identifiable collection of data stored in any manner and recognised as having value for the purpose of enabling the department to perform its business functions this includes transactional information in business systems, documents and mail.</w:t>
            </w:r>
          </w:p>
        </w:tc>
      </w:tr>
      <w:tr w:rsidR="00F3496E" w:rsidRPr="00294976" w14:paraId="71158CFE" w14:textId="77777777" w:rsidTr="00DE3AF9">
        <w:tc>
          <w:tcPr>
            <w:tcW w:w="2268" w:type="dxa"/>
            <w:shd w:val="clear" w:color="auto" w:fill="auto"/>
          </w:tcPr>
          <w:p w14:paraId="1C422DDF" w14:textId="77777777" w:rsidR="00F3496E" w:rsidRPr="00294976" w:rsidRDefault="00F3496E" w:rsidP="00DE3AF9">
            <w:pPr>
              <w:rPr>
                <w:rFonts w:cs="Arial"/>
                <w:b/>
              </w:rPr>
            </w:pPr>
            <w:r>
              <w:rPr>
                <w:rFonts w:cs="Arial"/>
                <w:b/>
              </w:rPr>
              <w:t>Information custodian</w:t>
            </w:r>
          </w:p>
        </w:tc>
        <w:tc>
          <w:tcPr>
            <w:tcW w:w="7371" w:type="dxa"/>
            <w:shd w:val="clear" w:color="auto" w:fill="auto"/>
          </w:tcPr>
          <w:p w14:paraId="31E674A4" w14:textId="77777777" w:rsidR="00F3496E" w:rsidRPr="00294976" w:rsidRDefault="00F3496E" w:rsidP="00663F23">
            <w:pPr>
              <w:rPr>
                <w:rFonts w:cs="Arial"/>
              </w:rPr>
            </w:pPr>
            <w:r w:rsidRPr="00FB5A2B">
              <w:t xml:space="preserve">Delegated by the information owner to </w:t>
            </w:r>
            <w:r>
              <w:t>s</w:t>
            </w:r>
            <w:r w:rsidRPr="00FB5A2B">
              <w:t>et and define the rules of an information asset to ensure the information asset is appropriately managed to maintain its currency, integrity and availability.</w:t>
            </w:r>
            <w:r>
              <w:t xml:space="preserve"> T</w:t>
            </w:r>
            <w:r w:rsidRPr="001F0B3A">
              <w:rPr>
                <w:rFonts w:cs="Arial"/>
              </w:rPr>
              <w:t xml:space="preserve">his includes identifying its information security classification/s and, registering and maintaining its details within the department's </w:t>
            </w:r>
            <w:hyperlink r:id="rId112" w:history="1">
              <w:r w:rsidRPr="001F0B3A">
                <w:rPr>
                  <w:rStyle w:val="Hyperlink"/>
                  <w:rFonts w:cs="Arial"/>
                </w:rPr>
                <w:t>Information Asset Register</w:t>
              </w:r>
            </w:hyperlink>
            <w:r w:rsidRPr="001F0B3A">
              <w:rPr>
                <w:rFonts w:cs="Arial"/>
              </w:rPr>
              <w:t>.</w:t>
            </w:r>
          </w:p>
        </w:tc>
      </w:tr>
      <w:tr w:rsidR="00F3496E" w:rsidRPr="00294976" w14:paraId="01D20E9A" w14:textId="77777777" w:rsidTr="00DE3AF9">
        <w:tc>
          <w:tcPr>
            <w:tcW w:w="2268" w:type="dxa"/>
            <w:shd w:val="clear" w:color="auto" w:fill="auto"/>
          </w:tcPr>
          <w:p w14:paraId="62CEEF2C" w14:textId="77777777" w:rsidR="00F3496E" w:rsidRPr="00294976" w:rsidRDefault="00F3496E" w:rsidP="00DE3AF9">
            <w:pPr>
              <w:rPr>
                <w:rFonts w:cs="Arial"/>
                <w:b/>
              </w:rPr>
            </w:pPr>
            <w:r w:rsidRPr="00294976">
              <w:rPr>
                <w:rFonts w:cs="Arial"/>
                <w:b/>
              </w:rPr>
              <w:t xml:space="preserve">Malicious code </w:t>
            </w:r>
          </w:p>
        </w:tc>
        <w:tc>
          <w:tcPr>
            <w:tcW w:w="7371" w:type="dxa"/>
            <w:shd w:val="clear" w:color="auto" w:fill="auto"/>
          </w:tcPr>
          <w:p w14:paraId="37BA516A" w14:textId="77777777" w:rsidR="00F3496E" w:rsidRPr="00294976" w:rsidRDefault="00F3496E" w:rsidP="00DE3AF9">
            <w:pPr>
              <w:rPr>
                <w:rFonts w:cs="Arial"/>
              </w:rPr>
            </w:pPr>
            <w:r w:rsidRPr="00294976">
              <w:rPr>
                <w:rFonts w:cs="Arial"/>
              </w:rPr>
              <w:t>Any software that attempts to subvert the confidentiality, integrity or availability of a system. Malicious code includes: logic bombs, trapdoors, Trojan programs, viruses and worms.</w:t>
            </w:r>
          </w:p>
        </w:tc>
      </w:tr>
      <w:tr w:rsidR="00F3496E" w:rsidRPr="00294976" w14:paraId="3684D108" w14:textId="77777777" w:rsidTr="00DE3AF9">
        <w:tc>
          <w:tcPr>
            <w:tcW w:w="2268" w:type="dxa"/>
            <w:shd w:val="clear" w:color="auto" w:fill="auto"/>
          </w:tcPr>
          <w:p w14:paraId="7286DB2C" w14:textId="77777777" w:rsidR="00F3496E" w:rsidRPr="00294976" w:rsidRDefault="00F3496E" w:rsidP="00DE3AF9">
            <w:pPr>
              <w:rPr>
                <w:rFonts w:cs="Arial"/>
                <w:b/>
              </w:rPr>
            </w:pPr>
            <w:r w:rsidRPr="00294976">
              <w:rPr>
                <w:rFonts w:cs="Arial"/>
                <w:b/>
              </w:rPr>
              <w:t xml:space="preserve">Media </w:t>
            </w:r>
          </w:p>
        </w:tc>
        <w:tc>
          <w:tcPr>
            <w:tcW w:w="7371" w:type="dxa"/>
            <w:shd w:val="clear" w:color="auto" w:fill="auto"/>
          </w:tcPr>
          <w:p w14:paraId="3A930DCA" w14:textId="77777777" w:rsidR="00F3496E" w:rsidRPr="00294976" w:rsidRDefault="00F3496E" w:rsidP="00DE3AF9">
            <w:pPr>
              <w:rPr>
                <w:rFonts w:cs="Arial"/>
              </w:rPr>
            </w:pPr>
            <w:r w:rsidRPr="00294976">
              <w:rPr>
                <w:rFonts w:cs="Arial"/>
              </w:rPr>
              <w:t>The component of hardware that is used to store information.</w:t>
            </w:r>
          </w:p>
        </w:tc>
      </w:tr>
      <w:tr w:rsidR="00F3496E" w:rsidRPr="00294976" w14:paraId="560EE93F" w14:textId="77777777" w:rsidTr="00DE3AF9">
        <w:tc>
          <w:tcPr>
            <w:tcW w:w="2268" w:type="dxa"/>
            <w:shd w:val="clear" w:color="auto" w:fill="auto"/>
          </w:tcPr>
          <w:p w14:paraId="2053E0CC" w14:textId="77777777" w:rsidR="00F3496E" w:rsidRPr="00294976" w:rsidRDefault="00F3496E" w:rsidP="00DE3AF9">
            <w:pPr>
              <w:rPr>
                <w:rFonts w:cs="Arial"/>
                <w:b/>
              </w:rPr>
            </w:pPr>
            <w:r>
              <w:rPr>
                <w:rFonts w:cs="Arial"/>
                <w:b/>
              </w:rPr>
              <w:t>Need-to-Know</w:t>
            </w:r>
          </w:p>
        </w:tc>
        <w:tc>
          <w:tcPr>
            <w:tcW w:w="7371" w:type="dxa"/>
            <w:shd w:val="clear" w:color="auto" w:fill="auto"/>
          </w:tcPr>
          <w:p w14:paraId="4CE3B120" w14:textId="77777777" w:rsidR="00F3496E" w:rsidRPr="00294976" w:rsidRDefault="00F3496E" w:rsidP="00DE3AF9">
            <w:pPr>
              <w:rPr>
                <w:rFonts w:cs="Arial"/>
              </w:rPr>
            </w:pPr>
            <w:r>
              <w:rPr>
                <w:rFonts w:cs="Arial"/>
              </w:rPr>
              <w:t xml:space="preserve">The principle to restrict an individual’s access to only the information that they require to fulfil their role. </w:t>
            </w:r>
          </w:p>
        </w:tc>
      </w:tr>
      <w:tr w:rsidR="00F3496E" w:rsidRPr="00294976" w14:paraId="084F66FD" w14:textId="77777777" w:rsidTr="00DE3AF9">
        <w:tc>
          <w:tcPr>
            <w:tcW w:w="2268" w:type="dxa"/>
            <w:shd w:val="clear" w:color="auto" w:fill="auto"/>
          </w:tcPr>
          <w:p w14:paraId="151700D0" w14:textId="77777777" w:rsidR="00F3496E" w:rsidRPr="00294976" w:rsidRDefault="00F3496E" w:rsidP="00DE3AF9">
            <w:pPr>
              <w:rPr>
                <w:rFonts w:cs="Arial"/>
                <w:b/>
              </w:rPr>
            </w:pPr>
            <w:r w:rsidRPr="00294976">
              <w:rPr>
                <w:rFonts w:cs="Arial"/>
                <w:b/>
              </w:rPr>
              <w:t xml:space="preserve">Privileged user </w:t>
            </w:r>
          </w:p>
        </w:tc>
        <w:tc>
          <w:tcPr>
            <w:tcW w:w="7371" w:type="dxa"/>
            <w:shd w:val="clear" w:color="auto" w:fill="auto"/>
          </w:tcPr>
          <w:p w14:paraId="2E86E6C2" w14:textId="77777777" w:rsidR="00F3496E" w:rsidRPr="004936F0" w:rsidRDefault="00F3496E" w:rsidP="00DE3AF9">
            <w:pPr>
              <w:rPr>
                <w:rFonts w:cs="Arial"/>
              </w:rPr>
            </w:pPr>
            <w:r w:rsidRPr="00294976">
              <w:rPr>
                <w:rFonts w:cs="Arial"/>
              </w:rPr>
              <w:t>A user who can alter or circumvent system security protections. This may also apply to users who may have only limited privileges, such as software developers, who can still bypass security precautions. A privileged user may have the capability to modify system configurations, account privileges, audit logs, data files or applications</w:t>
            </w:r>
            <w:r w:rsidRPr="004936F0">
              <w:rPr>
                <w:rFonts w:cs="Arial"/>
              </w:rPr>
              <w:t xml:space="preserve"> for example, system administrators, ICT security employees, helpdesk employees.</w:t>
            </w:r>
          </w:p>
        </w:tc>
      </w:tr>
      <w:tr w:rsidR="00F3496E" w:rsidRPr="00294976" w14:paraId="612412DE" w14:textId="77777777" w:rsidTr="00DE3AF9">
        <w:tc>
          <w:tcPr>
            <w:tcW w:w="2268" w:type="dxa"/>
            <w:shd w:val="clear" w:color="auto" w:fill="auto"/>
          </w:tcPr>
          <w:p w14:paraId="692EA876" w14:textId="77777777" w:rsidR="00F3496E" w:rsidRPr="004936F0" w:rsidRDefault="00F3496E" w:rsidP="00DE3AF9">
            <w:pPr>
              <w:rPr>
                <w:rFonts w:cs="Arial"/>
                <w:b/>
              </w:rPr>
            </w:pPr>
            <w:r w:rsidRPr="004936F0">
              <w:rPr>
                <w:rFonts w:cs="Arial"/>
                <w:b/>
              </w:rPr>
              <w:t xml:space="preserve">Remote access </w:t>
            </w:r>
          </w:p>
        </w:tc>
        <w:tc>
          <w:tcPr>
            <w:tcW w:w="7371" w:type="dxa"/>
            <w:shd w:val="clear" w:color="auto" w:fill="auto"/>
          </w:tcPr>
          <w:p w14:paraId="3E01ABAE" w14:textId="77777777" w:rsidR="00F3496E" w:rsidRPr="004936F0" w:rsidRDefault="00F3496E" w:rsidP="00DE3AF9">
            <w:pPr>
              <w:rPr>
                <w:rFonts w:cs="Arial"/>
              </w:rPr>
            </w:pPr>
            <w:r w:rsidRPr="004936F0">
              <w:rPr>
                <w:rFonts w:cs="Arial"/>
              </w:rPr>
              <w:t>Any access to a departmental practice system from a location not within the physical control of the department.</w:t>
            </w:r>
          </w:p>
        </w:tc>
      </w:tr>
      <w:tr w:rsidR="00F3496E" w:rsidRPr="00294976" w14:paraId="1C23224F" w14:textId="77777777" w:rsidTr="00DE3AF9">
        <w:tc>
          <w:tcPr>
            <w:tcW w:w="2268" w:type="dxa"/>
            <w:shd w:val="clear" w:color="auto" w:fill="auto"/>
          </w:tcPr>
          <w:p w14:paraId="3FF4B4A0" w14:textId="77777777" w:rsidR="00F3496E" w:rsidRPr="00294976" w:rsidRDefault="00F3496E" w:rsidP="00DE3AF9">
            <w:pPr>
              <w:rPr>
                <w:rFonts w:cs="Arial"/>
                <w:b/>
              </w:rPr>
            </w:pPr>
            <w:r w:rsidRPr="00294976">
              <w:rPr>
                <w:rFonts w:cs="Arial"/>
                <w:b/>
              </w:rPr>
              <w:t xml:space="preserve">Removable media </w:t>
            </w:r>
          </w:p>
        </w:tc>
        <w:tc>
          <w:tcPr>
            <w:tcW w:w="7371" w:type="dxa"/>
            <w:shd w:val="clear" w:color="auto" w:fill="auto"/>
          </w:tcPr>
          <w:p w14:paraId="29C24022" w14:textId="77777777" w:rsidR="00F3496E" w:rsidRPr="004936F0" w:rsidRDefault="00F3496E" w:rsidP="00DE3AF9">
            <w:pPr>
              <w:rPr>
                <w:rFonts w:cs="Arial"/>
              </w:rPr>
            </w:pPr>
            <w:r w:rsidRPr="00294976">
              <w:rPr>
                <w:rFonts w:cs="Arial"/>
              </w:rPr>
              <w:t xml:space="preserve">Storage media that can be easily removed from an ICT </w:t>
            </w:r>
            <w:r>
              <w:rPr>
                <w:rFonts w:cs="Arial"/>
              </w:rPr>
              <w:t xml:space="preserve">business </w:t>
            </w:r>
            <w:r w:rsidRPr="00294976">
              <w:rPr>
                <w:rFonts w:cs="Arial"/>
              </w:rPr>
              <w:t>system and is designed for removal</w:t>
            </w:r>
            <w:r w:rsidRPr="004936F0">
              <w:rPr>
                <w:rFonts w:cs="Arial"/>
              </w:rPr>
              <w:t xml:space="preserve"> for example, hard disks, CDs, floppy disks, tapes, smartcards and flashcards.</w:t>
            </w:r>
          </w:p>
        </w:tc>
      </w:tr>
      <w:tr w:rsidR="00F3496E" w:rsidRPr="00294976" w14:paraId="51441392" w14:textId="77777777" w:rsidTr="00DE3AF9">
        <w:tc>
          <w:tcPr>
            <w:tcW w:w="2268" w:type="dxa"/>
            <w:shd w:val="clear" w:color="auto" w:fill="auto"/>
          </w:tcPr>
          <w:p w14:paraId="0AE7EEE5" w14:textId="77777777" w:rsidR="00F3496E" w:rsidRPr="004936F0" w:rsidRDefault="00F3496E" w:rsidP="00DE3AF9">
            <w:pPr>
              <w:rPr>
                <w:rFonts w:cs="Arial"/>
                <w:b/>
              </w:rPr>
            </w:pPr>
            <w:r w:rsidRPr="004936F0">
              <w:rPr>
                <w:rFonts w:cs="Arial"/>
                <w:b/>
              </w:rPr>
              <w:t xml:space="preserve">Risk </w:t>
            </w:r>
          </w:p>
        </w:tc>
        <w:tc>
          <w:tcPr>
            <w:tcW w:w="7371" w:type="dxa"/>
            <w:shd w:val="clear" w:color="auto" w:fill="auto"/>
          </w:tcPr>
          <w:p w14:paraId="7EC47186" w14:textId="77777777" w:rsidR="00F3496E" w:rsidRPr="004936F0" w:rsidRDefault="00F3496E" w:rsidP="00DE3AF9">
            <w:pPr>
              <w:rPr>
                <w:rFonts w:cs="Arial"/>
              </w:rPr>
            </w:pPr>
            <w:r w:rsidRPr="004936F0">
              <w:rPr>
                <w:rFonts w:cs="Arial"/>
              </w:rPr>
              <w:t>A risk is 'a future event' that impact</w:t>
            </w:r>
            <w:r>
              <w:rPr>
                <w:rFonts w:cs="Arial"/>
              </w:rPr>
              <w:t>s</w:t>
            </w:r>
            <w:r w:rsidRPr="004936F0">
              <w:rPr>
                <w:rFonts w:cs="Arial"/>
              </w:rPr>
              <w:t xml:space="preserve"> on organisational objectives. It may happen or it may not. We can plan for risk based on its likelihood and potential impact – risks can be avoided completely, minimised, transferred to another party, or we can meet them head on with strategies to deal with their effects.</w:t>
            </w:r>
          </w:p>
        </w:tc>
      </w:tr>
      <w:tr w:rsidR="00F3496E" w:rsidRPr="00294976" w14:paraId="36509E49" w14:textId="77777777" w:rsidTr="00DE3AF9">
        <w:tc>
          <w:tcPr>
            <w:tcW w:w="2268" w:type="dxa"/>
            <w:shd w:val="clear" w:color="auto" w:fill="auto"/>
          </w:tcPr>
          <w:p w14:paraId="3BAFA57A" w14:textId="77777777" w:rsidR="00F3496E" w:rsidRPr="004936F0" w:rsidRDefault="00F3496E" w:rsidP="00DE3AF9">
            <w:pPr>
              <w:rPr>
                <w:rFonts w:cs="Arial"/>
                <w:b/>
              </w:rPr>
            </w:pPr>
            <w:r w:rsidRPr="004936F0">
              <w:rPr>
                <w:rFonts w:cs="Arial"/>
                <w:b/>
              </w:rPr>
              <w:t xml:space="preserve">Security incident </w:t>
            </w:r>
          </w:p>
        </w:tc>
        <w:tc>
          <w:tcPr>
            <w:tcW w:w="7371" w:type="dxa"/>
            <w:shd w:val="clear" w:color="auto" w:fill="auto"/>
          </w:tcPr>
          <w:p w14:paraId="5C6C0033" w14:textId="77777777" w:rsidR="00F3496E" w:rsidRPr="004936F0" w:rsidRDefault="00F3496E" w:rsidP="00DE3AF9">
            <w:pPr>
              <w:rPr>
                <w:rFonts w:cs="Arial"/>
              </w:rPr>
            </w:pPr>
            <w:r w:rsidRPr="004936F0">
              <w:rPr>
                <w:rFonts w:cs="Arial"/>
              </w:rPr>
              <w:t>An event that impacts on the confidentiality, integrity or availability of a system through an act of unauthorised access, disclosure, modification, misuse, damage, loss or destruction.</w:t>
            </w:r>
          </w:p>
        </w:tc>
      </w:tr>
      <w:tr w:rsidR="00F3496E" w:rsidRPr="00294976" w14:paraId="54F099D0" w14:textId="77777777" w:rsidTr="00DE3AF9">
        <w:tc>
          <w:tcPr>
            <w:tcW w:w="2268" w:type="dxa"/>
            <w:shd w:val="clear" w:color="auto" w:fill="auto"/>
          </w:tcPr>
          <w:p w14:paraId="4DD536BA" w14:textId="77777777" w:rsidR="00F3496E" w:rsidRPr="004936F0" w:rsidRDefault="00F3496E" w:rsidP="00DE3AF9">
            <w:pPr>
              <w:rPr>
                <w:rFonts w:cs="Arial"/>
                <w:b/>
              </w:rPr>
            </w:pPr>
            <w:r w:rsidRPr="004936F0">
              <w:rPr>
                <w:rFonts w:cs="Arial"/>
                <w:b/>
              </w:rPr>
              <w:t xml:space="preserve">Server </w:t>
            </w:r>
          </w:p>
        </w:tc>
        <w:tc>
          <w:tcPr>
            <w:tcW w:w="7371" w:type="dxa"/>
            <w:shd w:val="clear" w:color="auto" w:fill="auto"/>
          </w:tcPr>
          <w:p w14:paraId="07A1601B" w14:textId="77777777" w:rsidR="00F3496E" w:rsidRPr="004936F0" w:rsidRDefault="00F3496E" w:rsidP="00DE3AF9">
            <w:pPr>
              <w:rPr>
                <w:rFonts w:cs="Arial"/>
              </w:rPr>
            </w:pPr>
            <w:r w:rsidRPr="004936F0">
              <w:rPr>
                <w:rFonts w:cs="Arial"/>
              </w:rPr>
              <w:t>A computer used to run programs that provide services to multiple users for example, file servers, mail servers, and database servers.</w:t>
            </w:r>
          </w:p>
        </w:tc>
      </w:tr>
      <w:tr w:rsidR="00F3496E" w:rsidRPr="00294976" w14:paraId="3FB98139" w14:textId="77777777" w:rsidTr="00DE3AF9">
        <w:tc>
          <w:tcPr>
            <w:tcW w:w="2268" w:type="dxa"/>
            <w:shd w:val="clear" w:color="auto" w:fill="auto"/>
          </w:tcPr>
          <w:p w14:paraId="2D49AEA2" w14:textId="77777777" w:rsidR="00F3496E" w:rsidRPr="004936F0" w:rsidRDefault="00F3496E" w:rsidP="00DE3AF9">
            <w:pPr>
              <w:rPr>
                <w:rFonts w:cs="Arial"/>
                <w:b/>
              </w:rPr>
            </w:pPr>
            <w:r w:rsidRPr="004936F0">
              <w:rPr>
                <w:rFonts w:cs="Arial"/>
                <w:b/>
              </w:rPr>
              <w:t xml:space="preserve">System administrator </w:t>
            </w:r>
          </w:p>
        </w:tc>
        <w:tc>
          <w:tcPr>
            <w:tcW w:w="7371" w:type="dxa"/>
            <w:shd w:val="clear" w:color="auto" w:fill="auto"/>
          </w:tcPr>
          <w:p w14:paraId="7EBD502B" w14:textId="77777777" w:rsidR="00F3496E" w:rsidRPr="004936F0" w:rsidRDefault="00F3496E" w:rsidP="00DE3AF9">
            <w:pPr>
              <w:rPr>
                <w:rFonts w:cs="Arial"/>
              </w:rPr>
            </w:pPr>
            <w:r w:rsidRPr="004936F0">
              <w:rPr>
                <w:rFonts w:cs="Arial"/>
              </w:rPr>
              <w:t>The person responsible for the day-to-day operation of the system.</w:t>
            </w:r>
          </w:p>
        </w:tc>
      </w:tr>
      <w:tr w:rsidR="00F3496E" w:rsidRPr="00294976" w14:paraId="3B0684FE" w14:textId="77777777" w:rsidTr="00DE3AF9">
        <w:tc>
          <w:tcPr>
            <w:tcW w:w="2268" w:type="dxa"/>
            <w:shd w:val="clear" w:color="auto" w:fill="auto"/>
          </w:tcPr>
          <w:p w14:paraId="4A9F4E6F" w14:textId="77777777" w:rsidR="00F3496E" w:rsidRPr="004936F0" w:rsidRDefault="00F3496E" w:rsidP="00DE3AF9">
            <w:pPr>
              <w:rPr>
                <w:rFonts w:cs="Arial"/>
                <w:b/>
              </w:rPr>
            </w:pPr>
            <w:r w:rsidRPr="004936F0">
              <w:rPr>
                <w:rFonts w:cs="Arial"/>
                <w:b/>
              </w:rPr>
              <w:t xml:space="preserve">User </w:t>
            </w:r>
          </w:p>
        </w:tc>
        <w:tc>
          <w:tcPr>
            <w:tcW w:w="7371" w:type="dxa"/>
            <w:shd w:val="clear" w:color="auto" w:fill="auto"/>
          </w:tcPr>
          <w:p w14:paraId="5C90D349" w14:textId="77777777" w:rsidR="00F3496E" w:rsidRPr="00BC385F" w:rsidRDefault="00F3496E" w:rsidP="00DE3AF9">
            <w:r>
              <w:t xml:space="preserve">Any </w:t>
            </w:r>
            <w:r w:rsidRPr="00BC385F">
              <w:rPr>
                <w:rFonts w:cs="Arial"/>
              </w:rPr>
              <w:t>individual</w:t>
            </w:r>
            <w:r>
              <w:t xml:space="preserve"> or entity accessing the department's ICT business systems and/or applications including employees, students, adults (parents/caregivers), business partners and/or the wider community.</w:t>
            </w:r>
          </w:p>
        </w:tc>
      </w:tr>
      <w:tr w:rsidR="00F3496E" w:rsidRPr="00294976" w14:paraId="24CB6786" w14:textId="77777777" w:rsidTr="00DE3AF9">
        <w:tc>
          <w:tcPr>
            <w:tcW w:w="2268" w:type="dxa"/>
            <w:shd w:val="clear" w:color="auto" w:fill="auto"/>
          </w:tcPr>
          <w:p w14:paraId="0428C637" w14:textId="77777777" w:rsidR="00F3496E" w:rsidRPr="004936F0" w:rsidRDefault="00F3496E" w:rsidP="00DE3AF9">
            <w:pPr>
              <w:rPr>
                <w:rFonts w:cs="Arial"/>
                <w:b/>
              </w:rPr>
            </w:pPr>
            <w:r w:rsidRPr="004936F0">
              <w:rPr>
                <w:rFonts w:cs="Arial"/>
                <w:b/>
              </w:rPr>
              <w:t>Virus</w:t>
            </w:r>
          </w:p>
        </w:tc>
        <w:tc>
          <w:tcPr>
            <w:tcW w:w="7371" w:type="dxa"/>
            <w:shd w:val="clear" w:color="auto" w:fill="auto"/>
          </w:tcPr>
          <w:p w14:paraId="2B48D977" w14:textId="77777777" w:rsidR="00F3496E" w:rsidRPr="004936F0" w:rsidRDefault="00F3496E" w:rsidP="00DE3AF9">
            <w:pPr>
              <w:rPr>
                <w:rFonts w:cs="Arial"/>
              </w:rPr>
            </w:pPr>
            <w:r w:rsidRPr="004936F0">
              <w:rPr>
                <w:rFonts w:cs="Arial"/>
              </w:rPr>
              <w:t>See malicious code.</w:t>
            </w:r>
          </w:p>
        </w:tc>
      </w:tr>
      <w:bookmarkEnd w:id="19"/>
      <w:bookmarkEnd w:id="20"/>
      <w:bookmarkEnd w:id="21"/>
    </w:tbl>
    <w:p w14:paraId="2A4F497C" w14:textId="77777777" w:rsidR="00F3496E" w:rsidRPr="004936F0" w:rsidRDefault="00F3496E" w:rsidP="00F3496E">
      <w:pPr>
        <w:rPr>
          <w:rFonts w:cs="Arial"/>
        </w:rPr>
      </w:pPr>
    </w:p>
    <w:p w14:paraId="3EC2F0AA" w14:textId="77777777" w:rsidR="00530F15" w:rsidRPr="00F3496E" w:rsidRDefault="00530F15" w:rsidP="00F3496E"/>
    <w:sectPr w:rsidR="00530F15" w:rsidRPr="00F3496E" w:rsidSect="00613605">
      <w:headerReference w:type="even" r:id="rId113"/>
      <w:footerReference w:type="default" r:id="rId114"/>
      <w:headerReference w:type="first" r:id="rId115"/>
      <w:pgSz w:w="11906" w:h="16838" w:code="9"/>
      <w:pgMar w:top="1134" w:right="1134"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14E2" w14:textId="77777777" w:rsidR="00DF128C" w:rsidRDefault="00DF128C">
      <w:r>
        <w:separator/>
      </w:r>
    </w:p>
  </w:endnote>
  <w:endnote w:type="continuationSeparator" w:id="0">
    <w:p w14:paraId="2641D8AE" w14:textId="77777777" w:rsidR="00DF128C" w:rsidRDefault="00D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ADD1" w14:textId="2F6EF740" w:rsidR="00DF128C" w:rsidRPr="006B3757" w:rsidRDefault="00DF128C" w:rsidP="00FB6DE9">
    <w:pPr>
      <w:tabs>
        <w:tab w:val="right" w:pos="9639"/>
      </w:tabs>
      <w:rPr>
        <w:rFonts w:cs="Arial"/>
        <w:sz w:val="18"/>
        <w:szCs w:val="18"/>
      </w:rPr>
    </w:pPr>
    <w:r>
      <w:rPr>
        <w:rFonts w:cs="Arial"/>
        <w:sz w:val="18"/>
        <w:szCs w:val="18"/>
      </w:rPr>
      <w:tab/>
    </w:r>
    <w:r>
      <w:fldChar w:fldCharType="begin"/>
    </w:r>
    <w:r>
      <w:rPr>
        <w:rFonts w:cs="Arial"/>
        <w:sz w:val="18"/>
        <w:szCs w:val="18"/>
      </w:rPr>
      <w:instrText xml:space="preserve"> PAGE   \* MERGEFORMAT </w:instrText>
    </w:r>
    <w:r>
      <w:fldChar w:fldCharType="separate"/>
    </w:r>
    <w:r w:rsidR="00097FBD">
      <w:rPr>
        <w:rFonts w:cs="Arial"/>
        <w:noProof/>
        <w:sz w:val="18"/>
        <w:szCs w:val="18"/>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9086" w14:textId="07631547" w:rsidR="00DF128C" w:rsidRPr="00783EB0" w:rsidRDefault="00DF128C" w:rsidP="00FB6DE9">
    <w:pPr>
      <w:tabs>
        <w:tab w:val="right" w:pos="9639"/>
      </w:tabs>
      <w:rPr>
        <w:rFonts w:cs="Arial"/>
        <w:sz w:val="18"/>
        <w:szCs w:val="18"/>
      </w:rPr>
    </w:pPr>
    <w:r w:rsidRPr="00EE60B3">
      <w:rPr>
        <w:rFonts w:cs="Arial"/>
        <w:b/>
        <w:sz w:val="16"/>
        <w:szCs w:val="16"/>
      </w:rPr>
      <w:t>Uncontrolled copy.</w:t>
    </w:r>
    <w:r w:rsidRPr="00EE60B3">
      <w:rPr>
        <w:rFonts w:cs="Arial"/>
        <w:sz w:val="16"/>
        <w:szCs w:val="16"/>
      </w:rPr>
      <w:t xml:space="preserve"> Refer</w:t>
    </w:r>
    <w:r>
      <w:rPr>
        <w:rFonts w:cs="Arial"/>
        <w:sz w:val="16"/>
        <w:szCs w:val="16"/>
      </w:rPr>
      <w:t xml:space="preserve"> to the Department of Education </w:t>
    </w:r>
    <w:r w:rsidRPr="00EE60B3">
      <w:rPr>
        <w:rFonts w:cs="Arial"/>
        <w:sz w:val="16"/>
        <w:szCs w:val="16"/>
      </w:rPr>
      <w:t xml:space="preserve">Policy and Procedure Register at </w:t>
    </w:r>
    <w:hyperlink r:id="rId1" w:history="1">
      <w:r w:rsidR="00097FBD" w:rsidRPr="00AB4611">
        <w:rPr>
          <w:rStyle w:val="Hyperlink"/>
          <w:rFonts w:cs="Arial"/>
          <w:sz w:val="16"/>
          <w:szCs w:val="16"/>
        </w:rPr>
        <w:t>https://ppr.qed.qld.gov.au/pp/information-security-procedure</w:t>
      </w:r>
    </w:hyperlink>
    <w:r w:rsidR="00097FBD">
      <w:rPr>
        <w:rFonts w:cs="Arial"/>
        <w:sz w:val="16"/>
        <w:szCs w:val="16"/>
      </w:rPr>
      <w:t xml:space="preserve"> </w:t>
    </w:r>
    <w:r w:rsidRPr="00EE60B3">
      <w:rPr>
        <w:rFonts w:cs="Arial"/>
        <w:sz w:val="16"/>
        <w:szCs w:val="16"/>
      </w:rPr>
      <w:t>to ensure you have the most current version of this document.</w:t>
    </w:r>
    <w:r>
      <w:rPr>
        <w:rFonts w:cs="Arial"/>
        <w:sz w:val="18"/>
        <w:szCs w:val="18"/>
      </w:rPr>
      <w:tab/>
    </w:r>
    <w:r w:rsidRPr="00783EB0">
      <w:rPr>
        <w:rFonts w:cs="Arial"/>
        <w:sz w:val="18"/>
        <w:szCs w:val="18"/>
      </w:rPr>
      <w:t xml:space="preserve">Page </w:t>
    </w:r>
    <w:r w:rsidRPr="00EE60B3">
      <w:rPr>
        <w:sz w:val="18"/>
        <w:szCs w:val="18"/>
      </w:rPr>
      <w:fldChar w:fldCharType="begin"/>
    </w:r>
    <w:r w:rsidRPr="00EE60B3">
      <w:rPr>
        <w:rFonts w:cs="Arial"/>
        <w:sz w:val="18"/>
        <w:szCs w:val="18"/>
      </w:rPr>
      <w:instrText xml:space="preserve"> PAGE   \* MERGEFORMAT </w:instrText>
    </w:r>
    <w:r w:rsidRPr="00EE60B3">
      <w:rPr>
        <w:sz w:val="18"/>
        <w:szCs w:val="18"/>
      </w:rPr>
      <w:fldChar w:fldCharType="separate"/>
    </w:r>
    <w:r w:rsidR="00097FBD">
      <w:rPr>
        <w:rFonts w:cs="Arial"/>
        <w:noProof/>
        <w:sz w:val="18"/>
        <w:szCs w:val="18"/>
      </w:rPr>
      <w:t>2</w:t>
    </w:r>
    <w:r w:rsidRPr="00EE60B3">
      <w:rPr>
        <w:sz w:val="18"/>
        <w:szCs w:val="18"/>
      </w:rPr>
      <w:fldChar w:fldCharType="end"/>
    </w:r>
    <w:r w:rsidRPr="00783EB0">
      <w:rPr>
        <w:rFonts w:cs="Arial"/>
        <w:sz w:val="18"/>
        <w:szCs w:val="18"/>
      </w:rPr>
      <w:t xml:space="preserve"> of </w:t>
    </w:r>
    <w:r w:rsidRPr="00EE60B3">
      <w:rPr>
        <w:bCs/>
        <w:sz w:val="18"/>
        <w:szCs w:val="18"/>
      </w:rPr>
      <w:fldChar w:fldCharType="begin"/>
    </w:r>
    <w:r w:rsidRPr="00EE60B3">
      <w:rPr>
        <w:bCs/>
        <w:sz w:val="18"/>
        <w:szCs w:val="18"/>
      </w:rPr>
      <w:instrText xml:space="preserve"> NUMPAGES  </w:instrText>
    </w:r>
    <w:r w:rsidRPr="00EE60B3">
      <w:rPr>
        <w:bCs/>
        <w:sz w:val="18"/>
        <w:szCs w:val="18"/>
      </w:rPr>
      <w:fldChar w:fldCharType="separate"/>
    </w:r>
    <w:r w:rsidR="00097FBD">
      <w:rPr>
        <w:bCs/>
        <w:noProof/>
        <w:sz w:val="18"/>
        <w:szCs w:val="18"/>
      </w:rPr>
      <w:t>21</w:t>
    </w:r>
    <w:r w:rsidRPr="00EE60B3">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E04F" w14:textId="10DE1D26" w:rsidR="00DF128C" w:rsidRPr="006B3757" w:rsidRDefault="00DF128C" w:rsidP="00FB6DE9">
    <w:pPr>
      <w:tabs>
        <w:tab w:val="right" w:pos="9639"/>
      </w:tabs>
      <w:rPr>
        <w:rFonts w:cs="Arial"/>
        <w:sz w:val="18"/>
        <w:szCs w:val="18"/>
      </w:rPr>
    </w:pPr>
    <w:r w:rsidRPr="00EE60B3">
      <w:rPr>
        <w:rFonts w:cs="Arial"/>
        <w:b/>
        <w:sz w:val="16"/>
        <w:szCs w:val="16"/>
      </w:rPr>
      <w:t>Uncontrolled copy.</w:t>
    </w:r>
    <w:r w:rsidRPr="00EE60B3">
      <w:rPr>
        <w:rFonts w:cs="Arial"/>
        <w:sz w:val="16"/>
        <w:szCs w:val="16"/>
      </w:rPr>
      <w:t xml:space="preserve"> Refer</w:t>
    </w:r>
    <w:r>
      <w:rPr>
        <w:rFonts w:cs="Arial"/>
        <w:sz w:val="16"/>
        <w:szCs w:val="16"/>
      </w:rPr>
      <w:t xml:space="preserve"> to the Department of Education </w:t>
    </w:r>
    <w:r w:rsidRPr="00EE60B3">
      <w:rPr>
        <w:rFonts w:cs="Arial"/>
        <w:sz w:val="16"/>
        <w:szCs w:val="16"/>
      </w:rPr>
      <w:t>P</w:t>
    </w:r>
    <w:r w:rsidR="00F36601">
      <w:rPr>
        <w:rFonts w:cs="Arial"/>
        <w:sz w:val="16"/>
        <w:szCs w:val="16"/>
      </w:rPr>
      <w:t xml:space="preserve">olicy and Procedure Register at </w:t>
    </w:r>
    <w:hyperlink r:id="rId1" w:history="1">
      <w:r w:rsidR="00097FBD" w:rsidRPr="00AB4611">
        <w:rPr>
          <w:rStyle w:val="Hyperlink"/>
          <w:rFonts w:cs="Arial"/>
          <w:sz w:val="16"/>
          <w:szCs w:val="16"/>
        </w:rPr>
        <w:t>https://ppr.qed.qld.gov.au/pp/information-security-procedure</w:t>
      </w:r>
    </w:hyperlink>
    <w:r w:rsidR="00097FBD">
      <w:rPr>
        <w:rFonts w:cs="Arial"/>
        <w:sz w:val="16"/>
        <w:szCs w:val="16"/>
      </w:rPr>
      <w:t xml:space="preserve"> </w:t>
    </w:r>
    <w:r w:rsidRPr="00EE60B3">
      <w:rPr>
        <w:rFonts w:cs="Arial"/>
        <w:sz w:val="16"/>
        <w:szCs w:val="16"/>
      </w:rPr>
      <w:t>to ensure you have the most current version of this document.</w:t>
    </w:r>
    <w:r>
      <w:rPr>
        <w:rFonts w:cs="Arial"/>
        <w:sz w:val="18"/>
        <w:szCs w:val="18"/>
      </w:rPr>
      <w:tab/>
    </w:r>
    <w:r w:rsidRPr="00783EB0">
      <w:rPr>
        <w:rFonts w:cs="Arial"/>
        <w:sz w:val="18"/>
        <w:szCs w:val="18"/>
      </w:rPr>
      <w:t xml:space="preserve">Page </w:t>
    </w:r>
    <w:r w:rsidRPr="00EE60B3">
      <w:rPr>
        <w:sz w:val="18"/>
        <w:szCs w:val="18"/>
      </w:rPr>
      <w:fldChar w:fldCharType="begin"/>
    </w:r>
    <w:r w:rsidRPr="00EE60B3">
      <w:rPr>
        <w:rFonts w:cs="Arial"/>
        <w:sz w:val="18"/>
        <w:szCs w:val="18"/>
      </w:rPr>
      <w:instrText xml:space="preserve"> PAGE   \* MERGEFORMAT </w:instrText>
    </w:r>
    <w:r w:rsidRPr="00EE60B3">
      <w:rPr>
        <w:sz w:val="18"/>
        <w:szCs w:val="18"/>
      </w:rPr>
      <w:fldChar w:fldCharType="separate"/>
    </w:r>
    <w:r w:rsidR="00097FBD">
      <w:rPr>
        <w:rFonts w:cs="Arial"/>
        <w:noProof/>
        <w:sz w:val="18"/>
        <w:szCs w:val="18"/>
      </w:rPr>
      <w:t>4</w:t>
    </w:r>
    <w:r w:rsidRPr="00EE60B3">
      <w:rPr>
        <w:sz w:val="18"/>
        <w:szCs w:val="18"/>
      </w:rPr>
      <w:fldChar w:fldCharType="end"/>
    </w:r>
    <w:r w:rsidRPr="00783EB0">
      <w:rPr>
        <w:rFonts w:cs="Arial"/>
        <w:sz w:val="18"/>
        <w:szCs w:val="18"/>
      </w:rPr>
      <w:t xml:space="preserve"> of </w:t>
    </w:r>
    <w:r w:rsidRPr="00EE60B3">
      <w:rPr>
        <w:bCs/>
        <w:sz w:val="18"/>
        <w:szCs w:val="18"/>
      </w:rPr>
      <w:fldChar w:fldCharType="begin"/>
    </w:r>
    <w:r w:rsidRPr="00EE60B3">
      <w:rPr>
        <w:bCs/>
        <w:sz w:val="18"/>
        <w:szCs w:val="18"/>
      </w:rPr>
      <w:instrText xml:space="preserve"> NUMPAGES  </w:instrText>
    </w:r>
    <w:r w:rsidRPr="00EE60B3">
      <w:rPr>
        <w:bCs/>
        <w:sz w:val="18"/>
        <w:szCs w:val="18"/>
      </w:rPr>
      <w:fldChar w:fldCharType="separate"/>
    </w:r>
    <w:r w:rsidR="00097FBD">
      <w:rPr>
        <w:bCs/>
        <w:noProof/>
        <w:sz w:val="18"/>
        <w:szCs w:val="18"/>
      </w:rPr>
      <w:t>21</w:t>
    </w:r>
    <w:r w:rsidRPr="00EE60B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9327" w14:textId="77777777" w:rsidR="00DF128C" w:rsidRDefault="00DF128C">
      <w:r>
        <w:separator/>
      </w:r>
    </w:p>
  </w:footnote>
  <w:footnote w:type="continuationSeparator" w:id="0">
    <w:p w14:paraId="1F7802C6" w14:textId="77777777" w:rsidR="00DF128C" w:rsidRDefault="00DF128C">
      <w:r>
        <w:continuationSeparator/>
      </w:r>
    </w:p>
  </w:footnote>
  <w:footnote w:id="1">
    <w:p w14:paraId="11D8DEDD"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1.1.1</w:t>
      </w:r>
      <w:r w:rsidRPr="0007304A">
        <w:t>, Nov 2010, v1.0.2</w:t>
      </w:r>
    </w:p>
  </w:footnote>
  <w:footnote w:id="2">
    <w:p w14:paraId="47EA6E3F" w14:textId="77777777" w:rsidR="00DF128C" w:rsidRDefault="00DF128C" w:rsidP="00F3496E">
      <w:pPr>
        <w:pStyle w:val="FootnoteText"/>
      </w:pPr>
      <w:r>
        <w:rPr>
          <w:rStyle w:val="FootnoteReference"/>
        </w:rPr>
        <w:footnoteRef/>
      </w:r>
      <w:r>
        <w:t xml:space="preserve"> Latest copy is available through HPE Records Manager.</w:t>
      </w:r>
    </w:p>
  </w:footnote>
  <w:footnote w:id="3">
    <w:p w14:paraId="079435F1" w14:textId="77777777" w:rsidR="00DF128C" w:rsidRDefault="00DF128C" w:rsidP="00F3496E">
      <w:pPr>
        <w:pStyle w:val="FootnoteText"/>
      </w:pPr>
      <w:r>
        <w:rPr>
          <w:rStyle w:val="FootnoteReference"/>
        </w:rPr>
        <w:footnoteRef/>
      </w:r>
      <w:r>
        <w:t xml:space="preserve"> Latest copy is available through HPE Records Manager.</w:t>
      </w:r>
    </w:p>
  </w:footnote>
  <w:footnote w:id="4">
    <w:p w14:paraId="5BE603DD"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3.2.1</w:t>
      </w:r>
      <w:r w:rsidRPr="0007304A">
        <w:t>, Nov 2010, v1.0.2</w:t>
      </w:r>
    </w:p>
  </w:footnote>
  <w:footnote w:id="5">
    <w:p w14:paraId="222F20A9"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3.1.1</w:t>
      </w:r>
      <w:r w:rsidRPr="0007304A">
        <w:t>, Nov 2010, v1.0.2</w:t>
      </w:r>
    </w:p>
  </w:footnote>
  <w:footnote w:id="6">
    <w:p w14:paraId="0504B20A"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3.2.2</w:t>
      </w:r>
      <w:r w:rsidRPr="0007304A">
        <w:t>, Nov 2010, v1.0.2</w:t>
      </w:r>
    </w:p>
  </w:footnote>
  <w:footnote w:id="7">
    <w:p w14:paraId="202ED76B"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3.3.1</w:t>
      </w:r>
      <w:r w:rsidRPr="0007304A">
        <w:t>, Nov 2010, v1.0.2</w:t>
      </w:r>
    </w:p>
  </w:footnote>
  <w:footnote w:id="8">
    <w:p w14:paraId="400AD6AC"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4.1.1 and 4.1.2</w:t>
      </w:r>
      <w:r w:rsidRPr="0007304A">
        <w:t>, Nov 2010, v1.0.2</w:t>
      </w:r>
    </w:p>
  </w:footnote>
  <w:footnote w:id="9">
    <w:p w14:paraId="7ADA642A" w14:textId="77777777" w:rsidR="00DF128C" w:rsidRDefault="00DF128C" w:rsidP="00F3496E">
      <w:pPr>
        <w:pStyle w:val="FootnoteText"/>
      </w:pPr>
      <w:r>
        <w:rPr>
          <w:rStyle w:val="FootnoteReference"/>
        </w:rPr>
        <w:footnoteRef/>
      </w:r>
      <w:r>
        <w:t xml:space="preserve"> </w:t>
      </w:r>
      <w:r w:rsidRPr="00F50F77">
        <w:t xml:space="preserve">QGCIO, Information </w:t>
      </w:r>
      <w:r>
        <w:t>Standard</w:t>
      </w:r>
      <w:r w:rsidRPr="00F50F77">
        <w:t xml:space="preserve"> - IS18 Policy – Principal </w:t>
      </w:r>
      <w:r>
        <w:t>5</w:t>
      </w:r>
      <w:r w:rsidRPr="00F50F77">
        <w:t>, Nov 2010, v5.0.0</w:t>
      </w:r>
    </w:p>
  </w:footnote>
  <w:footnote w:id="10">
    <w:p w14:paraId="27419DBD"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5.1.1</w:t>
      </w:r>
      <w:r w:rsidRPr="0007304A">
        <w:t>, Nov 2010, v1.0.2</w:t>
      </w:r>
    </w:p>
  </w:footnote>
  <w:footnote w:id="11">
    <w:p w14:paraId="1B4D2684"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5.1.2</w:t>
      </w:r>
      <w:r w:rsidRPr="0007304A">
        <w:t>, Nov 2010, v1.0.2</w:t>
      </w:r>
    </w:p>
  </w:footnote>
  <w:footnote w:id="12">
    <w:p w14:paraId="79CB5B09"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5.2.1, 5.2.2, 5.2.3</w:t>
      </w:r>
      <w:r w:rsidRPr="0007304A">
        <w:t>, Nov 2010, v1.0.2</w:t>
      </w:r>
    </w:p>
  </w:footnote>
  <w:footnote w:id="13">
    <w:p w14:paraId="0970543F"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5.2.3</w:t>
      </w:r>
      <w:r w:rsidRPr="0007304A">
        <w:t>, Nov 2010, v1.0.2</w:t>
      </w:r>
    </w:p>
  </w:footnote>
  <w:footnote w:id="14">
    <w:p w14:paraId="355C9E9F"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 xml:space="preserve">6.8.1 </w:t>
      </w:r>
      <w:r w:rsidRPr="0007304A">
        <w:t>Nov 2010, v1.0.2</w:t>
      </w:r>
    </w:p>
  </w:footnote>
  <w:footnote w:id="15">
    <w:p w14:paraId="3D3E1A45" w14:textId="77777777" w:rsidR="00DF128C" w:rsidRDefault="00DF128C" w:rsidP="00F3496E">
      <w:pPr>
        <w:pStyle w:val="FootnoteText"/>
      </w:pPr>
      <w:r>
        <w:rPr>
          <w:rStyle w:val="FootnoteReference"/>
        </w:rPr>
        <w:footnoteRef/>
      </w:r>
      <w:r>
        <w:t xml:space="preserve"> </w:t>
      </w:r>
      <w:r w:rsidRPr="0007304A">
        <w:t xml:space="preserve">Queensland Government Information Security Policy – Mandatory Clauses </w:t>
      </w:r>
      <w:r>
        <w:t>5.4.1, 5.4.3</w:t>
      </w:r>
      <w:r w:rsidRPr="0007304A">
        <w:t xml:space="preserve">, </w:t>
      </w:r>
      <w:r>
        <w:t xml:space="preserve">6.5.3, 6.5.4 </w:t>
      </w:r>
      <w:r w:rsidRPr="0007304A">
        <w:t>Nov 2010, v1.0.2</w:t>
      </w:r>
    </w:p>
  </w:footnote>
  <w:footnote w:id="16">
    <w:p w14:paraId="1282A11C" w14:textId="77777777" w:rsidR="00DF128C" w:rsidRDefault="00DF128C" w:rsidP="00577A4F">
      <w:pPr>
        <w:pStyle w:val="FootnoteText"/>
      </w:pPr>
      <w:r>
        <w:rPr>
          <w:rStyle w:val="FootnoteReference"/>
        </w:rPr>
        <w:footnoteRef/>
      </w:r>
      <w:r>
        <w:t xml:space="preserve"> </w:t>
      </w:r>
      <w:r w:rsidRPr="00196962">
        <w:t xml:space="preserve">Queensland Government Information Security Policy – Mandatory Clauses </w:t>
      </w:r>
      <w:r>
        <w:t>7.5.2</w:t>
      </w:r>
      <w:r w:rsidRPr="00196962">
        <w:t>, Nov 2010, v1.0.2</w:t>
      </w:r>
    </w:p>
  </w:footnote>
  <w:footnote w:id="17">
    <w:p w14:paraId="386B730F" w14:textId="77777777" w:rsidR="00DF128C" w:rsidRDefault="00DF128C" w:rsidP="00F3496E">
      <w:pPr>
        <w:pStyle w:val="FootnoteText"/>
      </w:pPr>
      <w:r>
        <w:rPr>
          <w:rStyle w:val="FootnoteReference"/>
        </w:rPr>
        <w:footnoteRef/>
      </w:r>
      <w:r>
        <w:t xml:space="preserve"> </w:t>
      </w:r>
      <w:r w:rsidRPr="00196962">
        <w:t xml:space="preserve">Queensland Government Information Security Policy – Mandatory Clauses </w:t>
      </w:r>
      <w:r>
        <w:t>7.3.1</w:t>
      </w:r>
      <w:r w:rsidRPr="00196962">
        <w:t>, Nov 2010, v1.0.2</w:t>
      </w:r>
    </w:p>
  </w:footnote>
  <w:footnote w:id="18">
    <w:p w14:paraId="0D29CFA8" w14:textId="77777777" w:rsidR="00DF128C" w:rsidRDefault="00DF128C" w:rsidP="00F3496E">
      <w:pPr>
        <w:pStyle w:val="FootnoteText"/>
      </w:pPr>
      <w:r>
        <w:rPr>
          <w:rStyle w:val="FootnoteReference"/>
        </w:rPr>
        <w:footnoteRef/>
      </w:r>
      <w:r>
        <w:t xml:space="preserve"> </w:t>
      </w:r>
      <w:r w:rsidRPr="00196962">
        <w:t xml:space="preserve">Queensland Government Information Security Policy – Mandatory Clauses </w:t>
      </w:r>
      <w:r>
        <w:t xml:space="preserve">8.1.4 </w:t>
      </w:r>
      <w:r w:rsidRPr="00196962">
        <w:t>Nov 2010, v1.0.2</w:t>
      </w:r>
    </w:p>
  </w:footnote>
  <w:footnote w:id="19">
    <w:p w14:paraId="18102545" w14:textId="77777777" w:rsidR="00DF128C" w:rsidRDefault="00DF128C" w:rsidP="00F3496E">
      <w:pPr>
        <w:pStyle w:val="FootnoteText"/>
      </w:pPr>
      <w:r>
        <w:rPr>
          <w:rStyle w:val="FootnoteReference"/>
        </w:rPr>
        <w:footnoteRef/>
      </w:r>
      <w:r>
        <w:t xml:space="preserve"> </w:t>
      </w:r>
      <w:r w:rsidRPr="00196962">
        <w:t xml:space="preserve">Queensland Government Information Security Policy – Mandatory Clauses </w:t>
      </w:r>
      <w:r>
        <w:t xml:space="preserve">8.2.1 </w:t>
      </w:r>
      <w:r w:rsidRPr="00196962">
        <w:t>Nov 2010, v1.0.2</w:t>
      </w:r>
    </w:p>
  </w:footnote>
  <w:footnote w:id="20">
    <w:p w14:paraId="3E727540" w14:textId="77777777" w:rsidR="00DF128C" w:rsidRDefault="00DF128C" w:rsidP="00F3496E">
      <w:pPr>
        <w:pStyle w:val="FootnoteText"/>
      </w:pPr>
      <w:r>
        <w:rPr>
          <w:rStyle w:val="FootnoteReference"/>
        </w:rPr>
        <w:footnoteRef/>
      </w:r>
      <w:r>
        <w:t xml:space="preserve"> </w:t>
      </w:r>
      <w:r w:rsidRPr="00196962">
        <w:t xml:space="preserve">Queensland Government Information Security Policy – Mandatory Clauses </w:t>
      </w:r>
      <w:r>
        <w:t xml:space="preserve">9.1.2 </w:t>
      </w:r>
      <w:r w:rsidRPr="00196962">
        <w:t>Nov 2010, v1.0.2</w:t>
      </w:r>
    </w:p>
  </w:footnote>
  <w:footnote w:id="21">
    <w:p w14:paraId="4808E008" w14:textId="77777777" w:rsidR="00DF128C" w:rsidRDefault="00DF128C" w:rsidP="00F3496E">
      <w:pPr>
        <w:pStyle w:val="FootnoteText"/>
      </w:pPr>
      <w:r>
        <w:rPr>
          <w:rStyle w:val="FootnoteReference"/>
        </w:rPr>
        <w:footnoteRef/>
      </w:r>
      <w:r>
        <w:t xml:space="preserve"> </w:t>
      </w:r>
      <w:r w:rsidRPr="00196962">
        <w:t xml:space="preserve">Queensland Government Information Security Policy – Mandatory Clauses </w:t>
      </w:r>
      <w:r>
        <w:t>9.2.2, 9.2.3, 9.2.4</w:t>
      </w:r>
      <w:r w:rsidRPr="00196962">
        <w:t xml:space="preserve"> Nov 2010, v1.0.2</w:t>
      </w:r>
    </w:p>
  </w:footnote>
  <w:footnote w:id="22">
    <w:p w14:paraId="17876D33" w14:textId="77777777" w:rsidR="00DF128C" w:rsidRDefault="00DF128C" w:rsidP="00F3496E">
      <w:pPr>
        <w:pStyle w:val="FootnoteText"/>
      </w:pPr>
      <w:r>
        <w:rPr>
          <w:rStyle w:val="FootnoteReference"/>
        </w:rPr>
        <w:footnoteRef/>
      </w:r>
      <w:r>
        <w:t xml:space="preserve"> </w:t>
      </w:r>
      <w:r w:rsidRPr="00196962">
        <w:t xml:space="preserve">Queensland Government Information Security Policy – Mandatory Clauses </w:t>
      </w:r>
      <w:r>
        <w:t>10.1.1</w:t>
      </w:r>
      <w:r w:rsidRPr="00196962">
        <w:t xml:space="preserve"> Nov 2010, v1.0.2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9367" w14:textId="77777777" w:rsidR="00DF128C" w:rsidRDefault="00DF128C" w:rsidP="00DE3AF9">
    <w:pPr>
      <w:pStyle w:val="Header"/>
      <w:tabs>
        <w:tab w:val="clear" w:pos="4153"/>
        <w:tab w:val="clear" w:pos="8306"/>
        <w:tab w:val="left" w:pos="5724"/>
      </w:tabs>
      <w:rPr>
        <w:rFonts w:ascii="Trebuchet MS" w:hAnsi="Trebuchet MS"/>
        <w:b/>
        <w:sz w:val="24"/>
        <w:szCs w:val="24"/>
      </w:rPr>
    </w:pPr>
    <w:r>
      <w:rPr>
        <w:noProof/>
      </w:rPr>
      <w:drawing>
        <wp:anchor distT="0" distB="0" distL="114300" distR="114300" simplePos="0" relativeHeight="251660288" behindDoc="1" locked="0" layoutInCell="1" allowOverlap="1" wp14:anchorId="776B001C" wp14:editId="5EF019CC">
          <wp:simplePos x="0" y="0"/>
          <wp:positionH relativeFrom="column">
            <wp:posOffset>-714375</wp:posOffset>
          </wp:positionH>
          <wp:positionV relativeFrom="paragraph">
            <wp:posOffset>-443865</wp:posOffset>
          </wp:positionV>
          <wp:extent cx="7559040" cy="1950720"/>
          <wp:effectExtent l="0" t="0" r="3810" b="0"/>
          <wp:wrapNone/>
          <wp:docPr id="1" name="Picture 1"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6BBF" w14:textId="77777777" w:rsidR="00DF128C" w:rsidRDefault="00DF128C" w:rsidP="00DE3AF9">
    <w:pPr>
      <w:pStyle w:val="Header"/>
      <w:tabs>
        <w:tab w:val="clear" w:pos="4153"/>
        <w:tab w:val="clear" w:pos="8306"/>
        <w:tab w:val="center" w:pos="4819"/>
      </w:tabs>
      <w:rPr>
        <w:rFonts w:ascii="Trebuchet MS" w:hAnsi="Trebuchet MS"/>
        <w:b/>
        <w:sz w:val="24"/>
        <w:szCs w:val="24"/>
      </w:rPr>
    </w:pPr>
    <w:r>
      <w:rPr>
        <w:noProof/>
      </w:rPr>
      <w:drawing>
        <wp:anchor distT="0" distB="0" distL="114300" distR="114300" simplePos="0" relativeHeight="251659264" behindDoc="1" locked="0" layoutInCell="1" allowOverlap="1" wp14:anchorId="3C1A890B" wp14:editId="61082DFB">
          <wp:simplePos x="0" y="0"/>
          <wp:positionH relativeFrom="column">
            <wp:posOffset>-675640</wp:posOffset>
          </wp:positionH>
          <wp:positionV relativeFrom="paragraph">
            <wp:posOffset>-252730</wp:posOffset>
          </wp:positionV>
          <wp:extent cx="7559040" cy="711200"/>
          <wp:effectExtent l="0" t="0" r="3810" b="0"/>
          <wp:wrapNone/>
          <wp:docPr id="19" name="Picture 19" descr="A4 DET internal_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ET internal_head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04C0" w14:textId="77777777" w:rsidR="00DF128C" w:rsidRPr="00FB6DE9" w:rsidRDefault="00DF128C" w:rsidP="00FB6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AD18" w14:textId="77777777" w:rsidR="00DF128C" w:rsidRDefault="00DF1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501"/>
      </v:shape>
    </w:pict>
  </w:numPicBullet>
  <w:abstractNum w:abstractNumId="0" w15:restartNumberingAfterBreak="0">
    <w:nsid w:val="FFFFFF7C"/>
    <w:multiLevelType w:val="singleLevel"/>
    <w:tmpl w:val="A042A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24E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8E05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1266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76C0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8E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581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C07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2A12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08D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51B78"/>
    <w:multiLevelType w:val="hybridMultilevel"/>
    <w:tmpl w:val="0DC24D28"/>
    <w:lvl w:ilvl="0" w:tplc="53B6E49E">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B35606"/>
    <w:multiLevelType w:val="hybridMultilevel"/>
    <w:tmpl w:val="E70A0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47BFD"/>
    <w:multiLevelType w:val="hybridMultilevel"/>
    <w:tmpl w:val="8A4642D0"/>
    <w:lvl w:ilvl="0" w:tplc="E2FEABD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F07B56"/>
    <w:multiLevelType w:val="hybridMultilevel"/>
    <w:tmpl w:val="A51C9F68"/>
    <w:lvl w:ilvl="0" w:tplc="0C090007">
      <w:start w:val="1"/>
      <w:numFmt w:val="bullet"/>
      <w:lvlText w:val=""/>
      <w:lvlPicBulletId w:val="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C655CF"/>
    <w:multiLevelType w:val="hybridMultilevel"/>
    <w:tmpl w:val="5CF81676"/>
    <w:lvl w:ilvl="0" w:tplc="B8CABC54">
      <w:numFmt w:val="bullet"/>
      <w:lvlText w:val=""/>
      <w:lvlJc w:val="left"/>
      <w:pPr>
        <w:ind w:left="360" w:hanging="360"/>
      </w:pPr>
      <w:rPr>
        <w:rFonts w:ascii="Symbol" w:eastAsia="SimSu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175900"/>
    <w:multiLevelType w:val="hybridMultilevel"/>
    <w:tmpl w:val="4EC8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100C6"/>
    <w:multiLevelType w:val="hybridMultilevel"/>
    <w:tmpl w:val="A84854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2551248"/>
    <w:multiLevelType w:val="hybridMultilevel"/>
    <w:tmpl w:val="0712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240C4"/>
    <w:multiLevelType w:val="multilevel"/>
    <w:tmpl w:val="53C064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E6B56BE"/>
    <w:multiLevelType w:val="hybridMultilevel"/>
    <w:tmpl w:val="0DA2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3900DC"/>
    <w:multiLevelType w:val="hybridMultilevel"/>
    <w:tmpl w:val="6C3A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675CD"/>
    <w:multiLevelType w:val="hybridMultilevel"/>
    <w:tmpl w:val="6AF22BD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A9AA720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2C3EB7"/>
    <w:multiLevelType w:val="hybridMultilevel"/>
    <w:tmpl w:val="76982D20"/>
    <w:lvl w:ilvl="0" w:tplc="FFFFFFFF">
      <w:start w:val="1"/>
      <w:numFmt w:val="decimal"/>
      <w:lvlText w:val="%1."/>
      <w:lvlJc w:val="left"/>
      <w:pPr>
        <w:tabs>
          <w:tab w:val="num" w:pos="1440"/>
        </w:tabs>
        <w:ind w:left="1440" w:hanging="360"/>
      </w:pPr>
      <w:rPr>
        <w:rFonts w:hint="default"/>
      </w:rPr>
    </w:lvl>
    <w:lvl w:ilvl="1" w:tplc="FFFFFFFF">
      <w:start w:val="1"/>
      <w:numFmt w:val="bullet"/>
      <w:lvlText w:val=""/>
      <w:lvlJc w:val="left"/>
      <w:pPr>
        <w:tabs>
          <w:tab w:val="num" w:pos="2154"/>
        </w:tabs>
        <w:ind w:left="2154" w:hanging="360"/>
      </w:pPr>
      <w:rPr>
        <w:rFonts w:ascii="Wingdings" w:hAnsi="Wingdings" w:hint="default"/>
      </w:rPr>
    </w:lvl>
    <w:lvl w:ilvl="2" w:tplc="FFFFFFFF">
      <w:start w:val="1"/>
      <w:numFmt w:val="lowerRoman"/>
      <w:lvlText w:val="%3."/>
      <w:lvlJc w:val="right"/>
      <w:pPr>
        <w:tabs>
          <w:tab w:val="num" w:pos="2874"/>
        </w:tabs>
        <w:ind w:left="2874" w:hanging="180"/>
      </w:pPr>
    </w:lvl>
    <w:lvl w:ilvl="3" w:tplc="FFFFFFFF">
      <w:start w:val="1"/>
      <w:numFmt w:val="decimal"/>
      <w:lvlText w:val="%4."/>
      <w:lvlJc w:val="left"/>
      <w:pPr>
        <w:tabs>
          <w:tab w:val="num" w:pos="3594"/>
        </w:tabs>
        <w:ind w:left="3594" w:hanging="360"/>
      </w:pPr>
      <w:rPr>
        <w:rFonts w:hint="default"/>
      </w:r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23" w15:restartNumberingAfterBreak="0">
    <w:nsid w:val="49755446"/>
    <w:multiLevelType w:val="singleLevel"/>
    <w:tmpl w:val="6B1A551C"/>
    <w:lvl w:ilvl="0">
      <w:start w:val="1"/>
      <w:numFmt w:val="lowerLetter"/>
      <w:lvlText w:val="%1)"/>
      <w:legacy w:legacy="1" w:legacySpace="0" w:legacyIndent="283"/>
      <w:lvlJc w:val="left"/>
      <w:pPr>
        <w:ind w:left="1003" w:hanging="283"/>
      </w:pPr>
    </w:lvl>
  </w:abstractNum>
  <w:abstractNum w:abstractNumId="24" w15:restartNumberingAfterBreak="0">
    <w:nsid w:val="4BE265FE"/>
    <w:multiLevelType w:val="hybridMultilevel"/>
    <w:tmpl w:val="32625C9C"/>
    <w:lvl w:ilvl="0" w:tplc="0C090007">
      <w:start w:val="1"/>
      <w:numFmt w:val="bullet"/>
      <w:lvlText w:val=""/>
      <w:lvlPicBulletId w:val="0"/>
      <w:lvlJc w:val="left"/>
      <w:pPr>
        <w:ind w:left="720" w:hanging="360"/>
      </w:pPr>
      <w:rPr>
        <w:rFonts w:ascii="Symbol" w:hAnsi="Symbol" w:hint="default"/>
      </w:rPr>
    </w:lvl>
    <w:lvl w:ilvl="1" w:tplc="E252E7D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F23D1"/>
    <w:multiLevelType w:val="hybridMultilevel"/>
    <w:tmpl w:val="2E4ED936"/>
    <w:lvl w:ilvl="0" w:tplc="ABAA2FE0">
      <w:start w:val="1"/>
      <w:numFmt w:val="bullet"/>
      <w:lvlText w:val=""/>
      <w:lvlJc w:val="left"/>
      <w:pPr>
        <w:ind w:left="-416" w:hanging="360"/>
      </w:pPr>
      <w:rPr>
        <w:rFonts w:ascii="Symbol" w:hAnsi="Symbol" w:hint="default"/>
      </w:rPr>
    </w:lvl>
    <w:lvl w:ilvl="1" w:tplc="0C090003" w:tentative="1">
      <w:start w:val="1"/>
      <w:numFmt w:val="bullet"/>
      <w:lvlText w:val="o"/>
      <w:lvlJc w:val="left"/>
      <w:pPr>
        <w:ind w:left="304" w:hanging="360"/>
      </w:pPr>
      <w:rPr>
        <w:rFonts w:ascii="Courier New" w:hAnsi="Courier New" w:cs="Courier New" w:hint="default"/>
      </w:rPr>
    </w:lvl>
    <w:lvl w:ilvl="2" w:tplc="0C090005" w:tentative="1">
      <w:start w:val="1"/>
      <w:numFmt w:val="bullet"/>
      <w:lvlText w:val=""/>
      <w:lvlJc w:val="left"/>
      <w:pPr>
        <w:ind w:left="1024" w:hanging="360"/>
      </w:pPr>
      <w:rPr>
        <w:rFonts w:ascii="Wingdings" w:hAnsi="Wingdings" w:hint="default"/>
      </w:rPr>
    </w:lvl>
    <w:lvl w:ilvl="3" w:tplc="0C090001" w:tentative="1">
      <w:start w:val="1"/>
      <w:numFmt w:val="bullet"/>
      <w:lvlText w:val=""/>
      <w:lvlJc w:val="left"/>
      <w:pPr>
        <w:ind w:left="1744" w:hanging="360"/>
      </w:pPr>
      <w:rPr>
        <w:rFonts w:ascii="Symbol" w:hAnsi="Symbol" w:hint="default"/>
      </w:rPr>
    </w:lvl>
    <w:lvl w:ilvl="4" w:tplc="0C090003" w:tentative="1">
      <w:start w:val="1"/>
      <w:numFmt w:val="bullet"/>
      <w:lvlText w:val="o"/>
      <w:lvlJc w:val="left"/>
      <w:pPr>
        <w:ind w:left="2464" w:hanging="360"/>
      </w:pPr>
      <w:rPr>
        <w:rFonts w:ascii="Courier New" w:hAnsi="Courier New" w:cs="Courier New" w:hint="default"/>
      </w:rPr>
    </w:lvl>
    <w:lvl w:ilvl="5" w:tplc="0C090005" w:tentative="1">
      <w:start w:val="1"/>
      <w:numFmt w:val="bullet"/>
      <w:lvlText w:val=""/>
      <w:lvlJc w:val="left"/>
      <w:pPr>
        <w:ind w:left="3184" w:hanging="360"/>
      </w:pPr>
      <w:rPr>
        <w:rFonts w:ascii="Wingdings" w:hAnsi="Wingdings" w:hint="default"/>
      </w:rPr>
    </w:lvl>
    <w:lvl w:ilvl="6" w:tplc="0C090001" w:tentative="1">
      <w:start w:val="1"/>
      <w:numFmt w:val="bullet"/>
      <w:lvlText w:val=""/>
      <w:lvlJc w:val="left"/>
      <w:pPr>
        <w:ind w:left="3904" w:hanging="360"/>
      </w:pPr>
      <w:rPr>
        <w:rFonts w:ascii="Symbol" w:hAnsi="Symbol" w:hint="default"/>
      </w:rPr>
    </w:lvl>
    <w:lvl w:ilvl="7" w:tplc="0C090003" w:tentative="1">
      <w:start w:val="1"/>
      <w:numFmt w:val="bullet"/>
      <w:lvlText w:val="o"/>
      <w:lvlJc w:val="left"/>
      <w:pPr>
        <w:ind w:left="4624" w:hanging="360"/>
      </w:pPr>
      <w:rPr>
        <w:rFonts w:ascii="Courier New" w:hAnsi="Courier New" w:cs="Courier New" w:hint="default"/>
      </w:rPr>
    </w:lvl>
    <w:lvl w:ilvl="8" w:tplc="0C090005" w:tentative="1">
      <w:start w:val="1"/>
      <w:numFmt w:val="bullet"/>
      <w:lvlText w:val=""/>
      <w:lvlJc w:val="left"/>
      <w:pPr>
        <w:ind w:left="5344" w:hanging="360"/>
      </w:pPr>
      <w:rPr>
        <w:rFonts w:ascii="Wingdings" w:hAnsi="Wingdings" w:hint="default"/>
      </w:rPr>
    </w:lvl>
  </w:abstractNum>
  <w:abstractNum w:abstractNumId="26" w15:restartNumberingAfterBreak="0">
    <w:nsid w:val="514808A4"/>
    <w:multiLevelType w:val="hybridMultilevel"/>
    <w:tmpl w:val="E6CA64F0"/>
    <w:lvl w:ilvl="0" w:tplc="9D184D0E">
      <w:start w:val="1"/>
      <w:numFmt w:val="bullet"/>
      <w:pStyle w:val="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1C37720"/>
    <w:multiLevelType w:val="hybridMultilevel"/>
    <w:tmpl w:val="87008EFE"/>
    <w:lvl w:ilvl="0" w:tplc="0CAED3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D50D98"/>
    <w:multiLevelType w:val="hybridMultilevel"/>
    <w:tmpl w:val="82569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553248"/>
    <w:multiLevelType w:val="hybridMultilevel"/>
    <w:tmpl w:val="25F0E6B8"/>
    <w:lvl w:ilvl="0" w:tplc="DFFC75AA">
      <w:start w:val="1"/>
      <w:numFmt w:val="bullet"/>
      <w:pStyle w:val="Bullet3"/>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0" w15:restartNumberingAfterBreak="0">
    <w:nsid w:val="588243C5"/>
    <w:multiLevelType w:val="singleLevel"/>
    <w:tmpl w:val="7730FA98"/>
    <w:lvl w:ilvl="0">
      <w:start w:val="1"/>
      <w:numFmt w:val="bullet"/>
      <w:lvlText w:val=""/>
      <w:lvlJc w:val="left"/>
      <w:pPr>
        <w:tabs>
          <w:tab w:val="num" w:pos="3544"/>
        </w:tabs>
        <w:ind w:left="3544" w:hanging="360"/>
      </w:pPr>
      <w:rPr>
        <w:rFonts w:ascii="Symbol" w:hAnsi="Symbol" w:hint="default"/>
      </w:rPr>
    </w:lvl>
  </w:abstractNum>
  <w:abstractNum w:abstractNumId="31" w15:restartNumberingAfterBreak="0">
    <w:nsid w:val="5A467999"/>
    <w:multiLevelType w:val="hybridMultilevel"/>
    <w:tmpl w:val="4BF8B8AC"/>
    <w:lvl w:ilvl="0" w:tplc="79FC5ED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457E49"/>
    <w:multiLevelType w:val="hybridMultilevel"/>
    <w:tmpl w:val="296C8F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DA13385"/>
    <w:multiLevelType w:val="hybridMultilevel"/>
    <w:tmpl w:val="67162D2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753F5B"/>
    <w:multiLevelType w:val="hybridMultilevel"/>
    <w:tmpl w:val="7BD0580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70442C10"/>
    <w:multiLevelType w:val="hybridMultilevel"/>
    <w:tmpl w:val="CAB4E0A2"/>
    <w:lvl w:ilvl="0" w:tplc="2FEE267A">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B4564F"/>
    <w:multiLevelType w:val="hybridMultilevel"/>
    <w:tmpl w:val="4F26F1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71BB52AB"/>
    <w:multiLevelType w:val="hybridMultilevel"/>
    <w:tmpl w:val="47EE043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8" w15:restartNumberingAfterBreak="0">
    <w:nsid w:val="75200F1E"/>
    <w:multiLevelType w:val="hybridMultilevel"/>
    <w:tmpl w:val="5098644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23"/>
  </w:num>
  <w:num w:numId="2">
    <w:abstractNumId w:val="22"/>
  </w:num>
  <w:num w:numId="3">
    <w:abstractNumId w:val="18"/>
  </w:num>
  <w:num w:numId="4">
    <w:abstractNumId w:val="30"/>
  </w:num>
  <w:num w:numId="5">
    <w:abstractNumId w:val="28"/>
  </w:num>
  <w:num w:numId="6">
    <w:abstractNumId w:val="21"/>
  </w:num>
  <w:num w:numId="7">
    <w:abstractNumId w:val="32"/>
  </w:num>
  <w:num w:numId="8">
    <w:abstractNumId w:val="13"/>
  </w:num>
  <w:num w:numId="9">
    <w:abstractNumId w:val="33"/>
  </w:num>
  <w:num w:numId="10">
    <w:abstractNumId w:val="24"/>
  </w:num>
  <w:num w:numId="11">
    <w:abstractNumId w:val="35"/>
  </w:num>
  <w:num w:numId="12">
    <w:abstractNumId w:val="35"/>
    <w:lvlOverride w:ilvl="0">
      <w:startOverride w:val="1"/>
    </w:lvlOverride>
  </w:num>
  <w:num w:numId="13">
    <w:abstractNumId w:val="35"/>
    <w:lvlOverride w:ilvl="0">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6"/>
  </w:num>
  <w:num w:numId="25">
    <w:abstractNumId w:val="29"/>
  </w:num>
  <w:num w:numId="26">
    <w:abstractNumId w:val="31"/>
  </w:num>
  <w:num w:numId="27">
    <w:abstractNumId w:val="25"/>
  </w:num>
  <w:num w:numId="28">
    <w:abstractNumId w:val="27"/>
  </w:num>
  <w:num w:numId="29">
    <w:abstractNumId w:val="15"/>
  </w:num>
  <w:num w:numId="30">
    <w:abstractNumId w:val="30"/>
  </w:num>
  <w:num w:numId="31">
    <w:abstractNumId w:val="17"/>
  </w:num>
  <w:num w:numId="32">
    <w:abstractNumId w:val="20"/>
  </w:num>
  <w:num w:numId="33">
    <w:abstractNumId w:val="19"/>
  </w:num>
  <w:num w:numId="34">
    <w:abstractNumId w:val="11"/>
  </w:num>
  <w:num w:numId="35">
    <w:abstractNumId w:val="38"/>
  </w:num>
  <w:num w:numId="36">
    <w:abstractNumId w:val="37"/>
  </w:num>
  <w:num w:numId="37">
    <w:abstractNumId w:val="16"/>
  </w:num>
  <w:num w:numId="38">
    <w:abstractNumId w:val="36"/>
  </w:num>
  <w:num w:numId="39">
    <w:abstractNumId w:val="34"/>
  </w:num>
  <w:num w:numId="40">
    <w:abstractNumId w:val="12"/>
  </w:num>
  <w:num w:numId="41">
    <w:abstractNumId w:val="14"/>
  </w:num>
  <w:num w:numId="42">
    <w:abstractNumId w:val="10"/>
  </w:num>
  <w:num w:numId="43">
    <w:abstractNumId w:val="10"/>
  </w:num>
  <w:num w:numId="44">
    <w:abstractNumId w:val="10"/>
  </w:num>
  <w:num w:numId="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15"/>
    <w:rsid w:val="00002022"/>
    <w:rsid w:val="00030C03"/>
    <w:rsid w:val="000321EE"/>
    <w:rsid w:val="00033E85"/>
    <w:rsid w:val="000351FE"/>
    <w:rsid w:val="0003533D"/>
    <w:rsid w:val="0003775B"/>
    <w:rsid w:val="00037B3B"/>
    <w:rsid w:val="000441FC"/>
    <w:rsid w:val="00044C20"/>
    <w:rsid w:val="00044FB6"/>
    <w:rsid w:val="000450FF"/>
    <w:rsid w:val="000509BD"/>
    <w:rsid w:val="00051855"/>
    <w:rsid w:val="00052562"/>
    <w:rsid w:val="00065F03"/>
    <w:rsid w:val="0007304A"/>
    <w:rsid w:val="00076B7F"/>
    <w:rsid w:val="000874CA"/>
    <w:rsid w:val="00093CDA"/>
    <w:rsid w:val="00097C4E"/>
    <w:rsid w:val="00097FBD"/>
    <w:rsid w:val="000A351F"/>
    <w:rsid w:val="000A527C"/>
    <w:rsid w:val="000A7A3E"/>
    <w:rsid w:val="000B62A3"/>
    <w:rsid w:val="000B7697"/>
    <w:rsid w:val="000C47B7"/>
    <w:rsid w:val="000C5BD3"/>
    <w:rsid w:val="000C60F4"/>
    <w:rsid w:val="000C7847"/>
    <w:rsid w:val="000D5AFD"/>
    <w:rsid w:val="000E3A2C"/>
    <w:rsid w:val="000E621A"/>
    <w:rsid w:val="00100D1A"/>
    <w:rsid w:val="00106AFA"/>
    <w:rsid w:val="00111E65"/>
    <w:rsid w:val="00113A44"/>
    <w:rsid w:val="00120AAC"/>
    <w:rsid w:val="00120B5D"/>
    <w:rsid w:val="00122F96"/>
    <w:rsid w:val="001256A6"/>
    <w:rsid w:val="00127032"/>
    <w:rsid w:val="00130193"/>
    <w:rsid w:val="00150AE7"/>
    <w:rsid w:val="00157566"/>
    <w:rsid w:val="00165B15"/>
    <w:rsid w:val="001800B4"/>
    <w:rsid w:val="001821C4"/>
    <w:rsid w:val="001915C0"/>
    <w:rsid w:val="0019611F"/>
    <w:rsid w:val="00196962"/>
    <w:rsid w:val="001A3AA8"/>
    <w:rsid w:val="001B3752"/>
    <w:rsid w:val="001B5DE1"/>
    <w:rsid w:val="001B5F79"/>
    <w:rsid w:val="001B71DE"/>
    <w:rsid w:val="001C66B2"/>
    <w:rsid w:val="001D59C8"/>
    <w:rsid w:val="001E1410"/>
    <w:rsid w:val="001F0B3A"/>
    <w:rsid w:val="001F2CE1"/>
    <w:rsid w:val="001F5141"/>
    <w:rsid w:val="001F5BD6"/>
    <w:rsid w:val="001F681A"/>
    <w:rsid w:val="00205282"/>
    <w:rsid w:val="00205777"/>
    <w:rsid w:val="00207B6F"/>
    <w:rsid w:val="00207CF1"/>
    <w:rsid w:val="00214E92"/>
    <w:rsid w:val="0021516E"/>
    <w:rsid w:val="0022072E"/>
    <w:rsid w:val="0023350F"/>
    <w:rsid w:val="00243C01"/>
    <w:rsid w:val="00243E32"/>
    <w:rsid w:val="00246611"/>
    <w:rsid w:val="00253F4D"/>
    <w:rsid w:val="002646EB"/>
    <w:rsid w:val="00264AD0"/>
    <w:rsid w:val="002810DB"/>
    <w:rsid w:val="002870C5"/>
    <w:rsid w:val="00291027"/>
    <w:rsid w:val="00292722"/>
    <w:rsid w:val="00293151"/>
    <w:rsid w:val="00294976"/>
    <w:rsid w:val="00297414"/>
    <w:rsid w:val="00297E5D"/>
    <w:rsid w:val="002B18E2"/>
    <w:rsid w:val="002D0979"/>
    <w:rsid w:val="002E0CE4"/>
    <w:rsid w:val="002E1206"/>
    <w:rsid w:val="002F33CC"/>
    <w:rsid w:val="002F386A"/>
    <w:rsid w:val="002F3D79"/>
    <w:rsid w:val="003016A1"/>
    <w:rsid w:val="003034EF"/>
    <w:rsid w:val="00305FA7"/>
    <w:rsid w:val="00310926"/>
    <w:rsid w:val="003114AA"/>
    <w:rsid w:val="00314895"/>
    <w:rsid w:val="00315AE6"/>
    <w:rsid w:val="003169F6"/>
    <w:rsid w:val="00316F2C"/>
    <w:rsid w:val="003258AC"/>
    <w:rsid w:val="00330342"/>
    <w:rsid w:val="003305B0"/>
    <w:rsid w:val="0033156D"/>
    <w:rsid w:val="003342C0"/>
    <w:rsid w:val="00334415"/>
    <w:rsid w:val="00337D05"/>
    <w:rsid w:val="0034038C"/>
    <w:rsid w:val="00342182"/>
    <w:rsid w:val="0034315C"/>
    <w:rsid w:val="00343221"/>
    <w:rsid w:val="00350B10"/>
    <w:rsid w:val="00363A46"/>
    <w:rsid w:val="0036477F"/>
    <w:rsid w:val="003665BD"/>
    <w:rsid w:val="00367CE6"/>
    <w:rsid w:val="003712C5"/>
    <w:rsid w:val="00372D1B"/>
    <w:rsid w:val="00373C11"/>
    <w:rsid w:val="00373EF6"/>
    <w:rsid w:val="00375B67"/>
    <w:rsid w:val="00380900"/>
    <w:rsid w:val="00380DA8"/>
    <w:rsid w:val="00381EF8"/>
    <w:rsid w:val="00390E90"/>
    <w:rsid w:val="00395AE8"/>
    <w:rsid w:val="003A0D7F"/>
    <w:rsid w:val="003A2786"/>
    <w:rsid w:val="003A2D22"/>
    <w:rsid w:val="003A5841"/>
    <w:rsid w:val="003A6E04"/>
    <w:rsid w:val="003B6614"/>
    <w:rsid w:val="003C0B3B"/>
    <w:rsid w:val="003C3D30"/>
    <w:rsid w:val="003C5502"/>
    <w:rsid w:val="003E662A"/>
    <w:rsid w:val="003E6A3C"/>
    <w:rsid w:val="003E7027"/>
    <w:rsid w:val="003F42CB"/>
    <w:rsid w:val="00400E56"/>
    <w:rsid w:val="0040368B"/>
    <w:rsid w:val="004075BB"/>
    <w:rsid w:val="004117BA"/>
    <w:rsid w:val="00412779"/>
    <w:rsid w:val="00412E58"/>
    <w:rsid w:val="0041517E"/>
    <w:rsid w:val="00421F7D"/>
    <w:rsid w:val="0043386B"/>
    <w:rsid w:val="00440C1C"/>
    <w:rsid w:val="00440CC1"/>
    <w:rsid w:val="00441050"/>
    <w:rsid w:val="004443E8"/>
    <w:rsid w:val="004464C8"/>
    <w:rsid w:val="004504CB"/>
    <w:rsid w:val="00451C64"/>
    <w:rsid w:val="004557E1"/>
    <w:rsid w:val="004560C0"/>
    <w:rsid w:val="0046749A"/>
    <w:rsid w:val="00471FF5"/>
    <w:rsid w:val="00473660"/>
    <w:rsid w:val="00473D89"/>
    <w:rsid w:val="004774A6"/>
    <w:rsid w:val="0048300F"/>
    <w:rsid w:val="00484EA2"/>
    <w:rsid w:val="00486DAB"/>
    <w:rsid w:val="004876D3"/>
    <w:rsid w:val="00487954"/>
    <w:rsid w:val="004936F0"/>
    <w:rsid w:val="00493DCF"/>
    <w:rsid w:val="004949D6"/>
    <w:rsid w:val="00494BC6"/>
    <w:rsid w:val="00494F1F"/>
    <w:rsid w:val="004A06FF"/>
    <w:rsid w:val="004A7926"/>
    <w:rsid w:val="004B0082"/>
    <w:rsid w:val="004B2569"/>
    <w:rsid w:val="004B33D8"/>
    <w:rsid w:val="004B3BE6"/>
    <w:rsid w:val="004C32BE"/>
    <w:rsid w:val="004D157E"/>
    <w:rsid w:val="004D2C87"/>
    <w:rsid w:val="004D5A74"/>
    <w:rsid w:val="004F43C6"/>
    <w:rsid w:val="00505C2F"/>
    <w:rsid w:val="00515618"/>
    <w:rsid w:val="00520264"/>
    <w:rsid w:val="0052666E"/>
    <w:rsid w:val="00530F15"/>
    <w:rsid w:val="005374DA"/>
    <w:rsid w:val="00541682"/>
    <w:rsid w:val="00541EFB"/>
    <w:rsid w:val="0054367A"/>
    <w:rsid w:val="005461D7"/>
    <w:rsid w:val="00546D4F"/>
    <w:rsid w:val="005511A9"/>
    <w:rsid w:val="005714C3"/>
    <w:rsid w:val="00572A4A"/>
    <w:rsid w:val="00574DAE"/>
    <w:rsid w:val="00575782"/>
    <w:rsid w:val="0057748C"/>
    <w:rsid w:val="00577A4F"/>
    <w:rsid w:val="005811B6"/>
    <w:rsid w:val="005874C6"/>
    <w:rsid w:val="005908C9"/>
    <w:rsid w:val="005B1DFC"/>
    <w:rsid w:val="005B54D6"/>
    <w:rsid w:val="005B5935"/>
    <w:rsid w:val="005C2C2E"/>
    <w:rsid w:val="005C49D4"/>
    <w:rsid w:val="005D5800"/>
    <w:rsid w:val="005D658C"/>
    <w:rsid w:val="005E29CD"/>
    <w:rsid w:val="005F6382"/>
    <w:rsid w:val="00601088"/>
    <w:rsid w:val="006107A9"/>
    <w:rsid w:val="00611A70"/>
    <w:rsid w:val="00613605"/>
    <w:rsid w:val="00615C76"/>
    <w:rsid w:val="00616639"/>
    <w:rsid w:val="006250A5"/>
    <w:rsid w:val="006312DE"/>
    <w:rsid w:val="00637C9B"/>
    <w:rsid w:val="00647E5E"/>
    <w:rsid w:val="00654AFD"/>
    <w:rsid w:val="006562C1"/>
    <w:rsid w:val="00656446"/>
    <w:rsid w:val="00663F23"/>
    <w:rsid w:val="006660DB"/>
    <w:rsid w:val="00666F41"/>
    <w:rsid w:val="00671DC5"/>
    <w:rsid w:val="00672321"/>
    <w:rsid w:val="00672CC9"/>
    <w:rsid w:val="00673277"/>
    <w:rsid w:val="00677DC9"/>
    <w:rsid w:val="0068189F"/>
    <w:rsid w:val="006852E0"/>
    <w:rsid w:val="006909BE"/>
    <w:rsid w:val="00691B41"/>
    <w:rsid w:val="00696A05"/>
    <w:rsid w:val="006A0B8A"/>
    <w:rsid w:val="006A5761"/>
    <w:rsid w:val="006A58BA"/>
    <w:rsid w:val="006A6EC5"/>
    <w:rsid w:val="006B0885"/>
    <w:rsid w:val="006B2A97"/>
    <w:rsid w:val="006B3757"/>
    <w:rsid w:val="006B4A1A"/>
    <w:rsid w:val="006B668E"/>
    <w:rsid w:val="006B67D7"/>
    <w:rsid w:val="006B6D8F"/>
    <w:rsid w:val="006B7790"/>
    <w:rsid w:val="006C2539"/>
    <w:rsid w:val="006C4171"/>
    <w:rsid w:val="006C48B9"/>
    <w:rsid w:val="006D4A32"/>
    <w:rsid w:val="006D78A3"/>
    <w:rsid w:val="006E3BD8"/>
    <w:rsid w:val="006F0AD3"/>
    <w:rsid w:val="006F34C9"/>
    <w:rsid w:val="006F42B7"/>
    <w:rsid w:val="007164A4"/>
    <w:rsid w:val="0072253D"/>
    <w:rsid w:val="00726D77"/>
    <w:rsid w:val="00735653"/>
    <w:rsid w:val="00736BE1"/>
    <w:rsid w:val="007378EF"/>
    <w:rsid w:val="007401BB"/>
    <w:rsid w:val="0074747F"/>
    <w:rsid w:val="00750FA5"/>
    <w:rsid w:val="007757CC"/>
    <w:rsid w:val="00777245"/>
    <w:rsid w:val="00783470"/>
    <w:rsid w:val="00783EB0"/>
    <w:rsid w:val="0078607C"/>
    <w:rsid w:val="00793712"/>
    <w:rsid w:val="007968E0"/>
    <w:rsid w:val="00796B58"/>
    <w:rsid w:val="007A2CAD"/>
    <w:rsid w:val="007A4149"/>
    <w:rsid w:val="007A5560"/>
    <w:rsid w:val="007A5CE2"/>
    <w:rsid w:val="007B2948"/>
    <w:rsid w:val="007C608C"/>
    <w:rsid w:val="007C685C"/>
    <w:rsid w:val="007D4397"/>
    <w:rsid w:val="007D5440"/>
    <w:rsid w:val="007E08E0"/>
    <w:rsid w:val="007E3BF8"/>
    <w:rsid w:val="007E44B8"/>
    <w:rsid w:val="007E58B3"/>
    <w:rsid w:val="007F37B2"/>
    <w:rsid w:val="007F3ED3"/>
    <w:rsid w:val="007F5743"/>
    <w:rsid w:val="0080687B"/>
    <w:rsid w:val="0081066E"/>
    <w:rsid w:val="0081479F"/>
    <w:rsid w:val="00815DA9"/>
    <w:rsid w:val="0082422C"/>
    <w:rsid w:val="00847A14"/>
    <w:rsid w:val="00852099"/>
    <w:rsid w:val="00852A95"/>
    <w:rsid w:val="00853D2E"/>
    <w:rsid w:val="00853D31"/>
    <w:rsid w:val="0085710B"/>
    <w:rsid w:val="00867BAB"/>
    <w:rsid w:val="00882E96"/>
    <w:rsid w:val="008844E5"/>
    <w:rsid w:val="00892D0C"/>
    <w:rsid w:val="00893A75"/>
    <w:rsid w:val="008A4636"/>
    <w:rsid w:val="008A604B"/>
    <w:rsid w:val="008A7B8E"/>
    <w:rsid w:val="008B10C8"/>
    <w:rsid w:val="008B525C"/>
    <w:rsid w:val="008C4E4F"/>
    <w:rsid w:val="008D00EA"/>
    <w:rsid w:val="008D5D4F"/>
    <w:rsid w:val="008D740F"/>
    <w:rsid w:val="008E0B76"/>
    <w:rsid w:val="008E441C"/>
    <w:rsid w:val="008E5C2C"/>
    <w:rsid w:val="008E6468"/>
    <w:rsid w:val="008E7F1D"/>
    <w:rsid w:val="008F1216"/>
    <w:rsid w:val="008F14A6"/>
    <w:rsid w:val="009038CD"/>
    <w:rsid w:val="009038D4"/>
    <w:rsid w:val="00917570"/>
    <w:rsid w:val="00917762"/>
    <w:rsid w:val="009245CB"/>
    <w:rsid w:val="009405DF"/>
    <w:rsid w:val="0094506C"/>
    <w:rsid w:val="00945601"/>
    <w:rsid w:val="00952CC4"/>
    <w:rsid w:val="00976C19"/>
    <w:rsid w:val="00982939"/>
    <w:rsid w:val="00984335"/>
    <w:rsid w:val="00991635"/>
    <w:rsid w:val="0099182A"/>
    <w:rsid w:val="0099419F"/>
    <w:rsid w:val="009A757A"/>
    <w:rsid w:val="009B1D4A"/>
    <w:rsid w:val="009B3E7E"/>
    <w:rsid w:val="009D35B4"/>
    <w:rsid w:val="009E02DA"/>
    <w:rsid w:val="009F6B2F"/>
    <w:rsid w:val="00A10DD6"/>
    <w:rsid w:val="00A201C4"/>
    <w:rsid w:val="00A24917"/>
    <w:rsid w:val="00A25AD1"/>
    <w:rsid w:val="00A26338"/>
    <w:rsid w:val="00A303C1"/>
    <w:rsid w:val="00A42B6F"/>
    <w:rsid w:val="00A47612"/>
    <w:rsid w:val="00A47D42"/>
    <w:rsid w:val="00A558E4"/>
    <w:rsid w:val="00A60015"/>
    <w:rsid w:val="00A70C65"/>
    <w:rsid w:val="00A7252D"/>
    <w:rsid w:val="00A74D77"/>
    <w:rsid w:val="00A81FBF"/>
    <w:rsid w:val="00A832AB"/>
    <w:rsid w:val="00A9149A"/>
    <w:rsid w:val="00A95834"/>
    <w:rsid w:val="00A96404"/>
    <w:rsid w:val="00AA3107"/>
    <w:rsid w:val="00AA4E58"/>
    <w:rsid w:val="00AA7149"/>
    <w:rsid w:val="00AA74EC"/>
    <w:rsid w:val="00AB538B"/>
    <w:rsid w:val="00AC1557"/>
    <w:rsid w:val="00AD0D50"/>
    <w:rsid w:val="00AD11D3"/>
    <w:rsid w:val="00AD4780"/>
    <w:rsid w:val="00AD6668"/>
    <w:rsid w:val="00AD6D91"/>
    <w:rsid w:val="00AE0D6C"/>
    <w:rsid w:val="00AE284D"/>
    <w:rsid w:val="00AE2A40"/>
    <w:rsid w:val="00AE3C7A"/>
    <w:rsid w:val="00AE476A"/>
    <w:rsid w:val="00AE4D36"/>
    <w:rsid w:val="00AF0F5D"/>
    <w:rsid w:val="00B01353"/>
    <w:rsid w:val="00B02C1C"/>
    <w:rsid w:val="00B02CC4"/>
    <w:rsid w:val="00B07A08"/>
    <w:rsid w:val="00B16261"/>
    <w:rsid w:val="00B20DA2"/>
    <w:rsid w:val="00B270F8"/>
    <w:rsid w:val="00B43B4D"/>
    <w:rsid w:val="00B6137B"/>
    <w:rsid w:val="00B61AE3"/>
    <w:rsid w:val="00B667D8"/>
    <w:rsid w:val="00B8087C"/>
    <w:rsid w:val="00B86136"/>
    <w:rsid w:val="00B94930"/>
    <w:rsid w:val="00B96E62"/>
    <w:rsid w:val="00BB18E2"/>
    <w:rsid w:val="00BC0F80"/>
    <w:rsid w:val="00BC385F"/>
    <w:rsid w:val="00BC398B"/>
    <w:rsid w:val="00BC62FB"/>
    <w:rsid w:val="00BD001B"/>
    <w:rsid w:val="00BD1A9E"/>
    <w:rsid w:val="00BE25A8"/>
    <w:rsid w:val="00BF25CD"/>
    <w:rsid w:val="00BF7D02"/>
    <w:rsid w:val="00C05618"/>
    <w:rsid w:val="00C05EB2"/>
    <w:rsid w:val="00C06A0E"/>
    <w:rsid w:val="00C0708E"/>
    <w:rsid w:val="00C10450"/>
    <w:rsid w:val="00C10CBC"/>
    <w:rsid w:val="00C16566"/>
    <w:rsid w:val="00C23C3D"/>
    <w:rsid w:val="00C25073"/>
    <w:rsid w:val="00C25F56"/>
    <w:rsid w:val="00C26272"/>
    <w:rsid w:val="00C269E5"/>
    <w:rsid w:val="00C312BA"/>
    <w:rsid w:val="00C315D5"/>
    <w:rsid w:val="00C36A6E"/>
    <w:rsid w:val="00C40D72"/>
    <w:rsid w:val="00C41A76"/>
    <w:rsid w:val="00C423DD"/>
    <w:rsid w:val="00C45EB1"/>
    <w:rsid w:val="00C63168"/>
    <w:rsid w:val="00C66EB3"/>
    <w:rsid w:val="00C7106B"/>
    <w:rsid w:val="00C8053F"/>
    <w:rsid w:val="00C84F0A"/>
    <w:rsid w:val="00C90B40"/>
    <w:rsid w:val="00C92F47"/>
    <w:rsid w:val="00CA56F5"/>
    <w:rsid w:val="00CA7248"/>
    <w:rsid w:val="00CB3574"/>
    <w:rsid w:val="00CB3DC4"/>
    <w:rsid w:val="00CB406D"/>
    <w:rsid w:val="00CC3DE6"/>
    <w:rsid w:val="00CC40DE"/>
    <w:rsid w:val="00CC5596"/>
    <w:rsid w:val="00CC70C4"/>
    <w:rsid w:val="00CD0915"/>
    <w:rsid w:val="00CF0FFF"/>
    <w:rsid w:val="00CF1E6A"/>
    <w:rsid w:val="00CF5D9F"/>
    <w:rsid w:val="00CF622F"/>
    <w:rsid w:val="00CF73FF"/>
    <w:rsid w:val="00D05051"/>
    <w:rsid w:val="00D05C6C"/>
    <w:rsid w:val="00D05D1B"/>
    <w:rsid w:val="00D11561"/>
    <w:rsid w:val="00D14365"/>
    <w:rsid w:val="00D14A7D"/>
    <w:rsid w:val="00D2143E"/>
    <w:rsid w:val="00D263ED"/>
    <w:rsid w:val="00D30E2A"/>
    <w:rsid w:val="00D31947"/>
    <w:rsid w:val="00D3227B"/>
    <w:rsid w:val="00D3491F"/>
    <w:rsid w:val="00D36E8C"/>
    <w:rsid w:val="00D36EED"/>
    <w:rsid w:val="00D409F1"/>
    <w:rsid w:val="00D42366"/>
    <w:rsid w:val="00D500EB"/>
    <w:rsid w:val="00D55BC0"/>
    <w:rsid w:val="00D643AA"/>
    <w:rsid w:val="00D6696C"/>
    <w:rsid w:val="00D80E22"/>
    <w:rsid w:val="00D82272"/>
    <w:rsid w:val="00D83375"/>
    <w:rsid w:val="00D8643F"/>
    <w:rsid w:val="00D87E3B"/>
    <w:rsid w:val="00D9415E"/>
    <w:rsid w:val="00D970FA"/>
    <w:rsid w:val="00D979AD"/>
    <w:rsid w:val="00DA3EF3"/>
    <w:rsid w:val="00DA7F25"/>
    <w:rsid w:val="00DB0B57"/>
    <w:rsid w:val="00DC1A75"/>
    <w:rsid w:val="00DC236E"/>
    <w:rsid w:val="00DC50DC"/>
    <w:rsid w:val="00DC70C9"/>
    <w:rsid w:val="00DD2A4A"/>
    <w:rsid w:val="00DD7ABF"/>
    <w:rsid w:val="00DE1D8E"/>
    <w:rsid w:val="00DE28E7"/>
    <w:rsid w:val="00DE3AF9"/>
    <w:rsid w:val="00DE7C5E"/>
    <w:rsid w:val="00DF128C"/>
    <w:rsid w:val="00DF14C9"/>
    <w:rsid w:val="00E114BA"/>
    <w:rsid w:val="00E11837"/>
    <w:rsid w:val="00E12586"/>
    <w:rsid w:val="00E14E80"/>
    <w:rsid w:val="00E17C3E"/>
    <w:rsid w:val="00E20688"/>
    <w:rsid w:val="00E34510"/>
    <w:rsid w:val="00E37C61"/>
    <w:rsid w:val="00E43E9C"/>
    <w:rsid w:val="00E4659C"/>
    <w:rsid w:val="00E57439"/>
    <w:rsid w:val="00E57533"/>
    <w:rsid w:val="00E61BBA"/>
    <w:rsid w:val="00E638FE"/>
    <w:rsid w:val="00E65E51"/>
    <w:rsid w:val="00E80DD1"/>
    <w:rsid w:val="00E86890"/>
    <w:rsid w:val="00E87047"/>
    <w:rsid w:val="00E93622"/>
    <w:rsid w:val="00E93C0A"/>
    <w:rsid w:val="00E9783A"/>
    <w:rsid w:val="00EA7A19"/>
    <w:rsid w:val="00EB1227"/>
    <w:rsid w:val="00EB2CD0"/>
    <w:rsid w:val="00EB5326"/>
    <w:rsid w:val="00EC4E02"/>
    <w:rsid w:val="00EC52D5"/>
    <w:rsid w:val="00ED442B"/>
    <w:rsid w:val="00EE60B3"/>
    <w:rsid w:val="00EF7651"/>
    <w:rsid w:val="00F06AA0"/>
    <w:rsid w:val="00F074C0"/>
    <w:rsid w:val="00F10730"/>
    <w:rsid w:val="00F143F3"/>
    <w:rsid w:val="00F17732"/>
    <w:rsid w:val="00F269AD"/>
    <w:rsid w:val="00F272BB"/>
    <w:rsid w:val="00F27F88"/>
    <w:rsid w:val="00F30E88"/>
    <w:rsid w:val="00F3496E"/>
    <w:rsid w:val="00F36601"/>
    <w:rsid w:val="00F41B0D"/>
    <w:rsid w:val="00F422B1"/>
    <w:rsid w:val="00F45B3F"/>
    <w:rsid w:val="00F50F77"/>
    <w:rsid w:val="00F52180"/>
    <w:rsid w:val="00F5484F"/>
    <w:rsid w:val="00F607CC"/>
    <w:rsid w:val="00F63382"/>
    <w:rsid w:val="00F63B90"/>
    <w:rsid w:val="00F679BB"/>
    <w:rsid w:val="00F74025"/>
    <w:rsid w:val="00F7537B"/>
    <w:rsid w:val="00F770EE"/>
    <w:rsid w:val="00F77CDB"/>
    <w:rsid w:val="00F80C11"/>
    <w:rsid w:val="00F86C4A"/>
    <w:rsid w:val="00F92B7D"/>
    <w:rsid w:val="00F95790"/>
    <w:rsid w:val="00F97C8E"/>
    <w:rsid w:val="00FA0129"/>
    <w:rsid w:val="00FA068F"/>
    <w:rsid w:val="00FA0A5F"/>
    <w:rsid w:val="00FA1320"/>
    <w:rsid w:val="00FB0400"/>
    <w:rsid w:val="00FB1520"/>
    <w:rsid w:val="00FB22D6"/>
    <w:rsid w:val="00FB6DE9"/>
    <w:rsid w:val="00FC18D9"/>
    <w:rsid w:val="00FC3A07"/>
    <w:rsid w:val="00FC48E7"/>
    <w:rsid w:val="00FF54E8"/>
    <w:rsid w:val="00FF55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E748C"/>
  <w15:docId w15:val="{32C83A19-B4AB-456F-B5F2-063DA2A7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569"/>
    <w:rPr>
      <w:rFonts w:ascii="Arial" w:hAnsi="Arial"/>
    </w:rPr>
  </w:style>
  <w:style w:type="paragraph" w:styleId="Heading1">
    <w:name w:val="heading 1"/>
    <w:basedOn w:val="Normal"/>
    <w:next w:val="Normal"/>
    <w:qFormat/>
    <w:rsid w:val="00AD6D91"/>
    <w:pPr>
      <w:keepNext/>
      <w:numPr>
        <w:numId w:val="11"/>
      </w:numPr>
      <w:tabs>
        <w:tab w:val="left" w:pos="567"/>
      </w:tabs>
      <w:spacing w:before="240" w:after="120" w:line="240" w:lineRule="atLeast"/>
      <w:ind w:left="567" w:hanging="567"/>
      <w:outlineLvl w:val="0"/>
    </w:pPr>
    <w:rPr>
      <w:rFonts w:cs="Arial"/>
      <w:b/>
      <w:bCs/>
      <w:kern w:val="32"/>
      <w:sz w:val="36"/>
      <w:szCs w:val="32"/>
    </w:rPr>
  </w:style>
  <w:style w:type="paragraph" w:styleId="Heading2">
    <w:name w:val="heading 2"/>
    <w:basedOn w:val="Normal"/>
    <w:qFormat/>
    <w:rsid w:val="00EF7651"/>
    <w:pPr>
      <w:spacing w:before="120" w:after="120" w:line="240" w:lineRule="atLeast"/>
      <w:outlineLvl w:val="1"/>
    </w:pPr>
    <w:rPr>
      <w:b/>
      <w:bCs/>
      <w:sz w:val="28"/>
      <w:szCs w:val="28"/>
    </w:rPr>
  </w:style>
  <w:style w:type="paragraph" w:styleId="Heading3">
    <w:name w:val="heading 3"/>
    <w:basedOn w:val="Normal"/>
    <w:next w:val="Normal"/>
    <w:qFormat/>
    <w:rsid w:val="00530F15"/>
    <w:pPr>
      <w:keepNext/>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rsid w:val="00B96E62"/>
    <w:pPr>
      <w:keepNext/>
      <w:spacing w:before="120" w:after="60"/>
      <w:outlineLvl w:val="3"/>
    </w:pPr>
    <w:rPr>
      <w:b/>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656446"/>
    <w:pPr>
      <w:spacing w:after="120" w:line="260" w:lineRule="atLeast"/>
    </w:pPr>
  </w:style>
  <w:style w:type="character" w:customStyle="1" w:styleId="BodyTextChar">
    <w:name w:val="Body Text Char"/>
    <w:rsid w:val="003A0D7F"/>
    <w:rPr>
      <w:rFonts w:ascii="Arial" w:eastAsia="Times New Roman" w:hAnsi="Arial"/>
      <w:sz w:val="22"/>
      <w:lang w:eastAsia="en-US"/>
    </w:rPr>
  </w:style>
  <w:style w:type="character" w:styleId="Hyperlink">
    <w:name w:val="Hyperlink"/>
    <w:uiPriority w:val="99"/>
    <w:rsid w:val="00530F15"/>
    <w:rPr>
      <w:color w:val="0000FF"/>
      <w:u w:val="single"/>
    </w:rPr>
  </w:style>
  <w:style w:type="paragraph" w:styleId="Header">
    <w:name w:val="header"/>
    <w:basedOn w:val="Normal"/>
    <w:rsid w:val="00530F15"/>
    <w:pPr>
      <w:tabs>
        <w:tab w:val="center" w:pos="4153"/>
        <w:tab w:val="right" w:pos="8306"/>
      </w:tabs>
    </w:pPr>
  </w:style>
  <w:style w:type="paragraph" w:styleId="Footer">
    <w:name w:val="footer"/>
    <w:basedOn w:val="Normal"/>
    <w:rsid w:val="00530F15"/>
    <w:pPr>
      <w:tabs>
        <w:tab w:val="center" w:pos="4153"/>
        <w:tab w:val="right" w:pos="8306"/>
      </w:tabs>
    </w:pPr>
  </w:style>
  <w:style w:type="character" w:styleId="Strong">
    <w:name w:val="Strong"/>
    <w:qFormat/>
    <w:rsid w:val="00530F15"/>
    <w:rPr>
      <w:b/>
      <w:bCs/>
    </w:rPr>
  </w:style>
  <w:style w:type="paragraph" w:styleId="FootnoteText">
    <w:name w:val="footnote text"/>
    <w:basedOn w:val="Normal"/>
    <w:link w:val="FootnoteTextChar"/>
    <w:uiPriority w:val="99"/>
    <w:rsid w:val="006C48B9"/>
    <w:rPr>
      <w:sz w:val="14"/>
    </w:rPr>
  </w:style>
  <w:style w:type="paragraph" w:styleId="BalloonText">
    <w:name w:val="Balloon Text"/>
    <w:basedOn w:val="Normal"/>
    <w:link w:val="BalloonTextChar"/>
    <w:rsid w:val="003A0D7F"/>
    <w:rPr>
      <w:rFonts w:ascii="Tahoma" w:hAnsi="Tahoma" w:cs="Tahoma"/>
      <w:sz w:val="16"/>
      <w:szCs w:val="16"/>
    </w:rPr>
  </w:style>
  <w:style w:type="character" w:customStyle="1" w:styleId="BalloonTextChar">
    <w:name w:val="Balloon Text Char"/>
    <w:link w:val="BalloonText"/>
    <w:rsid w:val="003A0D7F"/>
    <w:rPr>
      <w:rFonts w:ascii="Tahoma" w:eastAsia="Times New Roman" w:hAnsi="Tahoma" w:cs="Tahoma"/>
      <w:sz w:val="16"/>
      <w:szCs w:val="16"/>
      <w:lang w:eastAsia="en-US"/>
    </w:rPr>
  </w:style>
  <w:style w:type="paragraph" w:styleId="TOC1">
    <w:name w:val="toc 1"/>
    <w:basedOn w:val="Normal"/>
    <w:next w:val="Normal"/>
    <w:autoRedefine/>
    <w:uiPriority w:val="39"/>
    <w:rsid w:val="00CC70C4"/>
    <w:pPr>
      <w:tabs>
        <w:tab w:val="left" w:pos="567"/>
        <w:tab w:val="right" w:leader="dot" w:pos="9639"/>
      </w:tabs>
      <w:overflowPunct w:val="0"/>
      <w:autoSpaceDE w:val="0"/>
      <w:autoSpaceDN w:val="0"/>
      <w:adjustRightInd w:val="0"/>
      <w:spacing w:before="120"/>
      <w:textAlignment w:val="baseline"/>
    </w:pPr>
    <w:rPr>
      <w:bCs/>
      <w:iCs/>
      <w:sz w:val="24"/>
      <w:szCs w:val="28"/>
    </w:rPr>
  </w:style>
  <w:style w:type="paragraph" w:styleId="TOC2">
    <w:name w:val="toc 2"/>
    <w:basedOn w:val="Normal"/>
    <w:next w:val="Normal"/>
    <w:autoRedefine/>
    <w:uiPriority w:val="39"/>
    <w:rsid w:val="00530F15"/>
    <w:pPr>
      <w:overflowPunct w:val="0"/>
      <w:autoSpaceDE w:val="0"/>
      <w:autoSpaceDN w:val="0"/>
      <w:adjustRightInd w:val="0"/>
      <w:spacing w:before="120"/>
      <w:ind w:left="220"/>
      <w:textAlignment w:val="baseline"/>
    </w:pPr>
    <w:rPr>
      <w:b/>
      <w:bCs/>
      <w:szCs w:val="22"/>
    </w:rPr>
  </w:style>
  <w:style w:type="character" w:styleId="PageNumber">
    <w:name w:val="page number"/>
    <w:basedOn w:val="DefaultParagraphFont"/>
    <w:rsid w:val="00530F15"/>
  </w:style>
  <w:style w:type="paragraph" w:styleId="Caption">
    <w:name w:val="caption"/>
    <w:basedOn w:val="Normal"/>
    <w:next w:val="Normal"/>
    <w:qFormat/>
    <w:rsid w:val="00530F15"/>
    <w:rPr>
      <w:b/>
      <w:bCs/>
      <w:lang w:eastAsia="en-AU"/>
    </w:rPr>
  </w:style>
  <w:style w:type="paragraph" w:customStyle="1" w:styleId="Bullet3">
    <w:name w:val="Bullet 3"/>
    <w:basedOn w:val="Bullet2"/>
    <w:qFormat/>
    <w:rsid w:val="00441050"/>
    <w:pPr>
      <w:numPr>
        <w:numId w:val="25"/>
      </w:numPr>
      <w:tabs>
        <w:tab w:val="clear" w:pos="567"/>
        <w:tab w:val="left" w:pos="851"/>
      </w:tabs>
      <w:ind w:left="851" w:hanging="284"/>
    </w:pPr>
  </w:style>
  <w:style w:type="paragraph" w:customStyle="1" w:styleId="Bullet2">
    <w:name w:val="Bullet 2"/>
    <w:basedOn w:val="Bullet1"/>
    <w:qFormat/>
    <w:rsid w:val="00672CC9"/>
    <w:pPr>
      <w:numPr>
        <w:numId w:val="24"/>
      </w:numPr>
      <w:tabs>
        <w:tab w:val="clear" w:pos="284"/>
        <w:tab w:val="left" w:pos="567"/>
      </w:tabs>
    </w:pPr>
    <w:rPr>
      <w:szCs w:val="22"/>
    </w:rPr>
  </w:style>
  <w:style w:type="paragraph" w:customStyle="1" w:styleId="Bullet1">
    <w:name w:val="Bullet 1"/>
    <w:basedOn w:val="Normal"/>
    <w:autoRedefine/>
    <w:qFormat/>
    <w:rsid w:val="000E621A"/>
    <w:pPr>
      <w:keepLines/>
      <w:numPr>
        <w:numId w:val="42"/>
      </w:numPr>
      <w:tabs>
        <w:tab w:val="left" w:pos="284"/>
      </w:tabs>
      <w:spacing w:after="60" w:line="300" w:lineRule="exact"/>
      <w:ind w:left="284" w:hanging="284"/>
    </w:pPr>
    <w:rPr>
      <w:rFonts w:cs="Arial"/>
    </w:rPr>
  </w:style>
  <w:style w:type="paragraph" w:customStyle="1" w:styleId="Title1">
    <w:name w:val="Title 1"/>
    <w:basedOn w:val="Normal"/>
    <w:qFormat/>
    <w:rsid w:val="00A70C65"/>
    <w:rPr>
      <w:b/>
      <w:sz w:val="36"/>
    </w:rPr>
  </w:style>
  <w:style w:type="character" w:styleId="Emphasis">
    <w:name w:val="Emphasis"/>
    <w:qFormat/>
    <w:rsid w:val="00530F15"/>
    <w:rPr>
      <w:i/>
      <w:iCs/>
    </w:rPr>
  </w:style>
  <w:style w:type="character" w:styleId="FollowedHyperlink">
    <w:name w:val="FollowedHyperlink"/>
    <w:rsid w:val="00AD6668"/>
    <w:rPr>
      <w:color w:val="800080"/>
      <w:u w:val="single"/>
    </w:rPr>
  </w:style>
  <w:style w:type="table" w:styleId="TableGrid">
    <w:name w:val="Table Grid"/>
    <w:basedOn w:val="TableNormal"/>
    <w:rsid w:val="00150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rsid w:val="00656446"/>
    <w:rPr>
      <w:rFonts w:ascii="Arial" w:hAnsi="Arial"/>
    </w:rPr>
  </w:style>
  <w:style w:type="paragraph" w:customStyle="1" w:styleId="BodyText1">
    <w:name w:val="Body Text1"/>
    <w:basedOn w:val="Normal"/>
    <w:qFormat/>
    <w:rsid w:val="00315AE6"/>
    <w:rPr>
      <w:rFonts w:ascii="Calibri" w:hAnsi="Calibri"/>
      <w:szCs w:val="22"/>
    </w:rPr>
  </w:style>
  <w:style w:type="character" w:customStyle="1" w:styleId="FootnoteTextChar">
    <w:name w:val="Footnote Text Char"/>
    <w:link w:val="FootnoteText"/>
    <w:uiPriority w:val="99"/>
    <w:rsid w:val="006C48B9"/>
    <w:rPr>
      <w:rFonts w:ascii="Arial" w:hAnsi="Arial"/>
      <w:sz w:val="14"/>
    </w:rPr>
  </w:style>
  <w:style w:type="character" w:styleId="FootnoteReference">
    <w:name w:val="footnote reference"/>
    <w:uiPriority w:val="99"/>
    <w:rsid w:val="0007304A"/>
    <w:rPr>
      <w:vertAlign w:val="superscript"/>
    </w:rPr>
  </w:style>
  <w:style w:type="character" w:styleId="CommentReference">
    <w:name w:val="annotation reference"/>
    <w:rsid w:val="00294976"/>
    <w:rPr>
      <w:sz w:val="16"/>
      <w:szCs w:val="16"/>
    </w:rPr>
  </w:style>
  <w:style w:type="paragraph" w:styleId="CommentText">
    <w:name w:val="annotation text"/>
    <w:basedOn w:val="Normal"/>
    <w:link w:val="CommentTextChar"/>
    <w:rsid w:val="00294976"/>
  </w:style>
  <w:style w:type="character" w:customStyle="1" w:styleId="CommentTextChar">
    <w:name w:val="Comment Text Char"/>
    <w:link w:val="CommentText"/>
    <w:rsid w:val="00294976"/>
    <w:rPr>
      <w:rFonts w:ascii="Arial" w:hAnsi="Arial"/>
    </w:rPr>
  </w:style>
  <w:style w:type="paragraph" w:styleId="CommentSubject">
    <w:name w:val="annotation subject"/>
    <w:basedOn w:val="CommentText"/>
    <w:next w:val="CommentText"/>
    <w:link w:val="CommentSubjectChar"/>
    <w:rsid w:val="00294976"/>
    <w:rPr>
      <w:b/>
      <w:bCs/>
    </w:rPr>
  </w:style>
  <w:style w:type="character" w:customStyle="1" w:styleId="CommentSubjectChar">
    <w:name w:val="Comment Subject Char"/>
    <w:link w:val="CommentSubject"/>
    <w:rsid w:val="00294976"/>
    <w:rPr>
      <w:rFonts w:ascii="Arial" w:hAnsi="Arial"/>
      <w:b/>
      <w:bCs/>
    </w:rPr>
  </w:style>
  <w:style w:type="paragraph" w:styleId="Revision">
    <w:name w:val="Revision"/>
    <w:hidden/>
    <w:uiPriority w:val="99"/>
    <w:semiHidden/>
    <w:rsid w:val="00294976"/>
    <w:rPr>
      <w:rFonts w:ascii="Arial" w:hAnsi="Arial"/>
    </w:rPr>
  </w:style>
  <w:style w:type="paragraph" w:styleId="BlockText">
    <w:name w:val="Block Text"/>
    <w:basedOn w:val="Normal"/>
    <w:unhideWhenUsed/>
    <w:rsid w:val="00DF14C9"/>
    <w:pPr>
      <w:suppressAutoHyphens/>
      <w:spacing w:before="120" w:after="120" w:line="260" w:lineRule="exact"/>
    </w:pPr>
    <w:rPr>
      <w:rFonts w:eastAsia="Arial Unicode MS"/>
      <w:lang w:eastAsia="en-AU"/>
    </w:rPr>
  </w:style>
  <w:style w:type="paragraph" w:styleId="TOCHeading">
    <w:name w:val="TOC Heading"/>
    <w:basedOn w:val="Heading1"/>
    <w:next w:val="Normal"/>
    <w:uiPriority w:val="39"/>
    <w:unhideWhenUsed/>
    <w:qFormat/>
    <w:rsid w:val="00A74D77"/>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566">
      <w:bodyDiv w:val="1"/>
      <w:marLeft w:val="0"/>
      <w:marRight w:val="0"/>
      <w:marTop w:val="0"/>
      <w:marBottom w:val="0"/>
      <w:divBdr>
        <w:top w:val="none" w:sz="0" w:space="0" w:color="auto"/>
        <w:left w:val="none" w:sz="0" w:space="0" w:color="auto"/>
        <w:bottom w:val="none" w:sz="0" w:space="0" w:color="auto"/>
        <w:right w:val="none" w:sz="0" w:space="0" w:color="auto"/>
      </w:divBdr>
    </w:div>
    <w:div w:id="580876064">
      <w:bodyDiv w:val="1"/>
      <w:marLeft w:val="0"/>
      <w:marRight w:val="0"/>
      <w:marTop w:val="0"/>
      <w:marBottom w:val="0"/>
      <w:divBdr>
        <w:top w:val="none" w:sz="0" w:space="0" w:color="auto"/>
        <w:left w:val="none" w:sz="0" w:space="0" w:color="auto"/>
        <w:bottom w:val="none" w:sz="0" w:space="0" w:color="auto"/>
        <w:right w:val="none" w:sz="0" w:space="0" w:color="auto"/>
      </w:divBdr>
    </w:div>
    <w:div w:id="1148326898">
      <w:bodyDiv w:val="1"/>
      <w:marLeft w:val="0"/>
      <w:marRight w:val="0"/>
      <w:marTop w:val="0"/>
      <w:marBottom w:val="0"/>
      <w:divBdr>
        <w:top w:val="none" w:sz="0" w:space="0" w:color="auto"/>
        <w:left w:val="none" w:sz="0" w:space="0" w:color="auto"/>
        <w:bottom w:val="none" w:sz="0" w:space="0" w:color="auto"/>
        <w:right w:val="none" w:sz="0" w:space="0" w:color="auto"/>
      </w:divBdr>
    </w:div>
    <w:div w:id="1384523119">
      <w:bodyDiv w:val="1"/>
      <w:marLeft w:val="0"/>
      <w:marRight w:val="0"/>
      <w:marTop w:val="0"/>
      <w:marBottom w:val="0"/>
      <w:divBdr>
        <w:top w:val="none" w:sz="0" w:space="0" w:color="auto"/>
        <w:left w:val="none" w:sz="0" w:space="0" w:color="auto"/>
        <w:bottom w:val="none" w:sz="0" w:space="0" w:color="auto"/>
        <w:right w:val="none" w:sz="0" w:space="0" w:color="auto"/>
      </w:divBdr>
    </w:div>
    <w:div w:id="1395546191">
      <w:bodyDiv w:val="1"/>
      <w:marLeft w:val="0"/>
      <w:marRight w:val="0"/>
      <w:marTop w:val="0"/>
      <w:marBottom w:val="0"/>
      <w:divBdr>
        <w:top w:val="none" w:sz="0" w:space="0" w:color="auto"/>
        <w:left w:val="none" w:sz="0" w:space="0" w:color="auto"/>
        <w:bottom w:val="none" w:sz="0" w:space="0" w:color="auto"/>
        <w:right w:val="none" w:sz="0" w:space="0" w:color="auto"/>
      </w:divBdr>
    </w:div>
    <w:div w:id="15035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pr.mpe.qed.qld.gov.au/pp/school-security-procedure" TargetMode="External"/><Relationship Id="rId117" Type="http://schemas.openxmlformats.org/officeDocument/2006/relationships/theme" Target="theme/theme1.xml"/><Relationship Id="rId21" Type="http://schemas.openxmlformats.org/officeDocument/2006/relationships/hyperlink" Target="https://ppr.mpe.qed.qld.gov.au/pp/information-security-procedure" TargetMode="External"/><Relationship Id="rId42" Type="http://schemas.openxmlformats.org/officeDocument/2006/relationships/hyperlink" Target="http://www.qgcio.qld.gov.au/products/qgea-documents/549-information-security/2417-queensland-government-information-security-classification-framework" TargetMode="External"/><Relationship Id="rId47" Type="http://schemas.openxmlformats.org/officeDocument/2006/relationships/hyperlink" Target="https://oneportal.deta.qld.gov.au/Services/Facilities/Forms/Documents/Security-Design-Guidelines.pdf" TargetMode="External"/><Relationship Id="rId63" Type="http://schemas.openxmlformats.org/officeDocument/2006/relationships/hyperlink" Target="http://www.hpw.qld.gov.au/SiteCollectionDocuments/QLDProcurementPolicy.pdf" TargetMode="External"/><Relationship Id="rId68" Type="http://schemas.openxmlformats.org/officeDocument/2006/relationships/hyperlink" Target="https://www.qgcio.qld.gov.au/products/qgea-documents/547-business/3359-is13-implemenation-guideline" TargetMode="External"/><Relationship Id="rId84" Type="http://schemas.openxmlformats.org/officeDocument/2006/relationships/hyperlink" Target="http://www.qgcio.qld.gov.au/products/qgea-documents/549-information-security/2431-queensland-government-information-security-controls-standard" TargetMode="External"/><Relationship Id="rId89" Type="http://schemas.openxmlformats.org/officeDocument/2006/relationships/hyperlink" Target="https://qlddet.service-now.com/sco/" TargetMode="External"/><Relationship Id="rId112" Type="http://schemas.openxmlformats.org/officeDocument/2006/relationships/hyperlink" Target="https://detereporting.dete.qld.gov.au/sites/IAR/default.aspx" TargetMode="External"/><Relationship Id="rId16" Type="http://schemas.openxmlformats.org/officeDocument/2006/relationships/hyperlink" Target="http://creativecommons.org/licenses/by/3.0/au/" TargetMode="External"/><Relationship Id="rId107" Type="http://schemas.openxmlformats.org/officeDocument/2006/relationships/hyperlink" Target="mailto:enterprise.riskmanagement@det.qld.gov.au" TargetMode="External"/><Relationship Id="rId11" Type="http://schemas.openxmlformats.org/officeDocument/2006/relationships/header" Target="header1.xml"/><Relationship Id="rId32" Type="http://schemas.openxmlformats.org/officeDocument/2006/relationships/hyperlink" Target="http://www.qgcio.qld.gov.au/products/information-security" TargetMode="External"/><Relationship Id="rId37" Type="http://schemas.openxmlformats.org/officeDocument/2006/relationships/hyperlink" Target="https://ppr.mpe.qed.qld.gov.au/pp/employee-separation-procedure" TargetMode="External"/><Relationship Id="rId53" Type="http://schemas.openxmlformats.org/officeDocument/2006/relationships/hyperlink" Target="https://isecurity.education.qld.gov.au/staff/information-security/how-to-classify-information" TargetMode="External"/><Relationship Id="rId58" Type="http://schemas.openxmlformats.org/officeDocument/2006/relationships/hyperlink" Target="https://ppr.mpe.qed.qld.gov.au/pp/asset-maintenance-and-school-swimming-pool-operation-procedure" TargetMode="External"/><Relationship Id="rId74" Type="http://schemas.openxmlformats.org/officeDocument/2006/relationships/hyperlink" Target="http://www.qgcio.qld.gov.au/products/qgea-documents/549-information-security/2415-queensland-government-authentication-framework" TargetMode="External"/><Relationship Id="rId79" Type="http://schemas.openxmlformats.org/officeDocument/2006/relationships/hyperlink" Target="https://qlddet.service-now.com/sco/" TargetMode="External"/><Relationship Id="rId102" Type="http://schemas.openxmlformats.org/officeDocument/2006/relationships/hyperlink" Target="http://www.qgcio.qld.gov.au/products/information-security" TargetMode="External"/><Relationship Id="rId5" Type="http://schemas.openxmlformats.org/officeDocument/2006/relationships/numbering" Target="numbering.xml"/><Relationship Id="rId90" Type="http://schemas.openxmlformats.org/officeDocument/2006/relationships/hyperlink" Target="mailto:ICT.Sustainability@det.qld.gov.au" TargetMode="External"/><Relationship Id="rId95" Type="http://schemas.openxmlformats.org/officeDocument/2006/relationships/hyperlink" Target="mailto:infosec@det.qld.gov.au" TargetMode="External"/><Relationship Id="rId22" Type="http://schemas.openxmlformats.org/officeDocument/2006/relationships/hyperlink" Target="https://ppr.mpe.qed.qld.gov.au/pp/information-security-procedure" TargetMode="External"/><Relationship Id="rId27" Type="http://schemas.openxmlformats.org/officeDocument/2006/relationships/hyperlink" Target="http://www.staysmartonline.gov.au/" TargetMode="External"/><Relationship Id="rId43" Type="http://schemas.openxmlformats.org/officeDocument/2006/relationships/hyperlink" Target="https://ppr.mpe.qed.qld.gov.au/pp/asset-maintenance-and-school-swimming-pool-operation-procedure" TargetMode="External"/><Relationship Id="rId48" Type="http://schemas.openxmlformats.org/officeDocument/2006/relationships/hyperlink" Target="https://oneportal.deta.qld.gov.au/Services/Facilities/Forms/Documents/SecurityforICThardware.pdf" TargetMode="External"/><Relationship Id="rId64" Type="http://schemas.openxmlformats.org/officeDocument/2006/relationships/hyperlink" Target="https://oneportal.deta.qld.gov.au/Services/Procurement_Purchasing/Supplyarrangements/ict-testing-security-services/Pages/default.aspx" TargetMode="External"/><Relationship Id="rId69" Type="http://schemas.openxmlformats.org/officeDocument/2006/relationships/hyperlink" Target="mailto:ICT.Sustainability@det.qld.gov.au" TargetMode="External"/><Relationship Id="rId113" Type="http://schemas.openxmlformats.org/officeDocument/2006/relationships/header" Target="header3.xml"/><Relationship Id="rId80" Type="http://schemas.openxmlformats.org/officeDocument/2006/relationships/hyperlink" Target="mailto:ICT.Sustainability@det.qld.gov.au" TargetMode="External"/><Relationship Id="rId85" Type="http://schemas.openxmlformats.org/officeDocument/2006/relationships/hyperlink" Target="http://www.qgcio.qld.gov.au/products/qgea-documents/549-information-security/2401-network-transmission-security-assurance-framework" TargetMode="External"/><Relationship Id="rId12" Type="http://schemas.openxmlformats.org/officeDocument/2006/relationships/footer" Target="footer1.xml"/><Relationship Id="rId17" Type="http://schemas.openxmlformats.org/officeDocument/2006/relationships/header" Target="header2.xml"/><Relationship Id="rId33" Type="http://schemas.openxmlformats.org/officeDocument/2006/relationships/hyperlink" Target="mailto:InformationManagement.INFOMNGT@det.qld.gov.au" TargetMode="External"/><Relationship Id="rId38" Type="http://schemas.openxmlformats.org/officeDocument/2006/relationships/hyperlink" Target="http://education.qld.gov.au/hr/recruitment/role-descriptions/index.html" TargetMode="External"/><Relationship Id="rId59" Type="http://schemas.openxmlformats.org/officeDocument/2006/relationships/hyperlink" Target="https://ppr.mpe.qed.qld.gov.au/pp/purchasing-and-procurement-procedure" TargetMode="External"/><Relationship Id="rId103" Type="http://schemas.openxmlformats.org/officeDocument/2006/relationships/hyperlink" Target="https://oneportal.deta.qld.gov.au/Services/strategymanagement/GSP/EnterpriseRiskManagement/Pages/Businesscontinuitymanagement.aspx" TargetMode="External"/><Relationship Id="rId108" Type="http://schemas.openxmlformats.org/officeDocument/2006/relationships/hyperlink" Target="https://ppr.mpe.qed.qld.gov.au/pp/information-security-procedure" TargetMode="External"/><Relationship Id="rId54" Type="http://schemas.openxmlformats.org/officeDocument/2006/relationships/hyperlink" Target="https://www.forgov.qld.gov.au/new-ict-contracting-framework" TargetMode="External"/><Relationship Id="rId70" Type="http://schemas.openxmlformats.org/officeDocument/2006/relationships/hyperlink" Target="https://passmgt.deta.qld.gov.au/PasswordReset/default.aspx" TargetMode="External"/><Relationship Id="rId75" Type="http://schemas.openxmlformats.org/officeDocument/2006/relationships/hyperlink" Target="https://isecurity.education.qld.gov.au/" TargetMode="External"/><Relationship Id="rId91" Type="http://schemas.openxmlformats.org/officeDocument/2006/relationships/hyperlink" Target="https://qlddet.service-now.com/sco/" TargetMode="External"/><Relationship Id="rId96" Type="http://schemas.openxmlformats.org/officeDocument/2006/relationships/hyperlink" Target="https://oneportal.deta.qld.gov.au/Services/InformationTechnology/informationsecurity/Pages/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et.qld.gov.au/workfordet/induction/queenslandstateschools/Documents/mandatory-annual-training-ready-reckoner.pdf" TargetMode="External"/><Relationship Id="rId28" Type="http://schemas.openxmlformats.org/officeDocument/2006/relationships/hyperlink" Target="http://www.qgcio.qld.gov.au/products/information-security" TargetMode="External"/><Relationship Id="rId49" Type="http://schemas.openxmlformats.org/officeDocument/2006/relationships/hyperlink" Target="http://www.qgcio.qld.gov.au/products/information-security" TargetMode="External"/><Relationship Id="rId114"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ppr.mpe.qed.qld.gov.au/pp/information-security-procedure" TargetMode="External"/><Relationship Id="rId44" Type="http://schemas.openxmlformats.org/officeDocument/2006/relationships/hyperlink" Target="https://ppr.mpe.qed.qld.gov.au/pp/equipment-management-for-business-units-procedure" TargetMode="External"/><Relationship Id="rId52" Type="http://schemas.openxmlformats.org/officeDocument/2006/relationships/hyperlink" Target="https://ppr.mpe.qed.qld.gov.au/pp/information-security-procedure" TargetMode="External"/><Relationship Id="rId60" Type="http://schemas.openxmlformats.org/officeDocument/2006/relationships/hyperlink" Target="https://oneportal.deta.qld.gov.au/Services/Procurement_Purchasing/PurchaseIT/Pages/default.aspx" TargetMode="External"/><Relationship Id="rId65" Type="http://schemas.openxmlformats.org/officeDocument/2006/relationships/hyperlink" Target="https://www.forgov.qld.gov.au/new-ict-contracting-framework" TargetMode="External"/><Relationship Id="rId73" Type="http://schemas.openxmlformats.org/officeDocument/2006/relationships/hyperlink" Target="https://ppr.mpe.qed.qld.gov.au/pp/use-of-mobile-devices-procedure" TargetMode="External"/><Relationship Id="rId78" Type="http://schemas.openxmlformats.org/officeDocument/2006/relationships/hyperlink" Target="http://www.qgcio.qld.gov.au/products/information-security" TargetMode="External"/><Relationship Id="rId81" Type="http://schemas.openxmlformats.org/officeDocument/2006/relationships/hyperlink" Target="http://www.qgcio.qld.gov.au/products/information-security" TargetMode="External"/><Relationship Id="rId86" Type="http://schemas.openxmlformats.org/officeDocument/2006/relationships/hyperlink" Target="https://ppr.mpe.qed.qld.gov.au/pp/purchasing-and-procurement-procedure" TargetMode="External"/><Relationship Id="rId94" Type="http://schemas.openxmlformats.org/officeDocument/2006/relationships/hyperlink" Target="https://qlddet.service-now.com/sco/" TargetMode="External"/><Relationship Id="rId99" Type="http://schemas.openxmlformats.org/officeDocument/2006/relationships/hyperlink" Target="https://ppr.mpe.qed.qld.gov.au/pp/information-security-procedure" TargetMode="External"/><Relationship Id="rId101" Type="http://schemas.openxmlformats.org/officeDocument/2006/relationships/hyperlink" Target="https://qlddet.service-now.com/sco/"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egislation.govnet.qld.gov.au/LEGISLTN/CURRENT/R/RightInfoA09.pdf" TargetMode="External"/><Relationship Id="rId18" Type="http://schemas.openxmlformats.org/officeDocument/2006/relationships/footer" Target="footer2.xml"/><Relationship Id="rId39" Type="http://schemas.openxmlformats.org/officeDocument/2006/relationships/hyperlink" Target="https://oneportal.deta.qld.gov.au/Services/HumanResources/Forms/default.aspx" TargetMode="External"/><Relationship Id="rId109" Type="http://schemas.openxmlformats.org/officeDocument/2006/relationships/hyperlink" Target="https://ppr.mpe.qed.qld.gov.au/pp/information-security-procedure" TargetMode="External"/><Relationship Id="rId34" Type="http://schemas.openxmlformats.org/officeDocument/2006/relationships/hyperlink" Target="https://det.qld.gov.au/workfordet/induction/queenslandstateschools/Documents/mandatory-annual-training-ready-reckoner.pdf" TargetMode="External"/><Relationship Id="rId50" Type="http://schemas.openxmlformats.org/officeDocument/2006/relationships/hyperlink" Target="mailto:ICT.Sustainability@det.qld.gov.au" TargetMode="External"/><Relationship Id="rId55" Type="http://schemas.openxmlformats.org/officeDocument/2006/relationships/hyperlink" Target="http://www.hpw.qld.gov.au/supplydisposal/GovernmentProcurement/GITCFramework/Pages/default.aspx" TargetMode="External"/><Relationship Id="rId76" Type="http://schemas.openxmlformats.org/officeDocument/2006/relationships/hyperlink" Target="https://ppr.mpe.qed.qld.gov.au/pp/use-of-ict-systems-procedure" TargetMode="External"/><Relationship Id="rId97" Type="http://schemas.openxmlformats.org/officeDocument/2006/relationships/hyperlink" Target="https://oneportal.deta.qld.gov.au/Services/InformationTechnology/ICTServiceCatalogue/ICThelp/Pages/ICThelp.aspx" TargetMode="External"/><Relationship Id="rId104" Type="http://schemas.openxmlformats.org/officeDocument/2006/relationships/hyperlink" Target="https://oneportal.deta.qld.gov.au/Services/Facilities/emergencysecuritymanagementinformation/Pages/default.aspx" TargetMode="External"/><Relationship Id="rId7" Type="http://schemas.openxmlformats.org/officeDocument/2006/relationships/settings" Target="settings.xml"/><Relationship Id="rId71" Type="http://schemas.openxmlformats.org/officeDocument/2006/relationships/hyperlink" Target="http://www.microsoft.com/security/online-privacy/passwords-create.aspx" TargetMode="External"/><Relationship Id="rId92" Type="http://schemas.openxmlformats.org/officeDocument/2006/relationships/hyperlink" Target="https://legislation.govnet.qld.gov.au/LEGISLTN/CURRENT/P/PublicServA08.pdf" TargetMode="External"/><Relationship Id="rId2" Type="http://schemas.openxmlformats.org/officeDocument/2006/relationships/customXml" Target="../customXml/item2.xml"/><Relationship Id="rId29" Type="http://schemas.openxmlformats.org/officeDocument/2006/relationships/hyperlink" Target="mailto:ICT.Sustainability@det.qld.gov.au" TargetMode="External"/><Relationship Id="rId24" Type="http://schemas.openxmlformats.org/officeDocument/2006/relationships/hyperlink" Target="https://ppr.mpe.qed.qld.gov.au/pp/information-security-procedure" TargetMode="External"/><Relationship Id="rId40" Type="http://schemas.openxmlformats.org/officeDocument/2006/relationships/hyperlink" Target="http://www.qgcio.qld.gov.au/products/information-security" TargetMode="External"/><Relationship Id="rId45" Type="http://schemas.openxmlformats.org/officeDocument/2006/relationships/hyperlink" Target="https://ppr.mpe.qed.qld.gov.au/pp/equipment-management-for-schools-procedure" TargetMode="External"/><Relationship Id="rId66" Type="http://schemas.openxmlformats.org/officeDocument/2006/relationships/hyperlink" Target="http://www.qgcio.qld.gov.au/products/information-security" TargetMode="External"/><Relationship Id="rId87" Type="http://schemas.openxmlformats.org/officeDocument/2006/relationships/hyperlink" Target="https://ppr.mpe.qed.qld.gov.au/pp/information-security-procedure" TargetMode="External"/><Relationship Id="rId110" Type="http://schemas.openxmlformats.org/officeDocument/2006/relationships/hyperlink" Target="http://www.qgcio.qld.gov.au/products/information-security" TargetMode="External"/><Relationship Id="rId115" Type="http://schemas.openxmlformats.org/officeDocument/2006/relationships/header" Target="header4.xml"/><Relationship Id="rId61" Type="http://schemas.openxmlformats.org/officeDocument/2006/relationships/hyperlink" Target="http://education.qld.gov.au/smartclassrooms/working-digitally/oneschool.html" TargetMode="External"/><Relationship Id="rId82" Type="http://schemas.openxmlformats.org/officeDocument/2006/relationships/hyperlink" Target="https://team.oneportal.deta.qld.gov.au/sites/P3O/default.aspx" TargetMode="External"/><Relationship Id="rId19" Type="http://schemas.openxmlformats.org/officeDocument/2006/relationships/hyperlink" Target="https://ppr.mpe.qed.qld.gov.au/pp/information-security-procedure" TargetMode="External"/><Relationship Id="rId14" Type="http://schemas.openxmlformats.org/officeDocument/2006/relationships/hyperlink" Target="http://deta.qld.gov.au/right-to-information/make-a-request.html" TargetMode="External"/><Relationship Id="rId30" Type="http://schemas.openxmlformats.org/officeDocument/2006/relationships/hyperlink" Target="https://ppr.mpe.qed.qld.gov.au/pp/information-asset-and-recordkeeping-procedure" TargetMode="External"/><Relationship Id="rId35" Type="http://schemas.openxmlformats.org/officeDocument/2006/relationships/hyperlink" Target="https://oneportal.deta.qld.gov.au/services/humanresources/projects/Professionaldevelopment/keystomanaginginformation/Pages/default.aspx" TargetMode="External"/><Relationship Id="rId56" Type="http://schemas.openxmlformats.org/officeDocument/2006/relationships/hyperlink" Target="https://isecurity.education.qld.gov.au/staff/information-security/how-to-classify-information" TargetMode="External"/><Relationship Id="rId77" Type="http://schemas.openxmlformats.org/officeDocument/2006/relationships/hyperlink" Target="https://ppr.mpe.qed.qld.gov.au/pp/use-of-ict-systems-procedure" TargetMode="External"/><Relationship Id="rId100" Type="http://schemas.openxmlformats.org/officeDocument/2006/relationships/hyperlink" Target="http://www.qgcio.qld.gov.au/products/information-security" TargetMode="External"/><Relationship Id="rId105" Type="http://schemas.openxmlformats.org/officeDocument/2006/relationships/hyperlink" Target="https://oneportal.deta.qld.gov.au/Services/Procurement_Purchasing/Supplyarrangements/ict-testing-security-services/Pages/default.aspx" TargetMode="External"/><Relationship Id="rId8" Type="http://schemas.openxmlformats.org/officeDocument/2006/relationships/webSettings" Target="webSettings.xml"/><Relationship Id="rId51" Type="http://schemas.openxmlformats.org/officeDocument/2006/relationships/hyperlink" Target="http://www.qgcio.qld.gov.au/products/qgea-documents/549-information-security/2401-network-transmission-security-assurance-framework" TargetMode="External"/><Relationship Id="rId72" Type="http://schemas.openxmlformats.org/officeDocument/2006/relationships/hyperlink" Target="http://www.qgcio.qld.gov.au/products/qgea-documents/549-information-security/2417-queensland-government-information-security-classification-framework" TargetMode="External"/><Relationship Id="rId93" Type="http://schemas.openxmlformats.org/officeDocument/2006/relationships/hyperlink" Target="https://oneportal.deta.qld.gov.au/Services/InformationTechnology/informationsecurity/Pages/default.aspx" TargetMode="External"/><Relationship Id="rId98" Type="http://schemas.openxmlformats.org/officeDocument/2006/relationships/hyperlink" Target="mailto:infosec@det.qld.gov.au" TargetMode="External"/><Relationship Id="rId3" Type="http://schemas.openxmlformats.org/officeDocument/2006/relationships/customXml" Target="../customXml/item3.xml"/><Relationship Id="rId25" Type="http://schemas.openxmlformats.org/officeDocument/2006/relationships/hyperlink" Target="https://oneportal.deta.qld.gov.au/services/informationtechnology/informationsecurity/Pages/default.aspx" TargetMode="External"/><Relationship Id="rId46" Type="http://schemas.openxmlformats.org/officeDocument/2006/relationships/hyperlink" Target="https://ppr.mpe.qed.qld.gov.au/pp/school-security-procedure" TargetMode="External"/><Relationship Id="rId67" Type="http://schemas.openxmlformats.org/officeDocument/2006/relationships/hyperlink" Target="http://www.qgcio.qld.gov.au/products/qgea-documents/547-business/2501-procurement-and-disposal-of-ict-products-and-services-is13" TargetMode="External"/><Relationship Id="rId116" Type="http://schemas.openxmlformats.org/officeDocument/2006/relationships/fontTable" Target="fontTable.xml"/><Relationship Id="rId20" Type="http://schemas.openxmlformats.org/officeDocument/2006/relationships/hyperlink" Target="http://www.qgcio.qld.gov.au/products/information-security" TargetMode="External"/><Relationship Id="rId41" Type="http://schemas.openxmlformats.org/officeDocument/2006/relationships/hyperlink" Target="mailto:Recruitment.HUMANRES@det.qld.gov.au" TargetMode="External"/><Relationship Id="rId62" Type="http://schemas.openxmlformats.org/officeDocument/2006/relationships/hyperlink" Target="https://oneportal.deta.qld.gov.au/SERVICES/FINANCE/SAP/Pages/default.aspx" TargetMode="External"/><Relationship Id="rId83" Type="http://schemas.openxmlformats.org/officeDocument/2006/relationships/hyperlink" Target="https://oneportal.deta.qld.gov.au/Services/InformationTechnology/ICTServiceCatalogue/ICTProjectsAndAdvice/Pages/ICTProjectsAndAdvice.aspx" TargetMode="External"/><Relationship Id="rId88" Type="http://schemas.openxmlformats.org/officeDocument/2006/relationships/hyperlink" Target="http://www.qgcio.qld.gov.au/products/information-security" TargetMode="External"/><Relationship Id="rId111" Type="http://schemas.openxmlformats.org/officeDocument/2006/relationships/hyperlink" Target="mailto:InformationManagement.INFOMNGT@det.qld.gov.au" TargetMode="External"/><Relationship Id="rId15" Type="http://schemas.openxmlformats.org/officeDocument/2006/relationships/image" Target="media/image3.emf"/><Relationship Id="rId36" Type="http://schemas.openxmlformats.org/officeDocument/2006/relationships/hyperlink" Target="https://ppr.mpe.qed.qld.gov.au/pp/criminal-history-check-procedure" TargetMode="External"/><Relationship Id="rId57" Type="http://schemas.openxmlformats.org/officeDocument/2006/relationships/hyperlink" Target="https://ppr.mpe.qed.qld.gov.au/pp/information-security-procedure" TargetMode="External"/><Relationship Id="rId106" Type="http://schemas.openxmlformats.org/officeDocument/2006/relationships/hyperlink" Target="https://ppr.mpe.qed.qld.gov.au/pp/information-security-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information-security-procedur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ppr.mpe.qed.qld.gov.au/pp/information-security-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20/686454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2024-01-15T04:10:58+00:00</PPSubmittedDate>
    <PPRRiskcontrol xmlns="http://schemas.microsoft.com/sharepoint/v3">false</PPRRiskcontrol>
    <PPRHierarchyID xmlns="http://schemas.microsoft.com/sharepoint/v3">20/685090</PPRHierarchyID>
    <PPRBranch xmlns="http://schemas.microsoft.com/sharepoint/v3">Information and Technologies</PPRBranch>
    <PPRDescription xmlns="http://schemas.microsoft.com/sharepoint/v3">Information security guideline</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2024-01-15T04:28:16+00:00</PPLastReviewedDate>
    <PPContentAuthor xmlns="16795be8-4374-4e44-895d-be6cdbab3e2c">
      <UserInfo>
        <DisplayName/>
        <AccountId xsi:nil="true"/>
        <AccountType/>
      </UserInfo>
    </PPContentAuthor>
    <PPModeratedDate xmlns="16795be8-4374-4e44-895d-be6cdbab3e2c">2024-01-15T04:28:16+00:00</PPModeratedDate>
    <PPRBusinessUnit xmlns="http://schemas.microsoft.com/sharepoint/v3">Information Management</PPRBusinessUnit>
    <PPRIsUpdatesPage xmlns="http://schemas.microsoft.com/sharepoint/v3">false</PPRIsUpdatesPage>
    <PPRContentType xmlns="http://schemas.microsoft.com/sharepoint/v3">Supporting information</PPRContentType>
    <PPRHPRMUpdateDate xmlns="http://schemas.microsoft.com/sharepoint/v3">2024-01-15T02:36:15+00:00</PPRHPRMUpdateDate>
    <PPRPrimaryCategory xmlns="16795be8-4374-4e44-895d-be6cdbab3e2c">11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Jennifer Bowman-Day, Principal Policy Officer</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ED;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5</PPRHPRMRevisionNumber>
    <PPRKeywords xmlns="http://schemas.microsoft.com/sharepoint/v3">ICT; CIA; QGISCF; x-in-confidence; x in confidence; public; unclassified; classification; ICT incident;</PPRKeywords>
    <PPRPublishedDate xmlns="http://schemas.microsoft.com/sharepoint/v3" xsi:nil="true"/>
    <PPRStatus xmlns="http://schemas.microsoft.com/sharepoint/v3" xsi:nil="true"/>
    <PPRRisknumber xmlns="http://schemas.microsoft.com/sharepoint/v3" xsi:nil="true"/>
    <PPRAttachmentParent xmlns="http://schemas.microsoft.com/sharepoint/v3">20/685089</PPRAttachmentParent>
    <PPRSecondarySubCategory xmlns="16795be8-4374-4e44-895d-be6cdbab3e2c"/>
  </documentManagement>
</p:properties>
</file>

<file path=customXml/itemProps1.xml><?xml version="1.0" encoding="utf-8"?>
<ds:datastoreItem xmlns:ds="http://schemas.openxmlformats.org/officeDocument/2006/customXml" ds:itemID="{0ECB84B6-D24F-4913-B6E4-2411CCC5F962}">
  <ds:schemaRefs>
    <ds:schemaRef ds:uri="http://schemas.openxmlformats.org/officeDocument/2006/bibliography"/>
  </ds:schemaRefs>
</ds:datastoreItem>
</file>

<file path=customXml/itemProps2.xml><?xml version="1.0" encoding="utf-8"?>
<ds:datastoreItem xmlns:ds="http://schemas.openxmlformats.org/officeDocument/2006/customXml" ds:itemID="{45EE003B-988B-417B-83ED-83E2D528A06A}">
  <ds:schemaRefs>
    <ds:schemaRef ds:uri="http://schemas.microsoft.com/sharepoint/v3/contenttype/forms"/>
  </ds:schemaRefs>
</ds:datastoreItem>
</file>

<file path=customXml/itemProps3.xml><?xml version="1.0" encoding="utf-8"?>
<ds:datastoreItem xmlns:ds="http://schemas.openxmlformats.org/officeDocument/2006/customXml" ds:itemID="{A2708072-F9DD-4541-B342-92371BB13227}"/>
</file>

<file path=customXml/itemProps4.xml><?xml version="1.0" encoding="utf-8"?>
<ds:datastoreItem xmlns:ds="http://schemas.openxmlformats.org/officeDocument/2006/customXml" ds:itemID="{A8525874-10E6-47A3-8A7E-14221EC81DE3}">
  <ds:schemaRefs>
    <ds:schemaRef ds:uri="http://www.w3.org/XML/1998/namespace"/>
    <ds:schemaRef ds:uri="http://purl.org/dc/elements/1.1/"/>
    <ds:schemaRef ds:uri="9ef43965-925b-40f6-84ce-7fafee0af506"/>
    <ds:schemaRef ds:uri="http://schemas.microsoft.com/office/2006/metadata/properties"/>
    <ds:schemaRef ds:uri="http://purl.org/dc/terms/"/>
    <ds:schemaRef ds:uri="http://schemas.microsoft.com/office/2006/documentManagement/types"/>
    <ds:schemaRef ds:uri="http://schemas.openxmlformats.org/package/2006/metadata/core-properties"/>
    <ds:schemaRef ds:uri="3da2207c-235c-4afe-8754-61fa3b9e3d3d"/>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7713</Words>
  <Characters>43966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Information Security Guideline</vt:lpstr>
    </vt:vector>
  </TitlesOfParts>
  <Company>Queensland Government, DETE</Company>
  <LinksUpToDate>false</LinksUpToDate>
  <CharactersWithSpaces>51576</CharactersWithSpaces>
  <SharedDoc>false</SharedDoc>
  <HLinks>
    <vt:vector size="792" baseType="variant">
      <vt:variant>
        <vt:i4>1507348</vt:i4>
      </vt:variant>
      <vt:variant>
        <vt:i4>456</vt:i4>
      </vt:variant>
      <vt:variant>
        <vt:i4>0</vt:i4>
      </vt:variant>
      <vt:variant>
        <vt:i4>5</vt:i4>
      </vt:variant>
      <vt:variant>
        <vt:lpwstr>http://www.qgcio.qld.gov.au/products/information-security</vt:lpwstr>
      </vt:variant>
      <vt:variant>
        <vt:lpwstr/>
      </vt:variant>
      <vt:variant>
        <vt:i4>6225995</vt:i4>
      </vt:variant>
      <vt:variant>
        <vt:i4>453</vt:i4>
      </vt:variant>
      <vt:variant>
        <vt:i4>0</vt:i4>
      </vt:variant>
      <vt:variant>
        <vt:i4>5</vt:i4>
      </vt:variant>
      <vt:variant>
        <vt:lpwstr>http://ppr.det.qld.gov.au/corp/ict/security/Pages/Maintaining-the-Security-of-Department-Information-and-Systems.aspx</vt:lpwstr>
      </vt:variant>
      <vt:variant>
        <vt:lpwstr/>
      </vt:variant>
      <vt:variant>
        <vt:i4>6225995</vt:i4>
      </vt:variant>
      <vt:variant>
        <vt:i4>447</vt:i4>
      </vt:variant>
      <vt:variant>
        <vt:i4>0</vt:i4>
      </vt:variant>
      <vt:variant>
        <vt:i4>5</vt:i4>
      </vt:variant>
      <vt:variant>
        <vt:lpwstr>http://ppr.det.qld.gov.au/corp/ict/security/Pages/Maintaining-the-Security-of-Department-Information-and-Systems.aspx</vt:lpwstr>
      </vt:variant>
      <vt:variant>
        <vt:lpwstr/>
      </vt:variant>
      <vt:variant>
        <vt:i4>3735666</vt:i4>
      </vt:variant>
      <vt:variant>
        <vt:i4>444</vt:i4>
      </vt:variant>
      <vt:variant>
        <vt:i4>0</vt:i4>
      </vt:variant>
      <vt:variant>
        <vt:i4>5</vt:i4>
      </vt:variant>
      <vt:variant>
        <vt:lpwstr>http://www.qgcio.qld.gov.au/qgcio/architectureandstandards/informationstandards/current/Pages/Information Security.aspx</vt:lpwstr>
      </vt:variant>
      <vt:variant>
        <vt:lpwstr/>
      </vt:variant>
      <vt:variant>
        <vt:i4>6225995</vt:i4>
      </vt:variant>
      <vt:variant>
        <vt:i4>441</vt:i4>
      </vt:variant>
      <vt:variant>
        <vt:i4>0</vt:i4>
      </vt:variant>
      <vt:variant>
        <vt:i4>5</vt:i4>
      </vt:variant>
      <vt:variant>
        <vt:lpwstr>http://ppr.det.qld.gov.au/corp/ict/security/Pages/Maintaining-the-Security-of-Department-Information-and-Systems.aspx</vt:lpwstr>
      </vt:variant>
      <vt:variant>
        <vt:lpwstr/>
      </vt:variant>
      <vt:variant>
        <vt:i4>524408</vt:i4>
      </vt:variant>
      <vt:variant>
        <vt:i4>438</vt:i4>
      </vt:variant>
      <vt:variant>
        <vt:i4>0</vt:i4>
      </vt:variant>
      <vt:variant>
        <vt:i4>5</vt:i4>
      </vt:variant>
      <vt:variant>
        <vt:lpwstr>https://oneportal.deta.qld.gov.au/Services/Procurement_Purchasing/PreferredSupplier/Softwareloadperformanceandsecuritytestingservices/Pages/FurtherInformationSoftwareLoad,PerformanceandSecurityTestingServices.aspx</vt:lpwstr>
      </vt:variant>
      <vt:variant>
        <vt:lpwstr/>
      </vt:variant>
      <vt:variant>
        <vt:i4>2949230</vt:i4>
      </vt:variant>
      <vt:variant>
        <vt:i4>435</vt:i4>
      </vt:variant>
      <vt:variant>
        <vt:i4>0</vt:i4>
      </vt:variant>
      <vt:variant>
        <vt:i4>5</vt:i4>
      </vt:variant>
      <vt:variant>
        <vt:lpwstr>https://oneportal.deta.qld.gov.au/Services/Facilities/emergencysecuritymanagementinformation/Pages/default.aspx</vt:lpwstr>
      </vt:variant>
      <vt:variant>
        <vt:lpwstr/>
      </vt:variant>
      <vt:variant>
        <vt:i4>1376282</vt:i4>
      </vt:variant>
      <vt:variant>
        <vt:i4>432</vt:i4>
      </vt:variant>
      <vt:variant>
        <vt:i4>0</vt:i4>
      </vt:variant>
      <vt:variant>
        <vt:i4>5</vt:i4>
      </vt:variant>
      <vt:variant>
        <vt:lpwstr>https://oneportal.deta.qld.gov.au/Services/strategymanagement/GSP/EnterpriseRiskManagement/Pages/BusinessContinuityManagementApproch.aspx</vt:lpwstr>
      </vt:variant>
      <vt:variant>
        <vt:lpwstr/>
      </vt:variant>
      <vt:variant>
        <vt:i4>3735666</vt:i4>
      </vt:variant>
      <vt:variant>
        <vt:i4>429</vt:i4>
      </vt:variant>
      <vt:variant>
        <vt:i4>0</vt:i4>
      </vt:variant>
      <vt:variant>
        <vt:i4>5</vt:i4>
      </vt:variant>
      <vt:variant>
        <vt:lpwstr>http://www.qgcio.qld.gov.au/qgcio/architectureandstandards/informationstandards/current/Pages/Information Security.aspx</vt:lpwstr>
      </vt:variant>
      <vt:variant>
        <vt:lpwstr/>
      </vt:variant>
      <vt:variant>
        <vt:i4>1507348</vt:i4>
      </vt:variant>
      <vt:variant>
        <vt:i4>426</vt:i4>
      </vt:variant>
      <vt:variant>
        <vt:i4>0</vt:i4>
      </vt:variant>
      <vt:variant>
        <vt:i4>5</vt:i4>
      </vt:variant>
      <vt:variant>
        <vt:lpwstr>http://www.qgcio.qld.gov.au/products/information-security</vt:lpwstr>
      </vt:variant>
      <vt:variant>
        <vt:lpwstr/>
      </vt:variant>
      <vt:variant>
        <vt:i4>6225995</vt:i4>
      </vt:variant>
      <vt:variant>
        <vt:i4>423</vt:i4>
      </vt:variant>
      <vt:variant>
        <vt:i4>0</vt:i4>
      </vt:variant>
      <vt:variant>
        <vt:i4>5</vt:i4>
      </vt:variant>
      <vt:variant>
        <vt:lpwstr>http://ppr.det.qld.gov.au/corp/ict/security/Pages/Maintaining-the-Security-of-Department-Information-and-Systems.aspx</vt:lpwstr>
      </vt:variant>
      <vt:variant>
        <vt:lpwstr/>
      </vt:variant>
      <vt:variant>
        <vt:i4>4587643</vt:i4>
      </vt:variant>
      <vt:variant>
        <vt:i4>420</vt:i4>
      </vt:variant>
      <vt:variant>
        <vt:i4>0</vt:i4>
      </vt:variant>
      <vt:variant>
        <vt:i4>5</vt:i4>
      </vt:variant>
      <vt:variant>
        <vt:lpwstr>https://oneportal.deta.qld.gov.au/services/procurement_purchasing/preferredsupplier/softwareloadperformanceandsecuritytestingservices/Pages/default.aspx</vt:lpwstr>
      </vt:variant>
      <vt:variant>
        <vt:lpwstr/>
      </vt:variant>
      <vt:variant>
        <vt:i4>2949230</vt:i4>
      </vt:variant>
      <vt:variant>
        <vt:i4>417</vt:i4>
      </vt:variant>
      <vt:variant>
        <vt:i4>0</vt:i4>
      </vt:variant>
      <vt:variant>
        <vt:i4>5</vt:i4>
      </vt:variant>
      <vt:variant>
        <vt:lpwstr>https://oneportal.deta.qld.gov.au/Services/Facilities/emergencysecuritymanagementinformation/Pages/default.aspx</vt:lpwstr>
      </vt:variant>
      <vt:variant>
        <vt:lpwstr/>
      </vt:variant>
      <vt:variant>
        <vt:i4>1376282</vt:i4>
      </vt:variant>
      <vt:variant>
        <vt:i4>414</vt:i4>
      </vt:variant>
      <vt:variant>
        <vt:i4>0</vt:i4>
      </vt:variant>
      <vt:variant>
        <vt:i4>5</vt:i4>
      </vt:variant>
      <vt:variant>
        <vt:lpwstr>https://oneportal.deta.qld.gov.au/Services/strategymanagement/GSP/EnterpriseRiskManagement/Pages/BusinessContinuityManagementApproch.aspx</vt:lpwstr>
      </vt:variant>
      <vt:variant>
        <vt:lpwstr/>
      </vt:variant>
      <vt:variant>
        <vt:i4>3735666</vt:i4>
      </vt:variant>
      <vt:variant>
        <vt:i4>411</vt:i4>
      </vt:variant>
      <vt:variant>
        <vt:i4>0</vt:i4>
      </vt:variant>
      <vt:variant>
        <vt:i4>5</vt:i4>
      </vt:variant>
      <vt:variant>
        <vt:lpwstr>http://www.qgcio.qld.gov.au/qgcio/architectureandstandards/informationstandards/current/Pages/Information Security.aspx</vt:lpwstr>
      </vt:variant>
      <vt:variant>
        <vt:lpwstr/>
      </vt:variant>
      <vt:variant>
        <vt:i4>7012385</vt:i4>
      </vt:variant>
      <vt:variant>
        <vt:i4>408</vt:i4>
      </vt:variant>
      <vt:variant>
        <vt:i4>0</vt:i4>
      </vt:variant>
      <vt:variant>
        <vt:i4>5</vt:i4>
      </vt:variant>
      <vt:variant>
        <vt:lpwstr>https://qlddet.service-now.com/sco</vt:lpwstr>
      </vt:variant>
      <vt:variant>
        <vt:lpwstr/>
      </vt:variant>
      <vt:variant>
        <vt:i4>7012385</vt:i4>
      </vt:variant>
      <vt:variant>
        <vt:i4>405</vt:i4>
      </vt:variant>
      <vt:variant>
        <vt:i4>0</vt:i4>
      </vt:variant>
      <vt:variant>
        <vt:i4>5</vt:i4>
      </vt:variant>
      <vt:variant>
        <vt:lpwstr>https://qlddet.service-now.com/sco/</vt:lpwstr>
      </vt:variant>
      <vt:variant>
        <vt:lpwstr/>
      </vt:variant>
      <vt:variant>
        <vt:i4>3735666</vt:i4>
      </vt:variant>
      <vt:variant>
        <vt:i4>402</vt:i4>
      </vt:variant>
      <vt:variant>
        <vt:i4>0</vt:i4>
      </vt:variant>
      <vt:variant>
        <vt:i4>5</vt:i4>
      </vt:variant>
      <vt:variant>
        <vt:lpwstr>http://www.qgcio.qld.gov.au/qgcio/architectureandstandards/informationstandards/current/Pages/Information Security.aspx</vt:lpwstr>
      </vt:variant>
      <vt:variant>
        <vt:lpwstr/>
      </vt:variant>
      <vt:variant>
        <vt:i4>1507348</vt:i4>
      </vt:variant>
      <vt:variant>
        <vt:i4>399</vt:i4>
      </vt:variant>
      <vt:variant>
        <vt:i4>0</vt:i4>
      </vt:variant>
      <vt:variant>
        <vt:i4>5</vt:i4>
      </vt:variant>
      <vt:variant>
        <vt:lpwstr>http://www.qgcio.qld.gov.au/products/information-security</vt:lpwstr>
      </vt:variant>
      <vt:variant>
        <vt:lpwstr/>
      </vt:variant>
      <vt:variant>
        <vt:i4>6225995</vt:i4>
      </vt:variant>
      <vt:variant>
        <vt:i4>396</vt:i4>
      </vt:variant>
      <vt:variant>
        <vt:i4>0</vt:i4>
      </vt:variant>
      <vt:variant>
        <vt:i4>5</vt:i4>
      </vt:variant>
      <vt:variant>
        <vt:lpwstr>http://ppr.det.qld.gov.au/corp/ict/security/Pages/Maintaining-the-Security-of-Department-Information-and-Systems.aspx</vt:lpwstr>
      </vt:variant>
      <vt:variant>
        <vt:lpwstr/>
      </vt:variant>
      <vt:variant>
        <vt:i4>7405695</vt:i4>
      </vt:variant>
      <vt:variant>
        <vt:i4>390</vt:i4>
      </vt:variant>
      <vt:variant>
        <vt:i4>0</vt:i4>
      </vt:variant>
      <vt:variant>
        <vt:i4>5</vt:i4>
      </vt:variant>
      <vt:variant>
        <vt:lpwstr>https://oneportal.deta.qld.gov.au/Services/InformationTechnology/ICTServiceCatalogue/ICThelp/Pages/ICThelp.aspx</vt:lpwstr>
      </vt:variant>
      <vt:variant>
        <vt:lpwstr/>
      </vt:variant>
      <vt:variant>
        <vt:i4>3473419</vt:i4>
      </vt:variant>
      <vt:variant>
        <vt:i4>384</vt:i4>
      </vt:variant>
      <vt:variant>
        <vt:i4>0</vt:i4>
      </vt:variant>
      <vt:variant>
        <vt:i4>5</vt:i4>
      </vt:variant>
      <vt:variant>
        <vt:lpwstr>mailto:infosec@dete.qld.gov.au</vt:lpwstr>
      </vt:variant>
      <vt:variant>
        <vt:lpwstr/>
      </vt:variant>
      <vt:variant>
        <vt:i4>7405695</vt:i4>
      </vt:variant>
      <vt:variant>
        <vt:i4>381</vt:i4>
      </vt:variant>
      <vt:variant>
        <vt:i4>0</vt:i4>
      </vt:variant>
      <vt:variant>
        <vt:i4>5</vt:i4>
      </vt:variant>
      <vt:variant>
        <vt:lpwstr>https://oneportal.deta.qld.gov.au/Services/InformationTechnology/ICTServiceCatalogue/ICThelp/Pages/ICThelp.aspx</vt:lpwstr>
      </vt:variant>
      <vt:variant>
        <vt:lpwstr/>
      </vt:variant>
      <vt:variant>
        <vt:i4>1441804</vt:i4>
      </vt:variant>
      <vt:variant>
        <vt:i4>378</vt:i4>
      </vt:variant>
      <vt:variant>
        <vt:i4>0</vt:i4>
      </vt:variant>
      <vt:variant>
        <vt:i4>5</vt:i4>
      </vt:variant>
      <vt:variant>
        <vt:lpwstr>https://oneportal.deta.qld.gov.au/Services/InformationTechnology/ICTServiceCatalogue/InformationSecurity/Pages/IncidentReportingForm.aspx</vt:lpwstr>
      </vt:variant>
      <vt:variant>
        <vt:lpwstr/>
      </vt:variant>
      <vt:variant>
        <vt:i4>3407914</vt:i4>
      </vt:variant>
      <vt:variant>
        <vt:i4>375</vt:i4>
      </vt:variant>
      <vt:variant>
        <vt:i4>0</vt:i4>
      </vt:variant>
      <vt:variant>
        <vt:i4>5</vt:i4>
      </vt:variant>
      <vt:variant>
        <vt:lpwstr>http://www.legislation.qld.gov.au/LEGISLTN/CURRENT/P/PublicServA08.pdf</vt:lpwstr>
      </vt:variant>
      <vt:variant>
        <vt:lpwstr/>
      </vt:variant>
      <vt:variant>
        <vt:i4>3932285</vt:i4>
      </vt:variant>
      <vt:variant>
        <vt:i4>372</vt:i4>
      </vt:variant>
      <vt:variant>
        <vt:i4>0</vt:i4>
      </vt:variant>
      <vt:variant>
        <vt:i4>5</vt:i4>
      </vt:variant>
      <vt:variant>
        <vt:lpwstr>https://qlddet.service-now.com/sco/detail.do?sysparm_document_key=kb_knowledge,67b7be910a0a781201af760351199e89&amp;sysparm_language=&amp;sysparm_nameofstack=54e9cd721c67cd0093f68c86968874ff&amp;sysparm_search=kba0010966</vt:lpwstr>
      </vt:variant>
      <vt:variant>
        <vt:lpwstr/>
      </vt:variant>
      <vt:variant>
        <vt:i4>5570588</vt:i4>
      </vt:variant>
      <vt:variant>
        <vt:i4>363</vt:i4>
      </vt:variant>
      <vt:variant>
        <vt:i4>0</vt:i4>
      </vt:variant>
      <vt:variant>
        <vt:i4>5</vt:i4>
      </vt:variant>
      <vt:variant>
        <vt:lpwstr>https://team.oneportal.deta.qld.gov.au/sites/P3O/default.aspx</vt:lpwstr>
      </vt:variant>
      <vt:variant>
        <vt:lpwstr/>
      </vt:variant>
      <vt:variant>
        <vt:i4>7012385</vt:i4>
      </vt:variant>
      <vt:variant>
        <vt:i4>360</vt:i4>
      </vt:variant>
      <vt:variant>
        <vt:i4>0</vt:i4>
      </vt:variant>
      <vt:variant>
        <vt:i4>5</vt:i4>
      </vt:variant>
      <vt:variant>
        <vt:lpwstr>https://qlddet.service-now.com/sco</vt:lpwstr>
      </vt:variant>
      <vt:variant>
        <vt:lpwstr/>
      </vt:variant>
      <vt:variant>
        <vt:i4>7012385</vt:i4>
      </vt:variant>
      <vt:variant>
        <vt:i4>357</vt:i4>
      </vt:variant>
      <vt:variant>
        <vt:i4>0</vt:i4>
      </vt:variant>
      <vt:variant>
        <vt:i4>5</vt:i4>
      </vt:variant>
      <vt:variant>
        <vt:lpwstr>https://qlddet.service-now.com/sco/</vt:lpwstr>
      </vt:variant>
      <vt:variant>
        <vt:lpwstr/>
      </vt:variant>
      <vt:variant>
        <vt:i4>2818091</vt:i4>
      </vt:variant>
      <vt:variant>
        <vt:i4>354</vt:i4>
      </vt:variant>
      <vt:variant>
        <vt:i4>0</vt:i4>
      </vt:variant>
      <vt:variant>
        <vt:i4>5</vt:i4>
      </vt:variant>
      <vt:variant>
        <vt:lpwstr>http://www.qgcio.qld.gov.au/products/qgea-documents/549-information-security/2401-network-transmission-security-assurance-framework</vt:lpwstr>
      </vt:variant>
      <vt:variant>
        <vt:lpwstr/>
      </vt:variant>
      <vt:variant>
        <vt:i4>3670126</vt:i4>
      </vt:variant>
      <vt:variant>
        <vt:i4>351</vt:i4>
      </vt:variant>
      <vt:variant>
        <vt:i4>0</vt:i4>
      </vt:variant>
      <vt:variant>
        <vt:i4>5</vt:i4>
      </vt:variant>
      <vt:variant>
        <vt:lpwstr>http://www.qgcio.qld.gov.au/products/qgea-documents/549-information-security/2431-queensland-government-information-security-controls-standard</vt:lpwstr>
      </vt:variant>
      <vt:variant>
        <vt:lpwstr/>
      </vt:variant>
      <vt:variant>
        <vt:i4>1966096</vt:i4>
      </vt:variant>
      <vt:variant>
        <vt:i4>348</vt:i4>
      </vt:variant>
      <vt:variant>
        <vt:i4>0</vt:i4>
      </vt:variant>
      <vt:variant>
        <vt:i4>5</vt:i4>
      </vt:variant>
      <vt:variant>
        <vt:lpwstr>https://oneportal.deta.qld.gov.au/Services/InformationTechnology/ICTServiceCatalogue/ICTProjectsAndAdvice/Pages/ICTProjectsAndAdvice.aspx</vt:lpwstr>
      </vt:variant>
      <vt:variant>
        <vt:lpwstr/>
      </vt:variant>
      <vt:variant>
        <vt:i4>1966096</vt:i4>
      </vt:variant>
      <vt:variant>
        <vt:i4>345</vt:i4>
      </vt:variant>
      <vt:variant>
        <vt:i4>0</vt:i4>
      </vt:variant>
      <vt:variant>
        <vt:i4>5</vt:i4>
      </vt:variant>
      <vt:variant>
        <vt:lpwstr>https://oneportal.deta.qld.gov.au/Services/InformationTechnology/ICTServiceCatalogue/ICTProjectsAndAdvice/Pages/ICTProjectsAndAdvice.aspx</vt:lpwstr>
      </vt:variant>
      <vt:variant>
        <vt:lpwstr/>
      </vt:variant>
      <vt:variant>
        <vt:i4>1966096</vt:i4>
      </vt:variant>
      <vt:variant>
        <vt:i4>342</vt:i4>
      </vt:variant>
      <vt:variant>
        <vt:i4>0</vt:i4>
      </vt:variant>
      <vt:variant>
        <vt:i4>5</vt:i4>
      </vt:variant>
      <vt:variant>
        <vt:lpwstr>https://oneportal.deta.qld.gov.au/Services/InformationTechnology/ICTServiceCatalogue/ICTProjectsAndAdvice/Pages/ICTProjectsAndAdvice.aspx</vt:lpwstr>
      </vt:variant>
      <vt:variant>
        <vt:lpwstr/>
      </vt:variant>
      <vt:variant>
        <vt:i4>1966096</vt:i4>
      </vt:variant>
      <vt:variant>
        <vt:i4>339</vt:i4>
      </vt:variant>
      <vt:variant>
        <vt:i4>0</vt:i4>
      </vt:variant>
      <vt:variant>
        <vt:i4>5</vt:i4>
      </vt:variant>
      <vt:variant>
        <vt:lpwstr>https://oneportal.deta.qld.gov.au/Services/InformationTechnology/ICTServiceCatalogue/ICTProjectsAndAdvice/Pages/ICTProjectsAndAdvice.aspx</vt:lpwstr>
      </vt:variant>
      <vt:variant>
        <vt:lpwstr/>
      </vt:variant>
      <vt:variant>
        <vt:i4>3735666</vt:i4>
      </vt:variant>
      <vt:variant>
        <vt:i4>336</vt:i4>
      </vt:variant>
      <vt:variant>
        <vt:i4>0</vt:i4>
      </vt:variant>
      <vt:variant>
        <vt:i4>5</vt:i4>
      </vt:variant>
      <vt:variant>
        <vt:lpwstr>http://www.qgcio.qld.gov.au/qgcio/architectureandstandards/informationstandards/current/Pages/Information Security.aspx</vt:lpwstr>
      </vt:variant>
      <vt:variant>
        <vt:lpwstr/>
      </vt:variant>
      <vt:variant>
        <vt:i4>1507348</vt:i4>
      </vt:variant>
      <vt:variant>
        <vt:i4>333</vt:i4>
      </vt:variant>
      <vt:variant>
        <vt:i4>0</vt:i4>
      </vt:variant>
      <vt:variant>
        <vt:i4>5</vt:i4>
      </vt:variant>
      <vt:variant>
        <vt:lpwstr>http://www.qgcio.qld.gov.au/products/information-security</vt:lpwstr>
      </vt:variant>
      <vt:variant>
        <vt:lpwstr/>
      </vt:variant>
      <vt:variant>
        <vt:i4>6225995</vt:i4>
      </vt:variant>
      <vt:variant>
        <vt:i4>330</vt:i4>
      </vt:variant>
      <vt:variant>
        <vt:i4>0</vt:i4>
      </vt:variant>
      <vt:variant>
        <vt:i4>5</vt:i4>
      </vt:variant>
      <vt:variant>
        <vt:lpwstr>http://ppr.det.qld.gov.au/corp/ict/security/Pages/Maintaining-the-Security-of-Department-Information-and-Systems.aspx</vt:lpwstr>
      </vt:variant>
      <vt:variant>
        <vt:lpwstr/>
      </vt:variant>
      <vt:variant>
        <vt:i4>4784135</vt:i4>
      </vt:variant>
      <vt:variant>
        <vt:i4>327</vt:i4>
      </vt:variant>
      <vt:variant>
        <vt:i4>0</vt:i4>
      </vt:variant>
      <vt:variant>
        <vt:i4>5</vt:i4>
      </vt:variant>
      <vt:variant>
        <vt:lpwstr>http://ppr.det.qld.gov.au/corp/finance/procurement/Pages/Purchasing-and-Procurement.aspx</vt:lpwstr>
      </vt:variant>
      <vt:variant>
        <vt:lpwstr/>
      </vt:variant>
      <vt:variant>
        <vt:i4>4784135</vt:i4>
      </vt:variant>
      <vt:variant>
        <vt:i4>324</vt:i4>
      </vt:variant>
      <vt:variant>
        <vt:i4>0</vt:i4>
      </vt:variant>
      <vt:variant>
        <vt:i4>5</vt:i4>
      </vt:variant>
      <vt:variant>
        <vt:lpwstr>http://ppr.det.qld.gov.au/corp/finance/procurement/Pages/Purchasing-and-Procurement.aspx</vt:lpwstr>
      </vt:variant>
      <vt:variant>
        <vt:lpwstr/>
      </vt:variant>
      <vt:variant>
        <vt:i4>1507348</vt:i4>
      </vt:variant>
      <vt:variant>
        <vt:i4>320</vt:i4>
      </vt:variant>
      <vt:variant>
        <vt:i4>0</vt:i4>
      </vt:variant>
      <vt:variant>
        <vt:i4>5</vt:i4>
      </vt:variant>
      <vt:variant>
        <vt:lpwstr>http://www.qgcio.qld.gov.au/products/information-security</vt:lpwstr>
      </vt:variant>
      <vt:variant>
        <vt:lpwstr/>
      </vt:variant>
      <vt:variant>
        <vt:i4>3735666</vt:i4>
      </vt:variant>
      <vt:variant>
        <vt:i4>318</vt:i4>
      </vt:variant>
      <vt:variant>
        <vt:i4>0</vt:i4>
      </vt:variant>
      <vt:variant>
        <vt:i4>5</vt:i4>
      </vt:variant>
      <vt:variant>
        <vt:lpwstr>http://www.qgcio.qld.gov.au/qgcio/architectureandstandards/informationstandards/current/Pages/Information Security.aspx</vt:lpwstr>
      </vt:variant>
      <vt:variant>
        <vt:lpwstr/>
      </vt:variant>
      <vt:variant>
        <vt:i4>7012385</vt:i4>
      </vt:variant>
      <vt:variant>
        <vt:i4>315</vt:i4>
      </vt:variant>
      <vt:variant>
        <vt:i4>0</vt:i4>
      </vt:variant>
      <vt:variant>
        <vt:i4>5</vt:i4>
      </vt:variant>
      <vt:variant>
        <vt:lpwstr>https://qlddet.service-now.com/sco/</vt:lpwstr>
      </vt:variant>
      <vt:variant>
        <vt:lpwstr/>
      </vt:variant>
      <vt:variant>
        <vt:i4>5963778</vt:i4>
      </vt:variant>
      <vt:variant>
        <vt:i4>312</vt:i4>
      </vt:variant>
      <vt:variant>
        <vt:i4>0</vt:i4>
      </vt:variant>
      <vt:variant>
        <vt:i4>5</vt:i4>
      </vt:variant>
      <vt:variant>
        <vt:lpwstr>http://www.qgcio.qld.gov.au/products/qgea-documents/549-information-security/2415-queensland-government-authentication-framework</vt:lpwstr>
      </vt:variant>
      <vt:variant>
        <vt:lpwstr/>
      </vt:variant>
      <vt:variant>
        <vt:i4>5439554</vt:i4>
      </vt:variant>
      <vt:variant>
        <vt:i4>309</vt:i4>
      </vt:variant>
      <vt:variant>
        <vt:i4>0</vt:i4>
      </vt:variant>
      <vt:variant>
        <vt:i4>5</vt:i4>
      </vt:variant>
      <vt:variant>
        <vt:lpwstr>http://ppr.det.qld.gov.au/corp/ict/management/Pages/Acceptable-Use-of-Departments-Information-Communication-and-Technology-(ICT)-Network-and-Systems.aspx</vt:lpwstr>
      </vt:variant>
      <vt:variant>
        <vt:lpwstr/>
      </vt:variant>
      <vt:variant>
        <vt:i4>4390943</vt:i4>
      </vt:variant>
      <vt:variant>
        <vt:i4>306</vt:i4>
      </vt:variant>
      <vt:variant>
        <vt:i4>0</vt:i4>
      </vt:variant>
      <vt:variant>
        <vt:i4>5</vt:i4>
      </vt:variant>
      <vt:variant>
        <vt:lpwstr>http://www.qgcio.qld.gov.au/products/qgea-documents/549-information-security/2417-queensland-government-information-security-classification-framework</vt:lpwstr>
      </vt:variant>
      <vt:variant>
        <vt:lpwstr/>
      </vt:variant>
      <vt:variant>
        <vt:i4>2556011</vt:i4>
      </vt:variant>
      <vt:variant>
        <vt:i4>303</vt:i4>
      </vt:variant>
      <vt:variant>
        <vt:i4>0</vt:i4>
      </vt:variant>
      <vt:variant>
        <vt:i4>5</vt:i4>
      </vt:variant>
      <vt:variant>
        <vt:lpwstr>http://www.microsoft.com/security/online-privacy/passwords-create.aspx</vt:lpwstr>
      </vt:variant>
      <vt:variant>
        <vt:lpwstr/>
      </vt:variant>
      <vt:variant>
        <vt:i4>8323187</vt:i4>
      </vt:variant>
      <vt:variant>
        <vt:i4>300</vt:i4>
      </vt:variant>
      <vt:variant>
        <vt:i4>0</vt:i4>
      </vt:variant>
      <vt:variant>
        <vt:i4>5</vt:i4>
      </vt:variant>
      <vt:variant>
        <vt:lpwstr>https://passmgt.deta.qld.gov.au/PasswordReset/default.aspx</vt:lpwstr>
      </vt:variant>
      <vt:variant>
        <vt:lpwstr/>
      </vt:variant>
      <vt:variant>
        <vt:i4>1507348</vt:i4>
      </vt:variant>
      <vt:variant>
        <vt:i4>297</vt:i4>
      </vt:variant>
      <vt:variant>
        <vt:i4>0</vt:i4>
      </vt:variant>
      <vt:variant>
        <vt:i4>5</vt:i4>
      </vt:variant>
      <vt:variant>
        <vt:lpwstr>http://www.qgcio.qld.gov.au/products/information-security</vt:lpwstr>
      </vt:variant>
      <vt:variant>
        <vt:lpwstr/>
      </vt:variant>
      <vt:variant>
        <vt:i4>6225995</vt:i4>
      </vt:variant>
      <vt:variant>
        <vt:i4>294</vt:i4>
      </vt:variant>
      <vt:variant>
        <vt:i4>0</vt:i4>
      </vt:variant>
      <vt:variant>
        <vt:i4>5</vt:i4>
      </vt:variant>
      <vt:variant>
        <vt:lpwstr>http://ppr.det.qld.gov.au/corp/ict/security/Pages/Maintaining-the-Security-of-Department-Information-and-Systems.aspx</vt:lpwstr>
      </vt:variant>
      <vt:variant>
        <vt:lpwstr/>
      </vt:variant>
      <vt:variant>
        <vt:i4>5439554</vt:i4>
      </vt:variant>
      <vt:variant>
        <vt:i4>291</vt:i4>
      </vt:variant>
      <vt:variant>
        <vt:i4>0</vt:i4>
      </vt:variant>
      <vt:variant>
        <vt:i4>5</vt:i4>
      </vt:variant>
      <vt:variant>
        <vt:lpwstr>http://ppr.det.qld.gov.au/corp/ict/management/Pages/Acceptable-Use-of-Departments-Information-Communication-and-Technology-(ICT)-Network-and-Systems.aspx</vt:lpwstr>
      </vt:variant>
      <vt:variant>
        <vt:lpwstr/>
      </vt:variant>
      <vt:variant>
        <vt:i4>8061048</vt:i4>
      </vt:variant>
      <vt:variant>
        <vt:i4>288</vt:i4>
      </vt:variant>
      <vt:variant>
        <vt:i4>0</vt:i4>
      </vt:variant>
      <vt:variant>
        <vt:i4>5</vt:i4>
      </vt:variant>
      <vt:variant>
        <vt:lpwstr>http://ppr.det.qld.gov.au/corp/ict/management/Pages/Managing-Electronic-Identities-and-Identity-Management.aspx</vt:lpwstr>
      </vt:variant>
      <vt:variant>
        <vt:lpwstr/>
      </vt:variant>
      <vt:variant>
        <vt:i4>7929914</vt:i4>
      </vt:variant>
      <vt:variant>
        <vt:i4>285</vt:i4>
      </vt:variant>
      <vt:variant>
        <vt:i4>0</vt:i4>
      </vt:variant>
      <vt:variant>
        <vt:i4>5</vt:i4>
      </vt:variant>
      <vt:variant>
        <vt:lpwstr>http://www.hpw.qld.gov.au/supplydisposal/GovernmentProcurement/GITCFramework/Pages/default.aspx</vt:lpwstr>
      </vt:variant>
      <vt:variant>
        <vt:lpwstr/>
      </vt:variant>
      <vt:variant>
        <vt:i4>3604600</vt:i4>
      </vt:variant>
      <vt:variant>
        <vt:i4>282</vt:i4>
      </vt:variant>
      <vt:variant>
        <vt:i4>0</vt:i4>
      </vt:variant>
      <vt:variant>
        <vt:i4>5</vt:i4>
      </vt:variant>
      <vt:variant>
        <vt:lpwstr>https://oneportal.deta.qld.gov.au/services/humanresources/projects/Professionaldevelopment/keystomanaginginformation/Pages/default.aspx</vt:lpwstr>
      </vt:variant>
      <vt:variant>
        <vt:lpwstr/>
      </vt:variant>
      <vt:variant>
        <vt:i4>524408</vt:i4>
      </vt:variant>
      <vt:variant>
        <vt:i4>279</vt:i4>
      </vt:variant>
      <vt:variant>
        <vt:i4>0</vt:i4>
      </vt:variant>
      <vt:variant>
        <vt:i4>5</vt:i4>
      </vt:variant>
      <vt:variant>
        <vt:lpwstr>https://oneportal.deta.qld.gov.au/Services/Procurement_Purchasing/PreferredSupplier/Softwareloadperformanceandsecuritytestingservices/Pages/FurtherInformationSoftwareLoad,PerformanceandSecurityTestingServices.aspx</vt:lpwstr>
      </vt:variant>
      <vt:variant>
        <vt:lpwstr/>
      </vt:variant>
      <vt:variant>
        <vt:i4>7798841</vt:i4>
      </vt:variant>
      <vt:variant>
        <vt:i4>276</vt:i4>
      </vt:variant>
      <vt:variant>
        <vt:i4>0</vt:i4>
      </vt:variant>
      <vt:variant>
        <vt:i4>5</vt:i4>
      </vt:variant>
      <vt:variant>
        <vt:lpwstr>http://www.hpw.qld.gov.au/supplydisposal/GovernmentProcurement/ProcurementPolicyGuidance/Pages/default.aspx</vt:lpwstr>
      </vt:variant>
      <vt:variant>
        <vt:lpwstr/>
      </vt:variant>
      <vt:variant>
        <vt:i4>589891</vt:i4>
      </vt:variant>
      <vt:variant>
        <vt:i4>273</vt:i4>
      </vt:variant>
      <vt:variant>
        <vt:i4>0</vt:i4>
      </vt:variant>
      <vt:variant>
        <vt:i4>5</vt:i4>
      </vt:variant>
      <vt:variant>
        <vt:lpwstr>https://oneportal.deta.qld.gov.au/SERVICES/FINANCE/SAP/Pages/default.aspx</vt:lpwstr>
      </vt:variant>
      <vt:variant>
        <vt:lpwstr/>
      </vt:variant>
      <vt:variant>
        <vt:i4>1900636</vt:i4>
      </vt:variant>
      <vt:variant>
        <vt:i4>270</vt:i4>
      </vt:variant>
      <vt:variant>
        <vt:i4>0</vt:i4>
      </vt:variant>
      <vt:variant>
        <vt:i4>5</vt:i4>
      </vt:variant>
      <vt:variant>
        <vt:lpwstr>http://education.qld.gov.au/smartclassrooms/working-digitally/oneschool.html</vt:lpwstr>
      </vt:variant>
      <vt:variant>
        <vt:lpwstr/>
      </vt:variant>
      <vt:variant>
        <vt:i4>2687056</vt:i4>
      </vt:variant>
      <vt:variant>
        <vt:i4>267</vt:i4>
      </vt:variant>
      <vt:variant>
        <vt:i4>0</vt:i4>
      </vt:variant>
      <vt:variant>
        <vt:i4>5</vt:i4>
      </vt:variant>
      <vt:variant>
        <vt:lpwstr>https://oneportal.deta.qld.gov.au/Services/Procurement_Purchasing/PurchaseIT/Pages/default.aspx</vt:lpwstr>
      </vt:variant>
      <vt:variant>
        <vt:lpwstr/>
      </vt:variant>
      <vt:variant>
        <vt:i4>983042</vt:i4>
      </vt:variant>
      <vt:variant>
        <vt:i4>264</vt:i4>
      </vt:variant>
      <vt:variant>
        <vt:i4>0</vt:i4>
      </vt:variant>
      <vt:variant>
        <vt:i4>5</vt:i4>
      </vt:variant>
      <vt:variant>
        <vt:lpwstr>http://www.qgcio.qld.gov.au/products/qgea-documents/547-business/2489-better-practice-guide-for-procurement-and-disposal-of-ict-products-and-services</vt:lpwstr>
      </vt:variant>
      <vt:variant>
        <vt:lpwstr/>
      </vt:variant>
      <vt:variant>
        <vt:i4>7929904</vt:i4>
      </vt:variant>
      <vt:variant>
        <vt:i4>261</vt:i4>
      </vt:variant>
      <vt:variant>
        <vt:i4>0</vt:i4>
      </vt:variant>
      <vt:variant>
        <vt:i4>5</vt:i4>
      </vt:variant>
      <vt:variant>
        <vt:lpwstr>http://www.qgcio.qld.gov.au/qgcio/architectureandstandards/informationstandards/current/Pages/ICT Procurement.aspx</vt:lpwstr>
      </vt:variant>
      <vt:variant>
        <vt:lpwstr/>
      </vt:variant>
      <vt:variant>
        <vt:i4>1507348</vt:i4>
      </vt:variant>
      <vt:variant>
        <vt:i4>255</vt:i4>
      </vt:variant>
      <vt:variant>
        <vt:i4>0</vt:i4>
      </vt:variant>
      <vt:variant>
        <vt:i4>5</vt:i4>
      </vt:variant>
      <vt:variant>
        <vt:lpwstr>http://www.qgcio.qld.gov.au/products/information-security</vt:lpwstr>
      </vt:variant>
      <vt:variant>
        <vt:lpwstr/>
      </vt:variant>
      <vt:variant>
        <vt:i4>7929914</vt:i4>
      </vt:variant>
      <vt:variant>
        <vt:i4>252</vt:i4>
      </vt:variant>
      <vt:variant>
        <vt:i4>0</vt:i4>
      </vt:variant>
      <vt:variant>
        <vt:i4>5</vt:i4>
      </vt:variant>
      <vt:variant>
        <vt:lpwstr>http://www.hpw.qld.gov.au/supplydisposal/GovernmentProcurement/GITCFramework/Pages/default.aspx</vt:lpwstr>
      </vt:variant>
      <vt:variant>
        <vt:lpwstr/>
      </vt:variant>
      <vt:variant>
        <vt:i4>4587643</vt:i4>
      </vt:variant>
      <vt:variant>
        <vt:i4>249</vt:i4>
      </vt:variant>
      <vt:variant>
        <vt:i4>0</vt:i4>
      </vt:variant>
      <vt:variant>
        <vt:i4>5</vt:i4>
      </vt:variant>
      <vt:variant>
        <vt:lpwstr>https://oneportal.deta.qld.gov.au/services/procurement_purchasing/preferredsupplier/softwareloadperformanceandsecuritytestingservices/Pages/default.aspx</vt:lpwstr>
      </vt:variant>
      <vt:variant>
        <vt:lpwstr/>
      </vt:variant>
      <vt:variant>
        <vt:i4>7798841</vt:i4>
      </vt:variant>
      <vt:variant>
        <vt:i4>246</vt:i4>
      </vt:variant>
      <vt:variant>
        <vt:i4>0</vt:i4>
      </vt:variant>
      <vt:variant>
        <vt:i4>5</vt:i4>
      </vt:variant>
      <vt:variant>
        <vt:lpwstr>http://www.hpw.qld.gov.au/supplydisposal/GovernmentProcurement/ProcurementPolicyGuidance/Pages/default.aspx</vt:lpwstr>
      </vt:variant>
      <vt:variant>
        <vt:lpwstr/>
      </vt:variant>
      <vt:variant>
        <vt:i4>589891</vt:i4>
      </vt:variant>
      <vt:variant>
        <vt:i4>243</vt:i4>
      </vt:variant>
      <vt:variant>
        <vt:i4>0</vt:i4>
      </vt:variant>
      <vt:variant>
        <vt:i4>5</vt:i4>
      </vt:variant>
      <vt:variant>
        <vt:lpwstr>https://oneportal.deta.qld.gov.au/SERVICES/FINANCE/SAP/Pages/default.aspx</vt:lpwstr>
      </vt:variant>
      <vt:variant>
        <vt:lpwstr/>
      </vt:variant>
      <vt:variant>
        <vt:i4>1900636</vt:i4>
      </vt:variant>
      <vt:variant>
        <vt:i4>240</vt:i4>
      </vt:variant>
      <vt:variant>
        <vt:i4>0</vt:i4>
      </vt:variant>
      <vt:variant>
        <vt:i4>5</vt:i4>
      </vt:variant>
      <vt:variant>
        <vt:lpwstr>http://education.qld.gov.au/smartclassrooms/working-digitally/oneschool.html</vt:lpwstr>
      </vt:variant>
      <vt:variant>
        <vt:lpwstr/>
      </vt:variant>
      <vt:variant>
        <vt:i4>2687056</vt:i4>
      </vt:variant>
      <vt:variant>
        <vt:i4>237</vt:i4>
      </vt:variant>
      <vt:variant>
        <vt:i4>0</vt:i4>
      </vt:variant>
      <vt:variant>
        <vt:i4>5</vt:i4>
      </vt:variant>
      <vt:variant>
        <vt:lpwstr>https://oneportal.deta.qld.gov.au/Services/Procurement_Purchasing/PurchaseIT/Pages/default.aspx</vt:lpwstr>
      </vt:variant>
      <vt:variant>
        <vt:lpwstr/>
      </vt:variant>
      <vt:variant>
        <vt:i4>4784135</vt:i4>
      </vt:variant>
      <vt:variant>
        <vt:i4>234</vt:i4>
      </vt:variant>
      <vt:variant>
        <vt:i4>0</vt:i4>
      </vt:variant>
      <vt:variant>
        <vt:i4>5</vt:i4>
      </vt:variant>
      <vt:variant>
        <vt:lpwstr>http://ppr.det.qld.gov.au/corp/finance/procurement/Pages/Purchasing-and-Procurement.aspx</vt:lpwstr>
      </vt:variant>
      <vt:variant>
        <vt:lpwstr/>
      </vt:variant>
      <vt:variant>
        <vt:i4>6291559</vt:i4>
      </vt:variant>
      <vt:variant>
        <vt:i4>231</vt:i4>
      </vt:variant>
      <vt:variant>
        <vt:i4>0</vt:i4>
      </vt:variant>
      <vt:variant>
        <vt:i4>5</vt:i4>
      </vt:variant>
      <vt:variant>
        <vt:lpwstr>http://ppr.det.qld.gov.au/corp/ict/management/Procedure Attachments/Managing Data Held by the Department/Flowchart.pdf</vt:lpwstr>
      </vt:variant>
      <vt:variant>
        <vt:lpwstr/>
      </vt:variant>
      <vt:variant>
        <vt:i4>5898326</vt:i4>
      </vt:variant>
      <vt:variant>
        <vt:i4>228</vt:i4>
      </vt:variant>
      <vt:variant>
        <vt:i4>0</vt:i4>
      </vt:variant>
      <vt:variant>
        <vt:i4>5</vt:i4>
      </vt:variant>
      <vt:variant>
        <vt:lpwstr>http://ppr.det.qld.gov.au/corp/ict/management/Pages/Managing-Data-Held-by-the-Department.aspx</vt:lpwstr>
      </vt:variant>
      <vt:variant>
        <vt:lpwstr/>
      </vt:variant>
      <vt:variant>
        <vt:i4>524314</vt:i4>
      </vt:variant>
      <vt:variant>
        <vt:i4>225</vt:i4>
      </vt:variant>
      <vt:variant>
        <vt:i4>0</vt:i4>
      </vt:variant>
      <vt:variant>
        <vt:i4>5</vt:i4>
      </vt:variant>
      <vt:variant>
        <vt:lpwstr>http://ppr.det.qld.gov.au/corp/ict/security/Pages/Classification-and-Handling-of-Information-Assets.aspx</vt:lpwstr>
      </vt:variant>
      <vt:variant>
        <vt:lpwstr/>
      </vt:variant>
      <vt:variant>
        <vt:i4>5701704</vt:i4>
      </vt:variant>
      <vt:variant>
        <vt:i4>222</vt:i4>
      </vt:variant>
      <vt:variant>
        <vt:i4>0</vt:i4>
      </vt:variant>
      <vt:variant>
        <vt:i4>5</vt:i4>
      </vt:variant>
      <vt:variant>
        <vt:lpwstr>http://ppr.det.qld.gov.au/corp/infrastructure/facilities/Pages/Asset-Maintenance.aspx</vt:lpwstr>
      </vt:variant>
      <vt:variant>
        <vt:lpwstr/>
      </vt:variant>
      <vt:variant>
        <vt:i4>6225995</vt:i4>
      </vt:variant>
      <vt:variant>
        <vt:i4>219</vt:i4>
      </vt:variant>
      <vt:variant>
        <vt:i4>0</vt:i4>
      </vt:variant>
      <vt:variant>
        <vt:i4>5</vt:i4>
      </vt:variant>
      <vt:variant>
        <vt:lpwstr>http://ppr.det.qld.gov.au/corp/ict/security/Pages/Maintaining-the-Security-of-Department-Information-and-Systems.aspx</vt:lpwstr>
      </vt:variant>
      <vt:variant>
        <vt:lpwstr/>
      </vt:variant>
      <vt:variant>
        <vt:i4>7929914</vt:i4>
      </vt:variant>
      <vt:variant>
        <vt:i4>216</vt:i4>
      </vt:variant>
      <vt:variant>
        <vt:i4>0</vt:i4>
      </vt:variant>
      <vt:variant>
        <vt:i4>5</vt:i4>
      </vt:variant>
      <vt:variant>
        <vt:lpwstr>http://www.hpw.qld.gov.au/supplydisposal/GovernmentProcurement/GITCFramework/Pages/default.aspx</vt:lpwstr>
      </vt:variant>
      <vt:variant>
        <vt:lpwstr/>
      </vt:variant>
      <vt:variant>
        <vt:i4>2818091</vt:i4>
      </vt:variant>
      <vt:variant>
        <vt:i4>210</vt:i4>
      </vt:variant>
      <vt:variant>
        <vt:i4>0</vt:i4>
      </vt:variant>
      <vt:variant>
        <vt:i4>5</vt:i4>
      </vt:variant>
      <vt:variant>
        <vt:lpwstr>http://www.qgcio.qld.gov.au/products/qgea-documents/549-information-security/2401-network-transmission-security-assurance-framework</vt:lpwstr>
      </vt:variant>
      <vt:variant>
        <vt:lpwstr/>
      </vt:variant>
      <vt:variant>
        <vt:i4>1507348</vt:i4>
      </vt:variant>
      <vt:variant>
        <vt:i4>207</vt:i4>
      </vt:variant>
      <vt:variant>
        <vt:i4>0</vt:i4>
      </vt:variant>
      <vt:variant>
        <vt:i4>5</vt:i4>
      </vt:variant>
      <vt:variant>
        <vt:lpwstr>http://www.qgcio.qld.gov.au/products/information-security</vt:lpwstr>
      </vt:variant>
      <vt:variant>
        <vt:lpwstr/>
      </vt:variant>
      <vt:variant>
        <vt:i4>4456456</vt:i4>
      </vt:variant>
      <vt:variant>
        <vt:i4>204</vt:i4>
      </vt:variant>
      <vt:variant>
        <vt:i4>0</vt:i4>
      </vt:variant>
      <vt:variant>
        <vt:i4>5</vt:i4>
      </vt:variant>
      <vt:variant>
        <vt:lpwstr>https://oneportal.deta.qld.gov.au/Services/Facilities/Forms/Documents/SecurityforICThardware.pdf</vt:lpwstr>
      </vt:variant>
      <vt:variant>
        <vt:lpwstr/>
      </vt:variant>
      <vt:variant>
        <vt:i4>655432</vt:i4>
      </vt:variant>
      <vt:variant>
        <vt:i4>201</vt:i4>
      </vt:variant>
      <vt:variant>
        <vt:i4>0</vt:i4>
      </vt:variant>
      <vt:variant>
        <vt:i4>5</vt:i4>
      </vt:variant>
      <vt:variant>
        <vt:lpwstr>https://oneportal.deta.qld.gov.au/Services/Facilities/Forms/Documents/Security-Design-Guidelines.pdf</vt:lpwstr>
      </vt:variant>
      <vt:variant>
        <vt:lpwstr/>
      </vt:variant>
      <vt:variant>
        <vt:i4>8192109</vt:i4>
      </vt:variant>
      <vt:variant>
        <vt:i4>198</vt:i4>
      </vt:variant>
      <vt:variant>
        <vt:i4>0</vt:i4>
      </vt:variant>
      <vt:variant>
        <vt:i4>5</vt:i4>
      </vt:variant>
      <vt:variant>
        <vt:lpwstr>http://ppr.det.qld.gov.au/corp/infrastructure/facilities/Pages/School-Security.aspx</vt:lpwstr>
      </vt:variant>
      <vt:variant>
        <vt:lpwstr/>
      </vt:variant>
      <vt:variant>
        <vt:i4>5308482</vt:i4>
      </vt:variant>
      <vt:variant>
        <vt:i4>195</vt:i4>
      </vt:variant>
      <vt:variant>
        <vt:i4>0</vt:i4>
      </vt:variant>
      <vt:variant>
        <vt:i4>5</vt:i4>
      </vt:variant>
      <vt:variant>
        <vt:lpwstr>http://ppr.det.qld.gov.au/corp/finance/asset/Pages/Equipment-Management-for-Schools.aspx</vt:lpwstr>
      </vt:variant>
      <vt:variant>
        <vt:lpwstr/>
      </vt:variant>
      <vt:variant>
        <vt:i4>6291506</vt:i4>
      </vt:variant>
      <vt:variant>
        <vt:i4>192</vt:i4>
      </vt:variant>
      <vt:variant>
        <vt:i4>0</vt:i4>
      </vt:variant>
      <vt:variant>
        <vt:i4>5</vt:i4>
      </vt:variant>
      <vt:variant>
        <vt:lpwstr>http://ppr.det.qld.gov.au/corp/finance/asset/Pages/Equipment-Management-for-Business-Units.aspx</vt:lpwstr>
      </vt:variant>
      <vt:variant>
        <vt:lpwstr/>
      </vt:variant>
      <vt:variant>
        <vt:i4>5701704</vt:i4>
      </vt:variant>
      <vt:variant>
        <vt:i4>189</vt:i4>
      </vt:variant>
      <vt:variant>
        <vt:i4>0</vt:i4>
      </vt:variant>
      <vt:variant>
        <vt:i4>5</vt:i4>
      </vt:variant>
      <vt:variant>
        <vt:lpwstr>http://ppr.det.qld.gov.au/corp/infrastructure/facilities/Pages/Asset-Maintenance.aspx</vt:lpwstr>
      </vt:variant>
      <vt:variant>
        <vt:lpwstr/>
      </vt:variant>
      <vt:variant>
        <vt:i4>4390943</vt:i4>
      </vt:variant>
      <vt:variant>
        <vt:i4>186</vt:i4>
      </vt:variant>
      <vt:variant>
        <vt:i4>0</vt:i4>
      </vt:variant>
      <vt:variant>
        <vt:i4>5</vt:i4>
      </vt:variant>
      <vt:variant>
        <vt:lpwstr>http://www.qgcio.qld.gov.au/products/qgea-documents/549-information-security/2417-queensland-government-information-security-classification-framework</vt:lpwstr>
      </vt:variant>
      <vt:variant>
        <vt:lpwstr/>
      </vt:variant>
      <vt:variant>
        <vt:i4>3604600</vt:i4>
      </vt:variant>
      <vt:variant>
        <vt:i4>183</vt:i4>
      </vt:variant>
      <vt:variant>
        <vt:i4>0</vt:i4>
      </vt:variant>
      <vt:variant>
        <vt:i4>5</vt:i4>
      </vt:variant>
      <vt:variant>
        <vt:lpwstr>https://oneportal.deta.qld.gov.au/services/humanresources/projects/Professionaldevelopment/keystomanaginginformation/Pages/default.aspx</vt:lpwstr>
      </vt:variant>
      <vt:variant>
        <vt:lpwstr/>
      </vt:variant>
      <vt:variant>
        <vt:i4>4587602</vt:i4>
      </vt:variant>
      <vt:variant>
        <vt:i4>180</vt:i4>
      </vt:variant>
      <vt:variant>
        <vt:i4>0</vt:i4>
      </vt:variant>
      <vt:variant>
        <vt:i4>5</vt:i4>
      </vt:variant>
      <vt:variant>
        <vt:lpwstr>https://oneportal.deta.qld.gov.au/Services/HumanResources/Forms/default.aspx</vt:lpwstr>
      </vt:variant>
      <vt:variant>
        <vt:lpwstr/>
      </vt:variant>
      <vt:variant>
        <vt:i4>4390931</vt:i4>
      </vt:variant>
      <vt:variant>
        <vt:i4>177</vt:i4>
      </vt:variant>
      <vt:variant>
        <vt:i4>0</vt:i4>
      </vt:variant>
      <vt:variant>
        <vt:i4>5</vt:i4>
      </vt:variant>
      <vt:variant>
        <vt:lpwstr>https://oneportal.deta.qld.gov.au/Services/HumanResources/Recruitment/Pages/Roledescriptions.aspx</vt:lpwstr>
      </vt:variant>
      <vt:variant>
        <vt:lpwstr/>
      </vt:variant>
      <vt:variant>
        <vt:i4>1638419</vt:i4>
      </vt:variant>
      <vt:variant>
        <vt:i4>174</vt:i4>
      </vt:variant>
      <vt:variant>
        <vt:i4>0</vt:i4>
      </vt:variant>
      <vt:variant>
        <vt:i4>5</vt:i4>
      </vt:variant>
      <vt:variant>
        <vt:lpwstr>https://oneportal.deta.qld.gov.au/Services/HumanResources/Recruitment/Centralofficerecruitment/Pages/Default.aspx</vt:lpwstr>
      </vt:variant>
      <vt:variant>
        <vt:lpwstr/>
      </vt:variant>
      <vt:variant>
        <vt:i4>4194385</vt:i4>
      </vt:variant>
      <vt:variant>
        <vt:i4>171</vt:i4>
      </vt:variant>
      <vt:variant>
        <vt:i4>0</vt:i4>
      </vt:variant>
      <vt:variant>
        <vt:i4>5</vt:i4>
      </vt:variant>
      <vt:variant>
        <vt:lpwstr>https://oneportal.deta.qld.gov.au/Services/HumanResources/Pages/Default.aspx</vt:lpwstr>
      </vt:variant>
      <vt:variant>
        <vt:lpwstr/>
      </vt:variant>
      <vt:variant>
        <vt:i4>1507348</vt:i4>
      </vt:variant>
      <vt:variant>
        <vt:i4>168</vt:i4>
      </vt:variant>
      <vt:variant>
        <vt:i4>0</vt:i4>
      </vt:variant>
      <vt:variant>
        <vt:i4>5</vt:i4>
      </vt:variant>
      <vt:variant>
        <vt:lpwstr>http://www.qgcio.qld.gov.au/products/information-security</vt:lpwstr>
      </vt:variant>
      <vt:variant>
        <vt:lpwstr/>
      </vt:variant>
      <vt:variant>
        <vt:i4>4587602</vt:i4>
      </vt:variant>
      <vt:variant>
        <vt:i4>165</vt:i4>
      </vt:variant>
      <vt:variant>
        <vt:i4>0</vt:i4>
      </vt:variant>
      <vt:variant>
        <vt:i4>5</vt:i4>
      </vt:variant>
      <vt:variant>
        <vt:lpwstr>https://oneportal.deta.qld.gov.au/Services/HumanResources/Forms/default.aspx</vt:lpwstr>
      </vt:variant>
      <vt:variant>
        <vt:lpwstr/>
      </vt:variant>
      <vt:variant>
        <vt:i4>4390931</vt:i4>
      </vt:variant>
      <vt:variant>
        <vt:i4>162</vt:i4>
      </vt:variant>
      <vt:variant>
        <vt:i4>0</vt:i4>
      </vt:variant>
      <vt:variant>
        <vt:i4>5</vt:i4>
      </vt:variant>
      <vt:variant>
        <vt:lpwstr>https://oneportal.deta.qld.gov.au/Services/HumanResources/Recruitment/Pages/Roledescriptions.aspx</vt:lpwstr>
      </vt:variant>
      <vt:variant>
        <vt:lpwstr/>
      </vt:variant>
      <vt:variant>
        <vt:i4>1638419</vt:i4>
      </vt:variant>
      <vt:variant>
        <vt:i4>159</vt:i4>
      </vt:variant>
      <vt:variant>
        <vt:i4>0</vt:i4>
      </vt:variant>
      <vt:variant>
        <vt:i4>5</vt:i4>
      </vt:variant>
      <vt:variant>
        <vt:lpwstr>https://oneportal.deta.qld.gov.au/Services/HumanResources/Recruitment/Centralofficerecruitment/Pages/Default.aspx</vt:lpwstr>
      </vt:variant>
      <vt:variant>
        <vt:lpwstr/>
      </vt:variant>
      <vt:variant>
        <vt:i4>8126560</vt:i4>
      </vt:variant>
      <vt:variant>
        <vt:i4>156</vt:i4>
      </vt:variant>
      <vt:variant>
        <vt:i4>0</vt:i4>
      </vt:variant>
      <vt:variant>
        <vt:i4>5</vt:i4>
      </vt:variant>
      <vt:variant>
        <vt:lpwstr>http://ppr.det.qld.gov.au/corp/hr/hr/Pages/Employee-Separation.aspx</vt:lpwstr>
      </vt:variant>
      <vt:variant>
        <vt:lpwstr/>
      </vt:variant>
      <vt:variant>
        <vt:i4>3735658</vt:i4>
      </vt:variant>
      <vt:variant>
        <vt:i4>153</vt:i4>
      </vt:variant>
      <vt:variant>
        <vt:i4>0</vt:i4>
      </vt:variant>
      <vt:variant>
        <vt:i4>5</vt:i4>
      </vt:variant>
      <vt:variant>
        <vt:lpwstr>http://ppr.det.qld.gov.au/corp/hr/hr/Pages/Criminal-History-Checks.aspx</vt:lpwstr>
      </vt:variant>
      <vt:variant>
        <vt:lpwstr/>
      </vt:variant>
      <vt:variant>
        <vt:i4>4522010</vt:i4>
      </vt:variant>
      <vt:variant>
        <vt:i4>150</vt:i4>
      </vt:variant>
      <vt:variant>
        <vt:i4>0</vt:i4>
      </vt:variant>
      <vt:variant>
        <vt:i4>5</vt:i4>
      </vt:variant>
      <vt:variant>
        <vt:lpwstr>https://staff.learningplace.eq.edu.au/learning/Lists/CourseCatalogue/ViewCourse.aspx?List=8fc26d05%2D82c1%2D4d5e%2D9ac9%2D7585c03ab2bf&amp;ID=137</vt:lpwstr>
      </vt:variant>
      <vt:variant>
        <vt:lpwstr/>
      </vt:variant>
      <vt:variant>
        <vt:i4>1507348</vt:i4>
      </vt:variant>
      <vt:variant>
        <vt:i4>141</vt:i4>
      </vt:variant>
      <vt:variant>
        <vt:i4>0</vt:i4>
      </vt:variant>
      <vt:variant>
        <vt:i4>5</vt:i4>
      </vt:variant>
      <vt:variant>
        <vt:lpwstr>http://www.qgcio.qld.gov.au/products/information-security</vt:lpwstr>
      </vt:variant>
      <vt:variant>
        <vt:lpwstr/>
      </vt:variant>
      <vt:variant>
        <vt:i4>6291559</vt:i4>
      </vt:variant>
      <vt:variant>
        <vt:i4>138</vt:i4>
      </vt:variant>
      <vt:variant>
        <vt:i4>0</vt:i4>
      </vt:variant>
      <vt:variant>
        <vt:i4>5</vt:i4>
      </vt:variant>
      <vt:variant>
        <vt:lpwstr>http://ppr.det.qld.gov.au/corp/ict/management/Procedure Attachments/Managing Data Held by the Department/Flowchart.pdf</vt:lpwstr>
      </vt:variant>
      <vt:variant>
        <vt:lpwstr/>
      </vt:variant>
      <vt:variant>
        <vt:i4>5898326</vt:i4>
      </vt:variant>
      <vt:variant>
        <vt:i4>135</vt:i4>
      </vt:variant>
      <vt:variant>
        <vt:i4>0</vt:i4>
      </vt:variant>
      <vt:variant>
        <vt:i4>5</vt:i4>
      </vt:variant>
      <vt:variant>
        <vt:lpwstr>http://ppr.det.qld.gov.au/corp/ict/management/Pages/Managing-Data-Held-by-the-Department.aspx</vt:lpwstr>
      </vt:variant>
      <vt:variant>
        <vt:lpwstr/>
      </vt:variant>
      <vt:variant>
        <vt:i4>524314</vt:i4>
      </vt:variant>
      <vt:variant>
        <vt:i4>132</vt:i4>
      </vt:variant>
      <vt:variant>
        <vt:i4>0</vt:i4>
      </vt:variant>
      <vt:variant>
        <vt:i4>5</vt:i4>
      </vt:variant>
      <vt:variant>
        <vt:lpwstr>http://ppr.det.qld.gov.au/corp/ict/security/Pages/Classification-and-Handling-of-Information-Assets.aspx</vt:lpwstr>
      </vt:variant>
      <vt:variant>
        <vt:lpwstr/>
      </vt:variant>
      <vt:variant>
        <vt:i4>3604600</vt:i4>
      </vt:variant>
      <vt:variant>
        <vt:i4>129</vt:i4>
      </vt:variant>
      <vt:variant>
        <vt:i4>0</vt:i4>
      </vt:variant>
      <vt:variant>
        <vt:i4>5</vt:i4>
      </vt:variant>
      <vt:variant>
        <vt:lpwstr>https://oneportal.deta.qld.gov.au/services/humanresources/projects/Professionaldevelopment/keystomanaginginformation/Pages/default.aspx</vt:lpwstr>
      </vt:variant>
      <vt:variant>
        <vt:lpwstr/>
      </vt:variant>
      <vt:variant>
        <vt:i4>3604600</vt:i4>
      </vt:variant>
      <vt:variant>
        <vt:i4>126</vt:i4>
      </vt:variant>
      <vt:variant>
        <vt:i4>0</vt:i4>
      </vt:variant>
      <vt:variant>
        <vt:i4>5</vt:i4>
      </vt:variant>
      <vt:variant>
        <vt:lpwstr>https://oneportal.deta.qld.gov.au/services/humanresources/projects/Professionaldevelopment/keystomanaginginformation/Pages/default.aspx</vt:lpwstr>
      </vt:variant>
      <vt:variant>
        <vt:lpwstr/>
      </vt:variant>
      <vt:variant>
        <vt:i4>7405695</vt:i4>
      </vt:variant>
      <vt:variant>
        <vt:i4>120</vt:i4>
      </vt:variant>
      <vt:variant>
        <vt:i4>0</vt:i4>
      </vt:variant>
      <vt:variant>
        <vt:i4>5</vt:i4>
      </vt:variant>
      <vt:variant>
        <vt:lpwstr>https://oneportal.deta.qld.gov.au/Services/InformationTechnology/ICTServiceCatalogue/ICThelp/Pages/ICThelp.aspx</vt:lpwstr>
      </vt:variant>
      <vt:variant>
        <vt:lpwstr/>
      </vt:variant>
      <vt:variant>
        <vt:i4>7405695</vt:i4>
      </vt:variant>
      <vt:variant>
        <vt:i4>117</vt:i4>
      </vt:variant>
      <vt:variant>
        <vt:i4>0</vt:i4>
      </vt:variant>
      <vt:variant>
        <vt:i4>5</vt:i4>
      </vt:variant>
      <vt:variant>
        <vt:lpwstr>https://oneportal.deta.qld.gov.au/Services/InformationTechnology/ICTServiceCatalogue/ICThelp/Pages/ICThelp.aspx</vt:lpwstr>
      </vt:variant>
      <vt:variant>
        <vt:lpwstr/>
      </vt:variant>
      <vt:variant>
        <vt:i4>6422581</vt:i4>
      </vt:variant>
      <vt:variant>
        <vt:i4>114</vt:i4>
      </vt:variant>
      <vt:variant>
        <vt:i4>0</vt:i4>
      </vt:variant>
      <vt:variant>
        <vt:i4>5</vt:i4>
      </vt:variant>
      <vt:variant>
        <vt:lpwstr>http://www.staysmartonline.gov.au/</vt:lpwstr>
      </vt:variant>
      <vt:variant>
        <vt:lpwstr/>
      </vt:variant>
      <vt:variant>
        <vt:i4>8192109</vt:i4>
      </vt:variant>
      <vt:variant>
        <vt:i4>111</vt:i4>
      </vt:variant>
      <vt:variant>
        <vt:i4>0</vt:i4>
      </vt:variant>
      <vt:variant>
        <vt:i4>5</vt:i4>
      </vt:variant>
      <vt:variant>
        <vt:lpwstr>http://ppr.det.qld.gov.au/corp/infrastructure/facilities/Pages/School-Security.aspx</vt:lpwstr>
      </vt:variant>
      <vt:variant>
        <vt:lpwstr/>
      </vt:variant>
      <vt:variant>
        <vt:i4>8192045</vt:i4>
      </vt:variant>
      <vt:variant>
        <vt:i4>108</vt:i4>
      </vt:variant>
      <vt:variant>
        <vt:i4>0</vt:i4>
      </vt:variant>
      <vt:variant>
        <vt:i4>5</vt:i4>
      </vt:variant>
      <vt:variant>
        <vt:lpwstr>https://oneportal.deta.qld.gov.au/services/informationtechnology/informationsecurity/Pages/default.aspx</vt:lpwstr>
      </vt:variant>
      <vt:variant>
        <vt:lpwstr/>
      </vt:variant>
      <vt:variant>
        <vt:i4>1507348</vt:i4>
      </vt:variant>
      <vt:variant>
        <vt:i4>105</vt:i4>
      </vt:variant>
      <vt:variant>
        <vt:i4>0</vt:i4>
      </vt:variant>
      <vt:variant>
        <vt:i4>5</vt:i4>
      </vt:variant>
      <vt:variant>
        <vt:lpwstr>http://www.qgcio.qld.gov.au/products/information-security</vt:lpwstr>
      </vt:variant>
      <vt:variant>
        <vt:lpwstr/>
      </vt:variant>
      <vt:variant>
        <vt:i4>1507348</vt:i4>
      </vt:variant>
      <vt:variant>
        <vt:i4>102</vt:i4>
      </vt:variant>
      <vt:variant>
        <vt:i4>0</vt:i4>
      </vt:variant>
      <vt:variant>
        <vt:i4>5</vt:i4>
      </vt:variant>
      <vt:variant>
        <vt:lpwstr>http://www.qgcio.qld.gov.au/products/information-security</vt:lpwstr>
      </vt:variant>
      <vt:variant>
        <vt:lpwstr/>
      </vt:variant>
      <vt:variant>
        <vt:i4>6422581</vt:i4>
      </vt:variant>
      <vt:variant>
        <vt:i4>99</vt:i4>
      </vt:variant>
      <vt:variant>
        <vt:i4>0</vt:i4>
      </vt:variant>
      <vt:variant>
        <vt:i4>5</vt:i4>
      </vt:variant>
      <vt:variant>
        <vt:lpwstr>http://www.staysmartonline.gov.au/</vt:lpwstr>
      </vt:variant>
      <vt:variant>
        <vt:lpwstr/>
      </vt:variant>
      <vt:variant>
        <vt:i4>8192109</vt:i4>
      </vt:variant>
      <vt:variant>
        <vt:i4>96</vt:i4>
      </vt:variant>
      <vt:variant>
        <vt:i4>0</vt:i4>
      </vt:variant>
      <vt:variant>
        <vt:i4>5</vt:i4>
      </vt:variant>
      <vt:variant>
        <vt:lpwstr>http://ppr.det.qld.gov.au/corp/infrastructure/facilities/Pages/School-Security.aspx</vt:lpwstr>
      </vt:variant>
      <vt:variant>
        <vt:lpwstr/>
      </vt:variant>
      <vt:variant>
        <vt:i4>8192045</vt:i4>
      </vt:variant>
      <vt:variant>
        <vt:i4>93</vt:i4>
      </vt:variant>
      <vt:variant>
        <vt:i4>0</vt:i4>
      </vt:variant>
      <vt:variant>
        <vt:i4>5</vt:i4>
      </vt:variant>
      <vt:variant>
        <vt:lpwstr>https://oneportal.deta.qld.gov.au/services/informationtechnology/informationsecurity/Pages/default.aspx</vt:lpwstr>
      </vt:variant>
      <vt:variant>
        <vt:lpwstr/>
      </vt:variant>
      <vt:variant>
        <vt:i4>3080252</vt:i4>
      </vt:variant>
      <vt:variant>
        <vt:i4>90</vt:i4>
      </vt:variant>
      <vt:variant>
        <vt:i4>0</vt:i4>
      </vt:variant>
      <vt:variant>
        <vt:i4>5</vt:i4>
      </vt:variant>
      <vt:variant>
        <vt:lpwstr>http://www.qgcio.qld.gov.au/qgcio/architectureandstandards/qgea2.0/Pages/index.aspx</vt:lpwstr>
      </vt:variant>
      <vt:variant>
        <vt:lpwstr/>
      </vt:variant>
      <vt:variant>
        <vt:i4>3604600</vt:i4>
      </vt:variant>
      <vt:variant>
        <vt:i4>87</vt:i4>
      </vt:variant>
      <vt:variant>
        <vt:i4>0</vt:i4>
      </vt:variant>
      <vt:variant>
        <vt:i4>5</vt:i4>
      </vt:variant>
      <vt:variant>
        <vt:lpwstr>https://oneportal.deta.qld.gov.au/services/humanresources/projects/Professionaldevelopment/keystomanaginginformation/Pages/default.aspx</vt:lpwstr>
      </vt:variant>
      <vt:variant>
        <vt:lpwstr/>
      </vt:variant>
      <vt:variant>
        <vt:i4>5439554</vt:i4>
      </vt:variant>
      <vt:variant>
        <vt:i4>84</vt:i4>
      </vt:variant>
      <vt:variant>
        <vt:i4>0</vt:i4>
      </vt:variant>
      <vt:variant>
        <vt:i4>5</vt:i4>
      </vt:variant>
      <vt:variant>
        <vt:lpwstr>http://ppr.det.qld.gov.au/corp/ict/management/Pages/Acceptable-Use-of-Departments-Information-Communication-and-Technology-(ICT)-Network-and-Systems.aspx</vt:lpwstr>
      </vt:variant>
      <vt:variant>
        <vt:lpwstr/>
      </vt:variant>
      <vt:variant>
        <vt:i4>524314</vt:i4>
      </vt:variant>
      <vt:variant>
        <vt:i4>81</vt:i4>
      </vt:variant>
      <vt:variant>
        <vt:i4>0</vt:i4>
      </vt:variant>
      <vt:variant>
        <vt:i4>5</vt:i4>
      </vt:variant>
      <vt:variant>
        <vt:lpwstr>http://ppr.det.qld.gov.au/corp/ict/security/Pages/Classification-and-Handling-of-Information-Assets.aspx</vt:lpwstr>
      </vt:variant>
      <vt:variant>
        <vt:lpwstr/>
      </vt:variant>
      <vt:variant>
        <vt:i4>6225995</vt:i4>
      </vt:variant>
      <vt:variant>
        <vt:i4>78</vt:i4>
      </vt:variant>
      <vt:variant>
        <vt:i4>0</vt:i4>
      </vt:variant>
      <vt:variant>
        <vt:i4>5</vt:i4>
      </vt:variant>
      <vt:variant>
        <vt:lpwstr>http://ppr.det.qld.gov.au/corp/ict/security/Pages/Maintaining-the-Security-of-Department-Information-and-Systems.aspx</vt:lpwstr>
      </vt:variant>
      <vt:variant>
        <vt:lpwstr/>
      </vt:variant>
      <vt:variant>
        <vt:i4>1507348</vt:i4>
      </vt:variant>
      <vt:variant>
        <vt:i4>75</vt:i4>
      </vt:variant>
      <vt:variant>
        <vt:i4>0</vt:i4>
      </vt:variant>
      <vt:variant>
        <vt:i4>5</vt:i4>
      </vt:variant>
      <vt:variant>
        <vt:lpwstr>http://www.qgcio.qld.gov.au/products/information-security</vt:lpwstr>
      </vt:variant>
      <vt:variant>
        <vt:lpwstr/>
      </vt:variant>
      <vt:variant>
        <vt:i4>1703988</vt:i4>
      </vt:variant>
      <vt:variant>
        <vt:i4>68</vt:i4>
      </vt:variant>
      <vt:variant>
        <vt:i4>0</vt:i4>
      </vt:variant>
      <vt:variant>
        <vt:i4>5</vt:i4>
      </vt:variant>
      <vt:variant>
        <vt:lpwstr/>
      </vt:variant>
      <vt:variant>
        <vt:lpwstr>_Toc376439272</vt:lpwstr>
      </vt:variant>
      <vt:variant>
        <vt:i4>1703988</vt:i4>
      </vt:variant>
      <vt:variant>
        <vt:i4>62</vt:i4>
      </vt:variant>
      <vt:variant>
        <vt:i4>0</vt:i4>
      </vt:variant>
      <vt:variant>
        <vt:i4>5</vt:i4>
      </vt:variant>
      <vt:variant>
        <vt:lpwstr/>
      </vt:variant>
      <vt:variant>
        <vt:lpwstr>_Toc376439271</vt:lpwstr>
      </vt:variant>
      <vt:variant>
        <vt:i4>1703988</vt:i4>
      </vt:variant>
      <vt:variant>
        <vt:i4>56</vt:i4>
      </vt:variant>
      <vt:variant>
        <vt:i4>0</vt:i4>
      </vt:variant>
      <vt:variant>
        <vt:i4>5</vt:i4>
      </vt:variant>
      <vt:variant>
        <vt:lpwstr/>
      </vt:variant>
      <vt:variant>
        <vt:lpwstr>_Toc376439270</vt:lpwstr>
      </vt:variant>
      <vt:variant>
        <vt:i4>1769524</vt:i4>
      </vt:variant>
      <vt:variant>
        <vt:i4>50</vt:i4>
      </vt:variant>
      <vt:variant>
        <vt:i4>0</vt:i4>
      </vt:variant>
      <vt:variant>
        <vt:i4>5</vt:i4>
      </vt:variant>
      <vt:variant>
        <vt:lpwstr/>
      </vt:variant>
      <vt:variant>
        <vt:lpwstr>_Toc376439269</vt:lpwstr>
      </vt:variant>
      <vt:variant>
        <vt:i4>1769524</vt:i4>
      </vt:variant>
      <vt:variant>
        <vt:i4>44</vt:i4>
      </vt:variant>
      <vt:variant>
        <vt:i4>0</vt:i4>
      </vt:variant>
      <vt:variant>
        <vt:i4>5</vt:i4>
      </vt:variant>
      <vt:variant>
        <vt:lpwstr/>
      </vt:variant>
      <vt:variant>
        <vt:lpwstr>_Toc376439268</vt:lpwstr>
      </vt:variant>
      <vt:variant>
        <vt:i4>1769524</vt:i4>
      </vt:variant>
      <vt:variant>
        <vt:i4>38</vt:i4>
      </vt:variant>
      <vt:variant>
        <vt:i4>0</vt:i4>
      </vt:variant>
      <vt:variant>
        <vt:i4>5</vt:i4>
      </vt:variant>
      <vt:variant>
        <vt:lpwstr/>
      </vt:variant>
      <vt:variant>
        <vt:lpwstr>_Toc376439267</vt:lpwstr>
      </vt:variant>
      <vt:variant>
        <vt:i4>1769524</vt:i4>
      </vt:variant>
      <vt:variant>
        <vt:i4>32</vt:i4>
      </vt:variant>
      <vt:variant>
        <vt:i4>0</vt:i4>
      </vt:variant>
      <vt:variant>
        <vt:i4>5</vt:i4>
      </vt:variant>
      <vt:variant>
        <vt:lpwstr/>
      </vt:variant>
      <vt:variant>
        <vt:lpwstr>_Toc376439266</vt:lpwstr>
      </vt:variant>
      <vt:variant>
        <vt:i4>1769524</vt:i4>
      </vt:variant>
      <vt:variant>
        <vt:i4>26</vt:i4>
      </vt:variant>
      <vt:variant>
        <vt:i4>0</vt:i4>
      </vt:variant>
      <vt:variant>
        <vt:i4>5</vt:i4>
      </vt:variant>
      <vt:variant>
        <vt:lpwstr/>
      </vt:variant>
      <vt:variant>
        <vt:lpwstr>_Toc376439265</vt:lpwstr>
      </vt:variant>
      <vt:variant>
        <vt:i4>1769524</vt:i4>
      </vt:variant>
      <vt:variant>
        <vt:i4>20</vt:i4>
      </vt:variant>
      <vt:variant>
        <vt:i4>0</vt:i4>
      </vt:variant>
      <vt:variant>
        <vt:i4>5</vt:i4>
      </vt:variant>
      <vt:variant>
        <vt:lpwstr/>
      </vt:variant>
      <vt:variant>
        <vt:lpwstr>_Toc376439264</vt:lpwstr>
      </vt:variant>
      <vt:variant>
        <vt:i4>1769524</vt:i4>
      </vt:variant>
      <vt:variant>
        <vt:i4>14</vt:i4>
      </vt:variant>
      <vt:variant>
        <vt:i4>0</vt:i4>
      </vt:variant>
      <vt:variant>
        <vt:i4>5</vt:i4>
      </vt:variant>
      <vt:variant>
        <vt:lpwstr/>
      </vt:variant>
      <vt:variant>
        <vt:lpwstr>_Toc376439263</vt:lpwstr>
      </vt:variant>
      <vt:variant>
        <vt:i4>2752572</vt:i4>
      </vt:variant>
      <vt:variant>
        <vt:i4>6</vt:i4>
      </vt:variant>
      <vt:variant>
        <vt:i4>0</vt:i4>
      </vt:variant>
      <vt:variant>
        <vt:i4>5</vt:i4>
      </vt:variant>
      <vt:variant>
        <vt:lpwstr>http://creativecommons.org/licenses/by/3.0/au/</vt:lpwstr>
      </vt:variant>
      <vt:variant>
        <vt:lpwstr/>
      </vt:variant>
      <vt:variant>
        <vt:i4>7405600</vt:i4>
      </vt:variant>
      <vt:variant>
        <vt:i4>0</vt:i4>
      </vt:variant>
      <vt:variant>
        <vt:i4>0</vt:i4>
      </vt:variant>
      <vt:variant>
        <vt:i4>5</vt:i4>
      </vt:variant>
      <vt:variant>
        <vt:lpwstr>http://deta.qld.gov.au/right-to-information/make-a-request.html</vt:lpwstr>
      </vt:variant>
      <vt:variant>
        <vt:lpwstr/>
      </vt:variant>
      <vt:variant>
        <vt:i4>7536746</vt:i4>
      </vt:variant>
      <vt:variant>
        <vt:i4>12</vt:i4>
      </vt:variant>
      <vt:variant>
        <vt:i4>0</vt:i4>
      </vt:variant>
      <vt:variant>
        <vt:i4>5</vt:i4>
      </vt:variant>
      <vt:variant>
        <vt:lpwstr>http://ppr.det.qld.gov.au/</vt:lpwstr>
      </vt:variant>
      <vt:variant>
        <vt:lpwstr/>
      </vt:variant>
      <vt:variant>
        <vt:i4>7536746</vt:i4>
      </vt:variant>
      <vt:variant>
        <vt:i4>3</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guideline</dc:title>
  <dc:creator>mfcor0;Brenda.LEE@dete.qld.gov.au</dc:creator>
  <cp:lastModifiedBy>GILLAM, Maddison</cp:lastModifiedBy>
  <cp:revision>6</cp:revision>
  <cp:lastPrinted>2014-01-27T23:08:00Z</cp:lastPrinted>
  <dcterms:created xsi:type="dcterms:W3CDTF">2021-02-02T00:03:00Z</dcterms:created>
  <dcterms:modified xsi:type="dcterms:W3CDTF">2024-01-15T02:36:00Z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23700</vt:r8>
  </property>
</Properties>
</file>