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C3C08" w14:textId="7FF7DF5B" w:rsidR="00EB6E79" w:rsidRDefault="00EB6E79" w:rsidP="002E04CC">
      <w:pPr>
        <w:spacing w:beforeLines="60" w:before="144" w:afterLines="60" w:after="144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23E4A001" w14:textId="6340B518" w:rsidR="00A64C75" w:rsidRDefault="00B619BE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C46820" wp14:editId="50DA63B5">
                <wp:simplePos x="0" y="0"/>
                <wp:positionH relativeFrom="margin">
                  <wp:posOffset>-66675</wp:posOffset>
                </wp:positionH>
                <wp:positionV relativeFrom="paragraph">
                  <wp:posOffset>57573</wp:posOffset>
                </wp:positionV>
                <wp:extent cx="6972300" cy="809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5D235" w14:textId="1126432C" w:rsidR="00A64C75" w:rsidRPr="001532C2" w:rsidRDefault="00A64C75" w:rsidP="00A64C75">
                            <w:pP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1532C2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Information sheet </w:t>
                            </w:r>
                            <w:r w:rsidR="00F5483D" w:rsidRPr="001532C2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1</w:t>
                            </w:r>
                            <w:r w:rsidRPr="001532C2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4E140B" w14:textId="5230F038" w:rsidR="00A64C75" w:rsidRPr="00F4061B" w:rsidRDefault="00A64C75">
                            <w:pPr>
                              <w:pStyle w:val="ISheading"/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color w:val="705AC5"/>
                              </w:rPr>
                            </w:pPr>
                            <w:r>
                              <w:rPr>
                                <w:color w:val="705AC5"/>
                              </w:rPr>
                              <w:t>Risk Category Descriptions</w:t>
                            </w:r>
                          </w:p>
                          <w:p w14:paraId="1863CD34" w14:textId="77777777" w:rsidR="00A64C75" w:rsidRPr="00FA6AEE" w:rsidRDefault="00A64C75" w:rsidP="00A64C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468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25pt;margin-top:4.55pt;width:549pt;height:63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" filled="f" stroked="f" strokeweight=".5pt">
                <v:textbox>
                  <w:txbxContent>
                    <w:p w14:paraId="58B5D235" w14:textId="1126432C" w:rsidR="00A64C75" w:rsidRPr="001532C2" w:rsidRDefault="00A64C75" w:rsidP="00A64C75">
                      <w:pP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1532C2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Information sheet </w:t>
                      </w:r>
                      <w:r w:rsidR="00F5483D" w:rsidRPr="001532C2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1</w:t>
                      </w:r>
                      <w:r w:rsidRPr="001532C2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4E140B" w14:textId="5230F038" w:rsidR="00A64C75" w:rsidRPr="00F4061B" w:rsidRDefault="00A64C75">
                      <w:pPr>
                        <w:pStyle w:val="ISheading"/>
                        <w:pBdr>
                          <w:bottom w:val="single" w:sz="4" w:space="1" w:color="auto"/>
                        </w:pBdr>
                        <w:spacing w:line="276" w:lineRule="auto"/>
                        <w:rPr>
                          <w:color w:val="705AC5"/>
                        </w:rPr>
                      </w:pPr>
                      <w:r>
                        <w:rPr>
                          <w:color w:val="705AC5"/>
                        </w:rPr>
                        <w:t>Risk Category Descriptions</w:t>
                      </w:r>
                    </w:p>
                    <w:p w14:paraId="1863CD34" w14:textId="77777777" w:rsidR="00A64C75" w:rsidRPr="00FA6AEE" w:rsidRDefault="00A64C75" w:rsidP="00A64C7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4D40A5" w14:textId="050F5C35" w:rsidR="00A64C75" w:rsidRDefault="00A64C75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6CF2760" w14:textId="504BF14F" w:rsidR="00FC5837" w:rsidRDefault="00FC5837" w:rsidP="001532C2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EE47A7C" w14:textId="0C2D1FF6" w:rsidR="00FC5837" w:rsidRDefault="00AC62C5" w:rsidP="001532C2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3CCCF4B" wp14:editId="6B7B144C">
            <wp:simplePos x="0" y="0"/>
            <wp:positionH relativeFrom="column">
              <wp:posOffset>68368</wp:posOffset>
            </wp:positionH>
            <wp:positionV relativeFrom="paragraph">
              <wp:posOffset>10795</wp:posOffset>
            </wp:positionV>
            <wp:extent cx="489571" cy="48958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71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5837">
        <w:rPr>
          <w:rFonts w:ascii="Arial" w:eastAsia="Times New Roman" w:hAnsi="Arial" w:cs="Arial"/>
          <w:b/>
          <w:bCs/>
          <w:noProof/>
          <w:color w:val="63869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AE554F" wp14:editId="3A749D27">
                <wp:simplePos x="0" y="0"/>
                <wp:positionH relativeFrom="margin">
                  <wp:posOffset>1075267</wp:posOffset>
                </wp:positionH>
                <wp:positionV relativeFrom="paragraph">
                  <wp:posOffset>12488</wp:posOffset>
                </wp:positionV>
                <wp:extent cx="5679440" cy="596348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596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0AAA4" w14:textId="03EB9A72" w:rsidR="00FC5837" w:rsidRPr="005C15D2" w:rsidRDefault="00FC5837" w:rsidP="001532C2">
                            <w:pPr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05AC5"/>
                                <w:sz w:val="32"/>
                                <w:szCs w:val="28"/>
                              </w:rPr>
                            </w:pPr>
                            <w:r w:rsidRPr="005C15D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05AC5"/>
                                <w:sz w:val="32"/>
                                <w:szCs w:val="28"/>
                              </w:rPr>
                              <w:t>Strategic - Delivery</w:t>
                            </w:r>
                          </w:p>
                          <w:p w14:paraId="7B5F43A5" w14:textId="0090C862" w:rsidR="00FC5837" w:rsidRPr="001532C2" w:rsidRDefault="00FC5837" w:rsidP="00FC5837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1532C2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Risks with significant impacts to delivering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554F" id="Text Box 2" o:spid="_x0000_s1027" type="#_x0000_t202" style="position:absolute;left:0;text-align:left;margin-left:84.65pt;margin-top:1pt;width:447.2pt;height:46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" stroked="f">
                <v:textbox>
                  <w:txbxContent>
                    <w:p w14:paraId="75C0AAA4" w14:textId="03EB9A72" w:rsidR="00FC5837" w:rsidRPr="005C15D2" w:rsidRDefault="00FC5837" w:rsidP="001532C2">
                      <w:pPr>
                        <w:spacing w:after="6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705AC5"/>
                          <w:sz w:val="32"/>
                          <w:szCs w:val="28"/>
                        </w:rPr>
                      </w:pPr>
                      <w:r w:rsidRPr="005C15D2">
                        <w:rPr>
                          <w:rFonts w:ascii="Arial" w:eastAsia="Times New Roman" w:hAnsi="Arial" w:cs="Arial"/>
                          <w:b/>
                          <w:bCs/>
                          <w:color w:val="705AC5"/>
                          <w:sz w:val="32"/>
                          <w:szCs w:val="28"/>
                        </w:rPr>
                        <w:t>Strategic - Delivery</w:t>
                      </w:r>
                    </w:p>
                    <w:p w14:paraId="7B5F43A5" w14:textId="0090C862" w:rsidR="00FC5837" w:rsidRPr="001532C2" w:rsidRDefault="00FC5837" w:rsidP="00FC5837">
                      <w:pPr>
                        <w:spacing w:after="0" w:line="240" w:lineRule="auto"/>
                        <w:rPr>
                          <w:color w:val="808080" w:themeColor="background1" w:themeShade="80"/>
                        </w:rPr>
                      </w:pPr>
                      <w:r w:rsidRPr="001532C2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Risks with significant impacts to delivering outcomes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7EF25" w14:textId="4470507B" w:rsidR="00A64C75" w:rsidRDefault="00A64C75" w:rsidP="001532C2">
      <w:pPr>
        <w:pBdr>
          <w:bottom w:val="single" w:sz="12" w:space="1" w:color="7F7F7F" w:themeColor="text1" w:themeTint="80"/>
        </w:pBd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3CC54B4" w14:textId="77777777" w:rsidR="00B619BE" w:rsidRDefault="00B619BE" w:rsidP="001532C2">
      <w:pPr>
        <w:pBdr>
          <w:bottom w:val="single" w:sz="12" w:space="1" w:color="7F7F7F" w:themeColor="text1" w:themeTint="80"/>
        </w:pBd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4203"/>
        <w:gridCol w:w="4742"/>
      </w:tblGrid>
      <w:tr w:rsidR="009540A8" w:rsidRPr="00A27E1A" w14:paraId="19634303" w14:textId="77777777" w:rsidTr="00AC62C5">
        <w:trPr>
          <w:trHeight w:val="200"/>
        </w:trPr>
        <w:tc>
          <w:tcPr>
            <w:tcW w:w="1687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3D676346" w14:textId="77777777" w:rsidR="009540A8" w:rsidRPr="00A27E1A" w:rsidRDefault="009540A8" w:rsidP="0008106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b/>
                <w:sz w:val="20"/>
                <w:szCs w:val="20"/>
              </w:rPr>
              <w:t>Service delivery outcomes</w:t>
            </w:r>
          </w:p>
        </w:tc>
        <w:tc>
          <w:tcPr>
            <w:tcW w:w="8945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8100380" w14:textId="3BBC3991" w:rsidR="009540A8" w:rsidRPr="001532C2" w:rsidRDefault="009540A8" w:rsidP="001532C2">
            <w:pPr>
              <w:adjustRightInd w:val="0"/>
              <w:snapToGrid w:val="0"/>
              <w:spacing w:beforeLines="40" w:before="96" w:afterLines="40" w:after="96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Risks relating to the achievement of the department’s priorities, including:</w:t>
            </w:r>
          </w:p>
        </w:tc>
      </w:tr>
      <w:tr w:rsidR="009540A8" w:rsidRPr="00A27E1A" w14:paraId="0A10B84F" w14:textId="77777777" w:rsidTr="00121DE2">
        <w:trPr>
          <w:trHeight w:val="1714"/>
        </w:trPr>
        <w:tc>
          <w:tcPr>
            <w:tcW w:w="1687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7E97B7D3" w14:textId="77777777" w:rsidR="009540A8" w:rsidRPr="00A27E1A" w:rsidRDefault="009540A8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945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01214B74" w14:textId="72674622" w:rsidR="006A0C28" w:rsidRDefault="006A0C28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great start for all children – healthy, confident and resilient children who can successfully navigate a complex world are Queensland’s future.</w:t>
            </w:r>
          </w:p>
          <w:p w14:paraId="596E1E7C" w14:textId="7C15AD2F" w:rsidR="006A0C28" w:rsidRDefault="006A0C28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Every student succeeding – empowering students to embrace the opportunities of new industries, technology and a globally connected world.</w:t>
            </w:r>
          </w:p>
          <w:p w14:paraId="3137B5BD" w14:textId="49E7932B" w:rsidR="006A0C28" w:rsidRDefault="006A0C28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Safe and fair workplaces and communities – safe, fair and healthy workplaces are every Queenslander’s right. Our vision is for health, safe and productive working lives for every Queenslander. </w:t>
            </w:r>
          </w:p>
          <w:p w14:paraId="1D7419DB" w14:textId="5CB5D575" w:rsidR="009540A8" w:rsidRPr="002A0E12" w:rsidRDefault="006A0C28" w:rsidP="002A0E1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Capable and confident people delivering responsive services – we are constantly adapting as our population grows and technology changes how we learn, work and live. </w:t>
            </w:r>
          </w:p>
        </w:tc>
      </w:tr>
      <w:tr w:rsidR="00FC5837" w:rsidRPr="00A27E1A" w14:paraId="0EA3ED41" w14:textId="77777777" w:rsidTr="00121DE2">
        <w:trPr>
          <w:trHeight w:val="398"/>
        </w:trPr>
        <w:tc>
          <w:tcPr>
            <w:tcW w:w="1687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E77B9" w14:textId="77777777" w:rsidR="00A64C75" w:rsidRPr="00A27E1A" w:rsidRDefault="00A64C75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b/>
                <w:sz w:val="20"/>
                <w:szCs w:val="20"/>
              </w:rPr>
              <w:t>Infrastructure</w:t>
            </w:r>
          </w:p>
        </w:tc>
        <w:tc>
          <w:tcPr>
            <w:tcW w:w="8945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1613BF70" w14:textId="77777777" w:rsidR="00A64C75" w:rsidRPr="00A27E1A" w:rsidRDefault="00A64C75" w:rsidP="00081064">
            <w:pPr>
              <w:spacing w:beforeLines="40" w:before="96"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Risks relating to developing and maintaining the department's infrastructure assets, including:</w:t>
            </w:r>
          </w:p>
        </w:tc>
      </w:tr>
      <w:tr w:rsidR="00A64C75" w:rsidRPr="00A27E1A" w14:paraId="4CFC3CEE" w14:textId="77777777" w:rsidTr="00AC62C5">
        <w:trPr>
          <w:trHeight w:val="923"/>
        </w:trPr>
        <w:tc>
          <w:tcPr>
            <w:tcW w:w="1687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1D1879E" w14:textId="77777777" w:rsidR="00A64C75" w:rsidRPr="00A27E1A" w:rsidRDefault="00A64C75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1E4C8A4C" w14:textId="77777777" w:rsidR="00A64C75" w:rsidRPr="001532C2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Asset management including capital and ICT infrastructure</w:t>
            </w:r>
          </w:p>
          <w:p w14:paraId="79624D8A" w14:textId="77777777" w:rsidR="00A64C75" w:rsidRPr="001532C2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Building security</w:t>
            </w:r>
          </w:p>
          <w:p w14:paraId="46998960" w14:textId="65C75CBD" w:rsidR="00A64C75" w:rsidRPr="00AC62C5" w:rsidRDefault="00AC62C5" w:rsidP="00AC62C5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Capital works program</w:t>
            </w:r>
          </w:p>
        </w:tc>
        <w:tc>
          <w:tcPr>
            <w:tcW w:w="4742" w:type="dxa"/>
            <w:tcBorders>
              <w:top w:val="nil"/>
              <w:bottom w:val="dotted" w:sz="4" w:space="0" w:color="auto"/>
            </w:tcBorders>
          </w:tcPr>
          <w:p w14:paraId="0B37F042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Maintenance and repairs</w:t>
            </w:r>
          </w:p>
          <w:p w14:paraId="7C08D948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New school development/land acquisitions</w:t>
            </w:r>
          </w:p>
          <w:p w14:paraId="00D59762" w14:textId="77777777" w:rsidR="00A64C75" w:rsidRPr="00AC62C5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School sustainability</w:t>
            </w:r>
          </w:p>
          <w:p w14:paraId="7A84A008" w14:textId="53EF39AA" w:rsidR="00AC62C5" w:rsidRPr="00A27E1A" w:rsidRDefault="00AC62C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Fleet management</w:t>
            </w:r>
          </w:p>
        </w:tc>
      </w:tr>
      <w:tr w:rsidR="00A64C75" w:rsidRPr="00A27E1A" w14:paraId="66266904" w14:textId="77777777" w:rsidTr="00E43A83">
        <w:trPr>
          <w:trHeight w:val="308"/>
        </w:trPr>
        <w:tc>
          <w:tcPr>
            <w:tcW w:w="1687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A5134" w14:textId="77777777" w:rsidR="00A64C75" w:rsidRPr="00A27E1A" w:rsidRDefault="00A64C75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b/>
                <w:sz w:val="20"/>
                <w:szCs w:val="20"/>
              </w:rPr>
              <w:t>Workforce management</w:t>
            </w:r>
          </w:p>
        </w:tc>
        <w:tc>
          <w:tcPr>
            <w:tcW w:w="8945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1DC9EA18" w14:textId="77777777" w:rsidR="00A64C75" w:rsidRPr="00A27E1A" w:rsidRDefault="00A64C75" w:rsidP="00081064">
            <w:pPr>
              <w:spacing w:beforeLines="40" w:before="96"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Risks relating to strategies and systems to maintain a productive workforce, including:</w:t>
            </w:r>
          </w:p>
        </w:tc>
      </w:tr>
      <w:tr w:rsidR="00A64C75" w:rsidRPr="00A27E1A" w14:paraId="393C6C7E" w14:textId="77777777" w:rsidTr="00E43A83">
        <w:trPr>
          <w:trHeight w:val="1269"/>
        </w:trPr>
        <w:tc>
          <w:tcPr>
            <w:tcW w:w="1687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6A97B789" w14:textId="77777777" w:rsidR="00A64C75" w:rsidRPr="00A27E1A" w:rsidRDefault="00A64C75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968F0FD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Workforce planning and relations</w:t>
            </w:r>
          </w:p>
          <w:p w14:paraId="29F1FB2B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Attraction and retention</w:t>
            </w:r>
          </w:p>
          <w:p w14:paraId="433D719E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Payroll services</w:t>
            </w:r>
          </w:p>
          <w:p w14:paraId="273CA1CD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Recruitment and selection</w:t>
            </w:r>
          </w:p>
          <w:p w14:paraId="5C18026C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HR major initiatives</w:t>
            </w:r>
          </w:p>
        </w:tc>
        <w:tc>
          <w:tcPr>
            <w:tcW w:w="4742" w:type="dxa"/>
            <w:tcBorders>
              <w:top w:val="nil"/>
              <w:bottom w:val="dotted" w:sz="4" w:space="0" w:color="auto"/>
            </w:tcBorders>
          </w:tcPr>
          <w:p w14:paraId="2021D7FB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HR policy</w:t>
            </w:r>
          </w:p>
          <w:p w14:paraId="4D677D7E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Staff development</w:t>
            </w:r>
          </w:p>
          <w:p w14:paraId="1646254A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Client, industry and customer services</w:t>
            </w:r>
          </w:p>
          <w:p w14:paraId="1C114B8C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Diversity</w:t>
            </w:r>
          </w:p>
          <w:p w14:paraId="5E8BEE28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External stakeholders</w:t>
            </w:r>
          </w:p>
        </w:tc>
      </w:tr>
      <w:tr w:rsidR="00A64C75" w:rsidRPr="00A27E1A" w14:paraId="4BB7ECF8" w14:textId="77777777" w:rsidTr="00121DE2">
        <w:trPr>
          <w:cantSplit/>
          <w:trHeight w:val="498"/>
        </w:trPr>
        <w:tc>
          <w:tcPr>
            <w:tcW w:w="1687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AF031" w14:textId="77777777" w:rsidR="00A64C75" w:rsidRPr="00A27E1A" w:rsidRDefault="00A64C75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b/>
                <w:sz w:val="20"/>
                <w:szCs w:val="20"/>
              </w:rPr>
              <w:t>Organisational environment</w:t>
            </w:r>
          </w:p>
        </w:tc>
        <w:tc>
          <w:tcPr>
            <w:tcW w:w="8945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4A7D8083" w14:textId="77777777" w:rsidR="00A64C75" w:rsidRPr="001532C2" w:rsidRDefault="00A64C75" w:rsidP="001532C2">
            <w:pPr>
              <w:spacing w:beforeLines="40" w:before="96"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Risks relating to strategies and systems to maintain an effective and accountable organisational environment, including:</w:t>
            </w:r>
          </w:p>
        </w:tc>
      </w:tr>
      <w:tr w:rsidR="00A64C75" w:rsidRPr="00A27E1A" w14:paraId="0F969B2A" w14:textId="77777777" w:rsidTr="00E43A83">
        <w:trPr>
          <w:trHeight w:val="70"/>
        </w:trPr>
        <w:tc>
          <w:tcPr>
            <w:tcW w:w="1687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6A0AB597" w14:textId="77777777" w:rsidR="00A64C75" w:rsidRPr="00A27E1A" w:rsidRDefault="00A64C75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37E55758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Client, industry and customer services</w:t>
            </w:r>
          </w:p>
          <w:p w14:paraId="74549D9D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Community relationships</w:t>
            </w:r>
          </w:p>
          <w:p w14:paraId="6D2F7749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Delegations</w:t>
            </w:r>
          </w:p>
          <w:p w14:paraId="5100110C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Departmental culture</w:t>
            </w:r>
          </w:p>
          <w:p w14:paraId="0A9AD7FF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External stakeholders</w:t>
            </w:r>
          </w:p>
          <w:p w14:paraId="715D14EB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Governance</w:t>
            </w:r>
          </w:p>
          <w:p w14:paraId="1AF87FEC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Organisational and government changes</w:t>
            </w:r>
          </w:p>
        </w:tc>
        <w:tc>
          <w:tcPr>
            <w:tcW w:w="4742" w:type="dxa"/>
            <w:tcBorders>
              <w:top w:val="nil"/>
              <w:bottom w:val="dotted" w:sz="4" w:space="0" w:color="auto"/>
            </w:tcBorders>
          </w:tcPr>
          <w:p w14:paraId="4A5040A6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Performance planning and reporting</w:t>
            </w:r>
          </w:p>
          <w:p w14:paraId="03CCF7D3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Policy development</w:t>
            </w:r>
          </w:p>
          <w:p w14:paraId="694C131F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Risk management</w:t>
            </w:r>
          </w:p>
          <w:p w14:paraId="26867251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Strategic management</w:t>
            </w:r>
          </w:p>
          <w:p w14:paraId="0EDC500A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Strategic planning</w:t>
            </w:r>
          </w:p>
          <w:p w14:paraId="34F75578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Operational planning</w:t>
            </w:r>
          </w:p>
        </w:tc>
      </w:tr>
      <w:tr w:rsidR="002A0E12" w:rsidRPr="00A27E1A" w14:paraId="43A079F6" w14:textId="77777777" w:rsidTr="00081064">
        <w:trPr>
          <w:trHeight w:val="359"/>
        </w:trPr>
        <w:tc>
          <w:tcPr>
            <w:tcW w:w="1687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1FCB4113" w14:textId="77777777" w:rsidR="002A0E12" w:rsidRPr="00A27E1A" w:rsidRDefault="002A0E12" w:rsidP="00081064">
            <w:pPr>
              <w:spacing w:beforeLines="40" w:before="96" w:afterLines="40" w:after="9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b/>
                <w:sz w:val="20"/>
                <w:szCs w:val="20"/>
              </w:rPr>
              <w:t>Financial sustainability</w:t>
            </w:r>
          </w:p>
        </w:tc>
        <w:tc>
          <w:tcPr>
            <w:tcW w:w="8945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538C2CD3" w14:textId="77777777" w:rsidR="002A0E12" w:rsidRPr="002A0E12" w:rsidRDefault="002A0E12" w:rsidP="00081064">
            <w:pPr>
              <w:spacing w:beforeLines="40" w:before="96" w:afterLines="40" w:after="96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Risks that may impact the ability of the department to meet its financial obligations, including:</w:t>
            </w:r>
          </w:p>
        </w:tc>
      </w:tr>
      <w:tr w:rsidR="002A0E12" w:rsidRPr="00A27E1A" w14:paraId="63299387" w14:textId="77777777" w:rsidTr="00081064">
        <w:trPr>
          <w:trHeight w:val="147"/>
        </w:trPr>
        <w:tc>
          <w:tcPr>
            <w:tcW w:w="1687" w:type="dxa"/>
            <w:vMerge/>
            <w:tcBorders>
              <w:bottom w:val="nil"/>
              <w:right w:val="dotted" w:sz="4" w:space="0" w:color="auto"/>
            </w:tcBorders>
          </w:tcPr>
          <w:p w14:paraId="7E73AE00" w14:textId="77777777" w:rsidR="002A0E12" w:rsidRPr="00A27E1A" w:rsidRDefault="002A0E12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nil"/>
              <w:left w:val="dotted" w:sz="4" w:space="0" w:color="auto"/>
              <w:bottom w:val="nil"/>
            </w:tcBorders>
          </w:tcPr>
          <w:p w14:paraId="36E73BD3" w14:textId="77777777" w:rsidR="002A0E12" w:rsidRPr="00A27E1A" w:rsidRDefault="002A0E12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Budget and financial performance reporting</w:t>
            </w:r>
          </w:p>
          <w:p w14:paraId="5FEED103" w14:textId="77777777" w:rsidR="002A0E12" w:rsidRPr="00A27E1A" w:rsidRDefault="002A0E12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Contract management</w:t>
            </w:r>
          </w:p>
          <w:p w14:paraId="67D5453E" w14:textId="77777777" w:rsidR="002A0E12" w:rsidRPr="00A27E1A" w:rsidRDefault="002A0E12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Financial strategy and policy</w:t>
            </w:r>
          </w:p>
          <w:p w14:paraId="7BCE3D9A" w14:textId="02B6AC54" w:rsidR="002A0E12" w:rsidRDefault="002A0E12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Long term modelling and planning</w:t>
            </w:r>
          </w:p>
          <w:p w14:paraId="689A67CF" w14:textId="4CBD3FD3" w:rsidR="002A0E12" w:rsidRPr="006170C2" w:rsidRDefault="002A0E12" w:rsidP="006170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Grants management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068D5F52" w14:textId="77777777" w:rsidR="002A0E12" w:rsidRPr="00A27E1A" w:rsidRDefault="002A0E12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Procurement cycle</w:t>
            </w:r>
          </w:p>
          <w:p w14:paraId="788E8E93" w14:textId="77777777" w:rsidR="002A0E12" w:rsidRPr="00A27E1A" w:rsidRDefault="002A0E12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Purchasing</w:t>
            </w:r>
          </w:p>
          <w:p w14:paraId="100089AD" w14:textId="77777777" w:rsidR="002A0E12" w:rsidRPr="00A27E1A" w:rsidRDefault="002A0E12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Sourcing</w:t>
            </w:r>
          </w:p>
          <w:p w14:paraId="7FAE7774" w14:textId="77777777" w:rsidR="002A0E12" w:rsidRPr="00A27E1A" w:rsidRDefault="002A0E12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Transactional finance (accounts payable, accou</w:t>
            </w:r>
            <w:bookmarkStart w:id="0" w:name="_GoBack"/>
            <w:bookmarkEnd w:id="0"/>
            <w:r w:rsidRPr="00A27E1A">
              <w:rPr>
                <w:rFonts w:ascii="Arial" w:eastAsia="Times New Roman" w:hAnsi="Arial" w:cs="Arial"/>
                <w:sz w:val="20"/>
                <w:szCs w:val="20"/>
              </w:rPr>
              <w:t>nts receivable, payroll, taxation)</w:t>
            </w:r>
          </w:p>
        </w:tc>
      </w:tr>
      <w:tr w:rsidR="00C6010A" w:rsidRPr="00A27E1A" w14:paraId="0D00F392" w14:textId="77777777" w:rsidTr="00C6010A">
        <w:trPr>
          <w:trHeight w:val="289"/>
        </w:trPr>
        <w:tc>
          <w:tcPr>
            <w:tcW w:w="1687" w:type="dxa"/>
            <w:tcBorders>
              <w:top w:val="nil"/>
              <w:bottom w:val="dotted" w:sz="4" w:space="0" w:color="auto"/>
              <w:right w:val="nil"/>
            </w:tcBorders>
          </w:tcPr>
          <w:p w14:paraId="0DDA8D0D" w14:textId="77777777" w:rsidR="00C6010A" w:rsidRPr="00A27E1A" w:rsidRDefault="00C6010A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945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14:paraId="1461F501" w14:textId="77777777" w:rsidR="00C6010A" w:rsidRPr="00A27E1A" w:rsidRDefault="00C6010A" w:rsidP="001532C2">
            <w:pPr>
              <w:spacing w:beforeLines="40" w:before="96" w:afterLines="40" w:after="96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</w:p>
        </w:tc>
      </w:tr>
      <w:tr w:rsidR="005F3132" w:rsidRPr="00A27E1A" w14:paraId="686503C1" w14:textId="77777777" w:rsidTr="00C6010A">
        <w:trPr>
          <w:trHeight w:val="289"/>
        </w:trPr>
        <w:tc>
          <w:tcPr>
            <w:tcW w:w="1687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D7B95" w14:textId="65424780" w:rsidR="00A64C75" w:rsidRPr="00A27E1A" w:rsidRDefault="00A64C75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b/>
                <w:sz w:val="20"/>
                <w:szCs w:val="20"/>
              </w:rPr>
              <w:t>Legislation and regulation compliance</w:t>
            </w:r>
            <w:r w:rsidRPr="00A27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45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194ADF4B" w14:textId="1F953FF4" w:rsidR="00A64C75" w:rsidRPr="001532C2" w:rsidRDefault="00A64C75" w:rsidP="001532C2">
            <w:pPr>
              <w:spacing w:beforeLines="40" w:before="96" w:afterLines="40" w:after="96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Risks relating to compliance with legislation and regulation including:</w:t>
            </w:r>
          </w:p>
        </w:tc>
      </w:tr>
      <w:tr w:rsidR="006D1023" w:rsidRPr="00A27E1A" w14:paraId="3151C457" w14:textId="77777777" w:rsidTr="00121DE2">
        <w:trPr>
          <w:trHeight w:val="1324"/>
        </w:trPr>
        <w:tc>
          <w:tcPr>
            <w:tcW w:w="168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DF635" w14:textId="77777777" w:rsidR="00A64C75" w:rsidRPr="00A27E1A" w:rsidRDefault="00A64C75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nil"/>
              <w:left w:val="dotted" w:sz="4" w:space="0" w:color="auto"/>
            </w:tcBorders>
          </w:tcPr>
          <w:p w14:paraId="77EB02BA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Compliance and accountability</w:t>
            </w:r>
          </w:p>
          <w:p w14:paraId="0DD4919C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Legal</w:t>
            </w:r>
          </w:p>
          <w:p w14:paraId="2EE2C0D9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Legislation, regulation and policy</w:t>
            </w:r>
          </w:p>
          <w:p w14:paraId="4C0D20FE" w14:textId="089131AE" w:rsidR="001532C2" w:rsidRPr="00F25293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Strategic management and planning</w:t>
            </w:r>
          </w:p>
        </w:tc>
        <w:tc>
          <w:tcPr>
            <w:tcW w:w="4742" w:type="dxa"/>
            <w:tcBorders>
              <w:top w:val="nil"/>
            </w:tcBorders>
          </w:tcPr>
          <w:p w14:paraId="2EB79A26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Performance planning and reporting</w:t>
            </w:r>
          </w:p>
          <w:p w14:paraId="54A17088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Risk management</w:t>
            </w:r>
          </w:p>
          <w:p w14:paraId="5066EB3F" w14:textId="24FF8B96" w:rsidR="00A64C75" w:rsidRPr="00A27E1A" w:rsidRDefault="003628A2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Legislation, regulation and p</w:t>
            </w:r>
            <w:r w:rsidR="00A64C75" w:rsidRPr="00A27E1A">
              <w:rPr>
                <w:rFonts w:ascii="Arial" w:eastAsia="Times New Roman" w:hAnsi="Arial" w:cs="Arial"/>
                <w:sz w:val="20"/>
                <w:szCs w:val="20"/>
              </w:rPr>
              <w:t>olicy development</w:t>
            </w:r>
          </w:p>
          <w:p w14:paraId="175BA190" w14:textId="77777777" w:rsidR="00A64C75" w:rsidRPr="00A27E1A" w:rsidRDefault="00A64C75" w:rsidP="001532C2">
            <w:pPr>
              <w:pStyle w:val="ListParagraph"/>
              <w:numPr>
                <w:ilvl w:val="0"/>
                <w:numId w:val="31"/>
              </w:numPr>
              <w:spacing w:afterLines="40" w:after="96"/>
              <w:ind w:left="187" w:hanging="218"/>
              <w:rPr>
                <w:rFonts w:ascii="Arial" w:eastAsia="Times New Roman" w:hAnsi="Arial" w:cs="Arial"/>
                <w:sz w:val="20"/>
                <w:szCs w:val="20"/>
              </w:rPr>
            </w:pPr>
            <w:r w:rsidRPr="00A27E1A">
              <w:rPr>
                <w:rFonts w:ascii="Arial" w:eastAsia="Times New Roman" w:hAnsi="Arial" w:cs="Arial"/>
                <w:sz w:val="20"/>
                <w:szCs w:val="20"/>
              </w:rPr>
              <w:t>Operational planning</w:t>
            </w:r>
          </w:p>
        </w:tc>
      </w:tr>
    </w:tbl>
    <w:p w14:paraId="1E38D8AF" w14:textId="44B6F0A1" w:rsidR="001532C2" w:rsidRDefault="001532C2" w:rsidP="001532C2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93A2F20" w14:textId="77777777" w:rsidR="001532C2" w:rsidRDefault="001532C2" w:rsidP="005C15D2">
      <w:pPr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7E5602D0" w14:textId="77777777" w:rsidR="00EB6E79" w:rsidRDefault="00EB6E79" w:rsidP="001532C2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2C37709" w14:textId="50BCBC12" w:rsidR="00716106" w:rsidRDefault="00EB6E79" w:rsidP="001532C2">
      <w:pPr>
        <w:spacing w:beforeLines="60" w:before="144" w:afterLines="60" w:after="144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E04CC">
        <w:rPr>
          <w:rFonts w:ascii="Arial" w:eastAsia="Times New Roman" w:hAnsi="Arial" w:cs="Arial"/>
          <w:b/>
          <w:bCs/>
          <w:noProof/>
          <w:color w:val="63869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B57D6A" wp14:editId="6312F99C">
                <wp:simplePos x="0" y="0"/>
                <wp:positionH relativeFrom="margin">
                  <wp:posOffset>1000207</wp:posOffset>
                </wp:positionH>
                <wp:positionV relativeFrom="paragraph">
                  <wp:posOffset>7068</wp:posOffset>
                </wp:positionV>
                <wp:extent cx="5406887" cy="641985"/>
                <wp:effectExtent l="0" t="0" r="3810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887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1E347" w14:textId="25653875" w:rsidR="0006785B" w:rsidRPr="005C15D2" w:rsidRDefault="0006785B" w:rsidP="005C15D2">
                            <w:pPr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05AC5"/>
                                <w:sz w:val="32"/>
                                <w:szCs w:val="28"/>
                              </w:rPr>
                            </w:pPr>
                            <w:r w:rsidRPr="005C15D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05AC5"/>
                                <w:sz w:val="32"/>
                                <w:szCs w:val="28"/>
                              </w:rPr>
                              <w:t>Enterprise</w:t>
                            </w:r>
                          </w:p>
                          <w:p w14:paraId="0638DAC9" w14:textId="77777777" w:rsidR="0006785B" w:rsidRPr="001532C2" w:rsidRDefault="0006785B" w:rsidP="0006785B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1532C2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Areas of lowest appetite to be assessed by all business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7D6A" id="_x0000_s1028" type="#_x0000_t202" style="position:absolute;margin-left:78.75pt;margin-top:.55pt;width:425.75pt;height:50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" stroked="f">
                <v:textbox>
                  <w:txbxContent>
                    <w:p w14:paraId="01C1E347" w14:textId="25653875" w:rsidR="0006785B" w:rsidRPr="005C15D2" w:rsidRDefault="0006785B" w:rsidP="005C15D2">
                      <w:pPr>
                        <w:spacing w:after="6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705AC5"/>
                          <w:sz w:val="32"/>
                          <w:szCs w:val="28"/>
                        </w:rPr>
                      </w:pPr>
                      <w:r w:rsidRPr="005C15D2">
                        <w:rPr>
                          <w:rFonts w:ascii="Arial" w:eastAsia="Times New Roman" w:hAnsi="Arial" w:cs="Arial"/>
                          <w:b/>
                          <w:bCs/>
                          <w:color w:val="705AC5"/>
                          <w:sz w:val="32"/>
                          <w:szCs w:val="28"/>
                        </w:rPr>
                        <w:t>Enterprise</w:t>
                      </w:r>
                    </w:p>
                    <w:p w14:paraId="0638DAC9" w14:textId="77777777" w:rsidR="0006785B" w:rsidRPr="001532C2" w:rsidRDefault="0006785B" w:rsidP="0006785B">
                      <w:pPr>
                        <w:spacing w:after="0" w:line="240" w:lineRule="auto"/>
                        <w:rPr>
                          <w:color w:val="808080" w:themeColor="background1" w:themeShade="80"/>
                        </w:rPr>
                      </w:pPr>
                      <w:r w:rsidRPr="001532C2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Areas of lowest appetite to be assessed by all business areas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04CC">
        <w:rPr>
          <w:rFonts w:ascii="Arial" w:eastAsia="Times New Roman" w:hAnsi="Arial" w:cs="Arial"/>
          <w:b/>
          <w:bCs/>
          <w:noProof/>
          <w:color w:val="63869E"/>
          <w:sz w:val="20"/>
          <w:szCs w:val="20"/>
        </w:rPr>
        <w:drawing>
          <wp:inline distT="0" distB="0" distL="0" distR="0" wp14:anchorId="08B6CC18" wp14:editId="67C07C20">
            <wp:extent cx="489600" cy="486000"/>
            <wp:effectExtent l="0" t="0" r="571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egic - Enterprise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0" r="3274"/>
                    <a:stretch/>
                  </pic:blipFill>
                  <pic:spPr bwMode="auto">
                    <a:xfrm>
                      <a:off x="0" y="0"/>
                      <a:ext cx="489600" cy="4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0E3F7" w14:textId="6A84D48C" w:rsidR="00EB6E79" w:rsidRDefault="00EB6E79" w:rsidP="001532C2">
      <w:pPr>
        <w:pBdr>
          <w:bottom w:val="single" w:sz="12" w:space="1" w:color="7F7F7F" w:themeColor="text1" w:themeTint="80"/>
        </w:pBdr>
        <w:spacing w:beforeLines="60" w:before="144" w:afterLines="60" w:after="144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46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4444"/>
        <w:gridCol w:w="3774"/>
      </w:tblGrid>
      <w:tr w:rsidR="00A01B12" w:rsidRPr="00093DB9" w14:paraId="1A8B744E" w14:textId="77777777" w:rsidTr="00065517">
        <w:trPr>
          <w:trHeight w:val="351"/>
        </w:trPr>
        <w:tc>
          <w:tcPr>
            <w:tcW w:w="1494" w:type="dxa"/>
            <w:vMerge w:val="restart"/>
          </w:tcPr>
          <w:p w14:paraId="372B53D0" w14:textId="3B960A82" w:rsidR="00A01B12" w:rsidRPr="001532C2" w:rsidRDefault="00A01B12" w:rsidP="0008106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b/>
                <w:sz w:val="20"/>
                <w:szCs w:val="20"/>
              </w:rPr>
              <w:t>Child/student safety</w:t>
            </w:r>
          </w:p>
        </w:tc>
        <w:tc>
          <w:tcPr>
            <w:tcW w:w="8218" w:type="dxa"/>
            <w:gridSpan w:val="2"/>
            <w:tcBorders>
              <w:top w:val="nil"/>
              <w:bottom w:val="nil"/>
            </w:tcBorders>
          </w:tcPr>
          <w:p w14:paraId="6DB381E7" w14:textId="33B3FDD2" w:rsidR="00A01B12" w:rsidRPr="001532C2" w:rsidRDefault="00A01B12" w:rsidP="001532C2">
            <w:pPr>
              <w:spacing w:beforeLines="40" w:before="96" w:afterLines="40" w:after="96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Risks relating to the safety of children and students including:</w:t>
            </w:r>
          </w:p>
        </w:tc>
      </w:tr>
      <w:tr w:rsidR="00A01B12" w:rsidRPr="00093DB9" w14:paraId="1BBB31C2" w14:textId="77777777" w:rsidTr="00065517">
        <w:trPr>
          <w:trHeight w:val="622"/>
        </w:trPr>
        <w:tc>
          <w:tcPr>
            <w:tcW w:w="1494" w:type="dxa"/>
            <w:vMerge/>
          </w:tcPr>
          <w:p w14:paraId="469526DA" w14:textId="77777777" w:rsidR="00A01B12" w:rsidRPr="00093DB9" w:rsidRDefault="00A01B12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18" w:type="dxa"/>
            <w:gridSpan w:val="2"/>
            <w:tcBorders>
              <w:top w:val="nil"/>
              <w:bottom w:val="dotted" w:sz="4" w:space="0" w:color="auto"/>
            </w:tcBorders>
          </w:tcPr>
          <w:p w14:paraId="0C319C9B" w14:textId="77777777" w:rsidR="00A01B12" w:rsidRPr="00F831E5" w:rsidRDefault="00A01B12" w:rsidP="001532C2">
            <w:pPr>
              <w:pStyle w:val="ListParagraph"/>
              <w:numPr>
                <w:ilvl w:val="0"/>
                <w:numId w:val="34"/>
              </w:numPr>
              <w:spacing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F831E5">
              <w:rPr>
                <w:rFonts w:ascii="Arial" w:eastAsia="Times New Roman" w:hAnsi="Arial" w:cs="Arial"/>
                <w:sz w:val="20"/>
                <w:szCs w:val="20"/>
              </w:rPr>
              <w:t>Critical incident management</w:t>
            </w:r>
          </w:p>
          <w:p w14:paraId="66519955" w14:textId="77777777" w:rsidR="00A01B12" w:rsidRPr="00F831E5" w:rsidRDefault="00A01B12" w:rsidP="001532C2">
            <w:pPr>
              <w:pStyle w:val="ListParagraph"/>
              <w:numPr>
                <w:ilvl w:val="0"/>
                <w:numId w:val="34"/>
              </w:numPr>
              <w:spacing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F831E5">
              <w:rPr>
                <w:rFonts w:ascii="Arial" w:eastAsia="Times New Roman" w:hAnsi="Arial" w:cs="Arial"/>
                <w:sz w:val="20"/>
                <w:szCs w:val="20"/>
              </w:rPr>
              <w:t>Curriculum activities health and safety</w:t>
            </w:r>
          </w:p>
          <w:p w14:paraId="6300409A" w14:textId="236E99E7" w:rsidR="00A01B12" w:rsidRPr="001532C2" w:rsidRDefault="00DC2C5F" w:rsidP="001532C2">
            <w:pPr>
              <w:pStyle w:val="ListParagraph"/>
              <w:numPr>
                <w:ilvl w:val="0"/>
                <w:numId w:val="34"/>
              </w:numPr>
              <w:spacing w:afterLines="40" w:after="96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Child and s</w:t>
            </w:r>
            <w:r w:rsidR="00A01B12" w:rsidRPr="001532C2">
              <w:rPr>
                <w:rFonts w:ascii="Arial" w:eastAsia="Times New Roman" w:hAnsi="Arial" w:cs="Arial"/>
                <w:sz w:val="20"/>
                <w:szCs w:val="20"/>
              </w:rPr>
              <w:t>tudent protection</w:t>
            </w:r>
          </w:p>
        </w:tc>
      </w:tr>
      <w:tr w:rsidR="00EB6E79" w:rsidRPr="00093DB9" w14:paraId="158358E8" w14:textId="77777777" w:rsidTr="00065517">
        <w:trPr>
          <w:trHeight w:val="394"/>
        </w:trPr>
        <w:tc>
          <w:tcPr>
            <w:tcW w:w="1494" w:type="dxa"/>
            <w:vMerge w:val="restart"/>
          </w:tcPr>
          <w:p w14:paraId="72F991B3" w14:textId="5555B762" w:rsidR="008C48F6" w:rsidRPr="001532C2" w:rsidRDefault="001D6CEB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b/>
                <w:sz w:val="20"/>
                <w:szCs w:val="20"/>
              </w:rPr>
              <w:t>Workplace health and safety</w:t>
            </w:r>
          </w:p>
        </w:tc>
        <w:tc>
          <w:tcPr>
            <w:tcW w:w="8218" w:type="dxa"/>
            <w:gridSpan w:val="2"/>
            <w:tcBorders>
              <w:top w:val="dotted" w:sz="4" w:space="0" w:color="auto"/>
              <w:bottom w:val="nil"/>
            </w:tcBorders>
          </w:tcPr>
          <w:p w14:paraId="6B577729" w14:textId="503DDD2B" w:rsidR="008C48F6" w:rsidRPr="001532C2" w:rsidRDefault="001D6CEB" w:rsidP="00081064">
            <w:pPr>
              <w:spacing w:beforeLines="40" w:before="96"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Risks relating to the workplace health and safety of staff and the community including:</w:t>
            </w:r>
          </w:p>
        </w:tc>
      </w:tr>
      <w:tr w:rsidR="008C48F6" w:rsidRPr="00093DB9" w14:paraId="21CDD05E" w14:textId="77777777" w:rsidTr="002A0E12">
        <w:trPr>
          <w:trHeight w:val="1365"/>
        </w:trPr>
        <w:tc>
          <w:tcPr>
            <w:tcW w:w="1494" w:type="dxa"/>
            <w:vMerge/>
          </w:tcPr>
          <w:p w14:paraId="6AF67D3E" w14:textId="77777777" w:rsidR="008C48F6" w:rsidRPr="001532C2" w:rsidRDefault="008C48F6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bottom w:val="dotted" w:sz="4" w:space="0" w:color="auto"/>
              <w:right w:val="nil"/>
            </w:tcBorders>
          </w:tcPr>
          <w:p w14:paraId="28900D34" w14:textId="77777777" w:rsidR="001D6CEB" w:rsidRPr="001532C2" w:rsidRDefault="001D6CEB" w:rsidP="001532C2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Biological</w:t>
            </w:r>
          </w:p>
          <w:p w14:paraId="395745AE" w14:textId="77777777" w:rsidR="001D6CEB" w:rsidRPr="001532C2" w:rsidRDefault="001D6CEB" w:rsidP="001532C2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Critical incident management</w:t>
            </w:r>
          </w:p>
          <w:p w14:paraId="6418EA1E" w14:textId="77777777" w:rsidR="001D6CEB" w:rsidRPr="001532C2" w:rsidRDefault="001D6CEB" w:rsidP="001532C2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Energy systems</w:t>
            </w:r>
          </w:p>
          <w:p w14:paraId="2ADA6CCC" w14:textId="77777777" w:rsidR="001D6CEB" w:rsidRPr="001532C2" w:rsidRDefault="001D6CEB" w:rsidP="001532C2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Environment</w:t>
            </w:r>
          </w:p>
          <w:p w14:paraId="2960DC6F" w14:textId="188C972B" w:rsidR="008C48F6" w:rsidRPr="001532C2" w:rsidRDefault="001D6CEB" w:rsidP="001532C2">
            <w:pPr>
              <w:pStyle w:val="ListParagraph"/>
              <w:numPr>
                <w:ilvl w:val="0"/>
                <w:numId w:val="36"/>
              </w:numPr>
              <w:spacing w:beforeLines="40" w:before="96" w:afterLines="40" w:after="96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Facilities/built environment</w:t>
            </w:r>
          </w:p>
        </w:tc>
        <w:tc>
          <w:tcPr>
            <w:tcW w:w="3774" w:type="dxa"/>
            <w:tcBorders>
              <w:top w:val="nil"/>
              <w:left w:val="nil"/>
              <w:bottom w:val="dotted" w:sz="4" w:space="0" w:color="auto"/>
            </w:tcBorders>
          </w:tcPr>
          <w:p w14:paraId="32E85FD3" w14:textId="77777777" w:rsidR="001D6CEB" w:rsidRPr="001532C2" w:rsidRDefault="001D6CEB" w:rsidP="001532C2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Machinery and equipment</w:t>
            </w:r>
          </w:p>
          <w:p w14:paraId="17B0EEE8" w14:textId="77777777" w:rsidR="001D6CEB" w:rsidRPr="001532C2" w:rsidRDefault="001D6CEB" w:rsidP="001532C2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Manual tasks/ergonomics</w:t>
            </w:r>
          </w:p>
          <w:p w14:paraId="79C9F82B" w14:textId="77777777" w:rsidR="001D6CEB" w:rsidRPr="001532C2" w:rsidRDefault="001D6CEB" w:rsidP="001532C2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People</w:t>
            </w:r>
          </w:p>
          <w:p w14:paraId="6C555C96" w14:textId="54428B2C" w:rsidR="008C48F6" w:rsidRPr="001532C2" w:rsidRDefault="001D6CEB" w:rsidP="001532C2">
            <w:pPr>
              <w:pStyle w:val="ListParagraph"/>
              <w:numPr>
                <w:ilvl w:val="0"/>
                <w:numId w:val="35"/>
              </w:numPr>
              <w:spacing w:beforeLines="40" w:before="96" w:afterLines="40" w:after="96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Substances</w:t>
            </w:r>
          </w:p>
        </w:tc>
      </w:tr>
      <w:tr w:rsidR="00D8579F" w:rsidRPr="00093DB9" w14:paraId="586B0C6E" w14:textId="77777777" w:rsidTr="002A0E12">
        <w:trPr>
          <w:cantSplit/>
          <w:trHeight w:val="462"/>
        </w:trPr>
        <w:tc>
          <w:tcPr>
            <w:tcW w:w="1494" w:type="dxa"/>
            <w:vMerge w:val="restart"/>
          </w:tcPr>
          <w:p w14:paraId="2316BEAF" w14:textId="6167BF6D" w:rsidR="00D8579F" w:rsidRPr="001532C2" w:rsidRDefault="00D8579F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b/>
                <w:sz w:val="20"/>
                <w:szCs w:val="20"/>
              </w:rPr>
              <w:t>Security of confidential and personal information</w:t>
            </w:r>
          </w:p>
        </w:tc>
        <w:tc>
          <w:tcPr>
            <w:tcW w:w="8218" w:type="dxa"/>
            <w:gridSpan w:val="2"/>
            <w:tcBorders>
              <w:top w:val="dotted" w:sz="4" w:space="0" w:color="auto"/>
              <w:bottom w:val="nil"/>
            </w:tcBorders>
          </w:tcPr>
          <w:p w14:paraId="3A9DF274" w14:textId="64D200D0" w:rsidR="00D8579F" w:rsidRPr="001532C2" w:rsidRDefault="00D8579F" w:rsidP="001532C2">
            <w:pPr>
              <w:spacing w:beforeLines="40" w:before="96" w:afterLines="40" w:after="96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Risks relating to the security of confidential and personal information </w:t>
            </w:r>
            <w:r w:rsidR="006A0C28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held by the department </w:t>
            </w:r>
            <w:r w:rsidRPr="001532C2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including:</w:t>
            </w:r>
          </w:p>
        </w:tc>
      </w:tr>
      <w:tr w:rsidR="00D8579F" w:rsidRPr="00093DB9" w14:paraId="732B3C5B" w14:textId="77777777" w:rsidTr="002A0E12">
        <w:trPr>
          <w:cantSplit/>
          <w:trHeight w:val="462"/>
        </w:trPr>
        <w:tc>
          <w:tcPr>
            <w:tcW w:w="1494" w:type="dxa"/>
            <w:vMerge/>
          </w:tcPr>
          <w:p w14:paraId="1DC8ABF5" w14:textId="77777777" w:rsidR="00D8579F" w:rsidRPr="001532C2" w:rsidRDefault="00D8579F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18" w:type="dxa"/>
            <w:gridSpan w:val="2"/>
            <w:tcBorders>
              <w:top w:val="nil"/>
              <w:bottom w:val="dotted" w:sz="4" w:space="0" w:color="auto"/>
            </w:tcBorders>
          </w:tcPr>
          <w:p w14:paraId="6CDFFAAC" w14:textId="77777777" w:rsidR="00D8579F" w:rsidRPr="001532C2" w:rsidRDefault="00D8579F" w:rsidP="00D8579F">
            <w:pPr>
              <w:pStyle w:val="ListParagraph"/>
              <w:numPr>
                <w:ilvl w:val="0"/>
                <w:numId w:val="38"/>
              </w:numPr>
              <w:spacing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Information security and cyber security</w:t>
            </w:r>
          </w:p>
          <w:p w14:paraId="67A08235" w14:textId="77777777" w:rsidR="00D8579F" w:rsidRPr="001532C2" w:rsidRDefault="00D8579F" w:rsidP="00D8579F">
            <w:pPr>
              <w:pStyle w:val="ListParagraph"/>
              <w:numPr>
                <w:ilvl w:val="0"/>
                <w:numId w:val="38"/>
              </w:numPr>
              <w:spacing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Information management e.g. policy, frameworks, standards</w:t>
            </w:r>
          </w:p>
          <w:p w14:paraId="12668776" w14:textId="77777777" w:rsidR="00D8579F" w:rsidRDefault="00D8579F" w:rsidP="006A0C28">
            <w:pPr>
              <w:pStyle w:val="ListParagraph"/>
              <w:numPr>
                <w:ilvl w:val="0"/>
                <w:numId w:val="38"/>
              </w:numPr>
              <w:spacing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 xml:space="preserve">Information management systems e.g. </w:t>
            </w:r>
            <w:proofErr w:type="spellStart"/>
            <w:r w:rsidRPr="001532C2">
              <w:rPr>
                <w:rFonts w:ascii="Arial" w:eastAsia="Times New Roman" w:hAnsi="Arial" w:cs="Arial"/>
                <w:sz w:val="20"/>
                <w:szCs w:val="20"/>
              </w:rPr>
              <w:t>OneSchool</w:t>
            </w:r>
            <w:proofErr w:type="spellEnd"/>
            <w:r w:rsidRPr="001532C2">
              <w:rPr>
                <w:rFonts w:ascii="Arial" w:eastAsia="Times New Roman" w:hAnsi="Arial" w:cs="Arial"/>
                <w:sz w:val="20"/>
                <w:szCs w:val="20"/>
              </w:rPr>
              <w:t>, SAP, TRIM</w:t>
            </w:r>
          </w:p>
          <w:p w14:paraId="3679A13C" w14:textId="2D6EE57C" w:rsidR="00D8579F" w:rsidRPr="006A0C28" w:rsidRDefault="00D8579F" w:rsidP="006A0C28">
            <w:pPr>
              <w:pStyle w:val="ListParagraph"/>
              <w:numPr>
                <w:ilvl w:val="0"/>
                <w:numId w:val="38"/>
              </w:numPr>
              <w:spacing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6A0C28">
              <w:rPr>
                <w:rFonts w:ascii="Arial" w:eastAsia="Times New Roman" w:hAnsi="Arial" w:cs="Arial"/>
                <w:sz w:val="20"/>
                <w:szCs w:val="20"/>
              </w:rPr>
              <w:t>ICT major initiatives</w:t>
            </w:r>
          </w:p>
        </w:tc>
      </w:tr>
      <w:tr w:rsidR="00093DB9" w:rsidRPr="00093DB9" w14:paraId="7DF9967E" w14:textId="77777777" w:rsidTr="002A0E12">
        <w:trPr>
          <w:cantSplit/>
          <w:trHeight w:val="462"/>
        </w:trPr>
        <w:tc>
          <w:tcPr>
            <w:tcW w:w="1494" w:type="dxa"/>
            <w:vMerge w:val="restart"/>
          </w:tcPr>
          <w:p w14:paraId="2A784345" w14:textId="1B23F52F" w:rsidR="008C48F6" w:rsidRPr="001532C2" w:rsidRDefault="00D8579F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b/>
                <w:sz w:val="20"/>
                <w:szCs w:val="20"/>
              </w:rPr>
              <w:t>Fraud and corruption</w:t>
            </w:r>
            <w:r w:rsidRPr="001532C2" w:rsidDel="00D8579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dotted" w:sz="4" w:space="0" w:color="auto"/>
              <w:bottom w:val="nil"/>
            </w:tcBorders>
          </w:tcPr>
          <w:p w14:paraId="62B968E2" w14:textId="3050F454" w:rsidR="008C48F6" w:rsidRPr="001532C2" w:rsidRDefault="00D8579F" w:rsidP="001532C2">
            <w:pPr>
              <w:spacing w:beforeLines="40" w:before="96" w:afterLines="40" w:after="96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Risks relating to:</w:t>
            </w:r>
          </w:p>
        </w:tc>
      </w:tr>
      <w:tr w:rsidR="001D6CEB" w:rsidRPr="00093DB9" w14:paraId="615926F1" w14:textId="77777777" w:rsidTr="00065517">
        <w:trPr>
          <w:trHeight w:val="1043"/>
        </w:trPr>
        <w:tc>
          <w:tcPr>
            <w:tcW w:w="1494" w:type="dxa"/>
            <w:vMerge/>
          </w:tcPr>
          <w:p w14:paraId="6B0F4B4B" w14:textId="77777777" w:rsidR="001D6CEB" w:rsidRPr="001532C2" w:rsidRDefault="001D6CEB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18" w:type="dxa"/>
            <w:gridSpan w:val="2"/>
            <w:tcBorders>
              <w:top w:val="nil"/>
            </w:tcBorders>
          </w:tcPr>
          <w:p w14:paraId="02B9D900" w14:textId="77777777" w:rsidR="00D8579F" w:rsidRPr="001532C2" w:rsidRDefault="00D8579F" w:rsidP="00D8579F">
            <w:pPr>
              <w:pStyle w:val="ListParagraph"/>
              <w:numPr>
                <w:ilvl w:val="0"/>
                <w:numId w:val="38"/>
              </w:numPr>
              <w:spacing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Corruption</w:t>
            </w:r>
          </w:p>
          <w:p w14:paraId="2EC68C86" w14:textId="77777777" w:rsidR="00D8579F" w:rsidRDefault="00D8579F" w:rsidP="00D8579F">
            <w:pPr>
              <w:pStyle w:val="ListParagraph"/>
              <w:numPr>
                <w:ilvl w:val="0"/>
                <w:numId w:val="38"/>
              </w:numPr>
              <w:spacing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Fraud</w:t>
            </w:r>
          </w:p>
          <w:p w14:paraId="369DDDF7" w14:textId="239B90EB" w:rsidR="001D6CEB" w:rsidRPr="001532C2" w:rsidRDefault="00D8579F" w:rsidP="00D8579F">
            <w:pPr>
              <w:pStyle w:val="ListParagraph"/>
              <w:numPr>
                <w:ilvl w:val="0"/>
                <w:numId w:val="38"/>
              </w:numPr>
              <w:spacing w:beforeLines="40" w:before="96" w:afterLines="40" w:after="9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Official misconduct</w:t>
            </w:r>
            <w:r w:rsidRPr="001532C2" w:rsidDel="00D857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2F15782F" w14:textId="77777777" w:rsidR="002F053E" w:rsidRPr="00EA4636" w:rsidRDefault="002F053E" w:rsidP="00EA4636">
      <w:pPr>
        <w:spacing w:beforeLines="60" w:before="144" w:afterLines="60" w:after="144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5B07B90" w14:textId="77777777" w:rsidR="00CC7CBB" w:rsidRPr="00EA4636" w:rsidRDefault="00CC7CBB" w:rsidP="00EA4636">
      <w:pPr>
        <w:spacing w:beforeLines="60" w:before="144" w:afterLines="60" w:after="144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E813102" w14:textId="489DA9FC" w:rsidR="00106465" w:rsidRDefault="00106465" w:rsidP="00EA4636">
      <w:pPr>
        <w:spacing w:beforeLines="60" w:before="144" w:afterLines="60" w:after="144"/>
        <w:rPr>
          <w:rFonts w:ascii="Arial" w:eastAsia="Times New Roman" w:hAnsi="Arial" w:cs="Arial"/>
          <w:b/>
          <w:bCs/>
          <w:sz w:val="20"/>
          <w:szCs w:val="20"/>
        </w:rPr>
      </w:pPr>
      <w:r w:rsidRPr="00EA4636"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000645D5" w14:textId="6C54DBF6" w:rsidR="001532C2" w:rsidRDefault="001532C2" w:rsidP="00EA4636">
      <w:pPr>
        <w:spacing w:beforeLines="60" w:before="144" w:afterLines="60" w:after="144"/>
        <w:rPr>
          <w:rFonts w:ascii="Arial" w:eastAsia="Times New Roman" w:hAnsi="Arial" w:cs="Arial"/>
          <w:b/>
          <w:bCs/>
          <w:sz w:val="20"/>
          <w:szCs w:val="20"/>
        </w:rPr>
      </w:pPr>
      <w:r w:rsidRPr="00EA4636">
        <w:rPr>
          <w:rFonts w:ascii="Arial" w:eastAsia="Times New Roman" w:hAnsi="Arial" w:cs="Arial"/>
          <w:b/>
          <w:bCs/>
          <w:noProof/>
          <w:color w:val="63869E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29DD07" wp14:editId="7C3933B4">
                <wp:simplePos x="0" y="0"/>
                <wp:positionH relativeFrom="column">
                  <wp:posOffset>987066</wp:posOffset>
                </wp:positionH>
                <wp:positionV relativeFrom="paragraph">
                  <wp:posOffset>248920</wp:posOffset>
                </wp:positionV>
                <wp:extent cx="5221356" cy="60007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356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19CC8" w14:textId="77777777" w:rsidR="003E2751" w:rsidRPr="005C15D2" w:rsidRDefault="003E2751" w:rsidP="005C15D2">
                            <w:pPr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05AC5"/>
                                <w:sz w:val="32"/>
                                <w:szCs w:val="28"/>
                              </w:rPr>
                            </w:pPr>
                            <w:r w:rsidRPr="005C15D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05AC5"/>
                                <w:sz w:val="32"/>
                                <w:szCs w:val="28"/>
                              </w:rPr>
                              <w:t>Strategic - External</w:t>
                            </w:r>
                          </w:p>
                          <w:p w14:paraId="3F889918" w14:textId="77777777" w:rsidR="003E2751" w:rsidRPr="001532C2" w:rsidRDefault="003E2751" w:rsidP="003E2751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1532C2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Risks beyond the direct control of the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DD07" id="_x0000_s1029" type="#_x0000_t202" style="position:absolute;margin-left:77.7pt;margin-top:19.6pt;width:411.1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" stroked="f">
                <v:textbox>
                  <w:txbxContent>
                    <w:p w14:paraId="57219CC8" w14:textId="77777777" w:rsidR="003E2751" w:rsidRPr="005C15D2" w:rsidRDefault="003E2751" w:rsidP="005C15D2">
                      <w:pPr>
                        <w:spacing w:after="6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705AC5"/>
                          <w:sz w:val="32"/>
                          <w:szCs w:val="28"/>
                        </w:rPr>
                      </w:pPr>
                      <w:r w:rsidRPr="005C15D2">
                        <w:rPr>
                          <w:rFonts w:ascii="Arial" w:eastAsia="Times New Roman" w:hAnsi="Arial" w:cs="Arial"/>
                          <w:b/>
                          <w:bCs/>
                          <w:color w:val="705AC5"/>
                          <w:sz w:val="32"/>
                          <w:szCs w:val="28"/>
                        </w:rPr>
                        <w:t>Strategic - External</w:t>
                      </w:r>
                    </w:p>
                    <w:p w14:paraId="3F889918" w14:textId="77777777" w:rsidR="003E2751" w:rsidRPr="001532C2" w:rsidRDefault="003E2751" w:rsidP="003E2751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1532C2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Risks beyond the direct control of the department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3519772" w14:textId="554FAAB6" w:rsidR="00CF588E" w:rsidRDefault="00CF588E" w:rsidP="00EA4636">
      <w:pPr>
        <w:spacing w:beforeLines="60" w:before="144" w:afterLines="60" w:after="144"/>
        <w:rPr>
          <w:rFonts w:ascii="Arial" w:eastAsia="Times New Roman" w:hAnsi="Arial" w:cs="Arial"/>
          <w:b/>
          <w:bCs/>
          <w:sz w:val="20"/>
          <w:szCs w:val="20"/>
        </w:rPr>
      </w:pPr>
      <w:r w:rsidRPr="00EA4636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1B619C51" wp14:editId="0AB68E25">
            <wp:extent cx="489600" cy="47160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egic - External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6" t="8475" r="4316" b="5676"/>
                    <a:stretch/>
                  </pic:blipFill>
                  <pic:spPr bwMode="auto">
                    <a:xfrm>
                      <a:off x="0" y="0"/>
                      <a:ext cx="489600" cy="4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D15F5" w14:textId="1C298679" w:rsidR="00CF588E" w:rsidRPr="00026231" w:rsidRDefault="00CF588E" w:rsidP="001532C2">
      <w:pPr>
        <w:pBdr>
          <w:bottom w:val="single" w:sz="12" w:space="1" w:color="7F7F7F" w:themeColor="text1" w:themeTint="80"/>
        </w:pBdr>
        <w:spacing w:beforeLines="60" w:before="144" w:afterLines="60" w:after="144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4207"/>
        <w:gridCol w:w="4208"/>
      </w:tblGrid>
      <w:tr w:rsidR="00CF588E" w:rsidRPr="00093DB9" w14:paraId="6434AE09" w14:textId="77777777" w:rsidTr="00065517">
        <w:tc>
          <w:tcPr>
            <w:tcW w:w="1687" w:type="dxa"/>
          </w:tcPr>
          <w:p w14:paraId="6E166858" w14:textId="5E3F7F5A" w:rsidR="00CF588E" w:rsidRPr="001532C2" w:rsidRDefault="00CF588E" w:rsidP="00081064">
            <w:pPr>
              <w:spacing w:before="60" w:after="60"/>
              <w:rPr>
                <w:rFonts w:cs="Arial"/>
                <w:i/>
                <w:sz w:val="20"/>
              </w:rPr>
            </w:pPr>
            <w:r w:rsidRPr="001532C2">
              <w:rPr>
                <w:rFonts w:ascii="Arial" w:eastAsia="Times New Roman" w:hAnsi="Arial" w:cs="Arial"/>
                <w:b/>
                <w:sz w:val="20"/>
                <w:szCs w:val="21"/>
              </w:rPr>
              <w:t>Australian Government policies and funding</w:t>
            </w:r>
          </w:p>
        </w:tc>
        <w:tc>
          <w:tcPr>
            <w:tcW w:w="8414" w:type="dxa"/>
            <w:gridSpan w:val="2"/>
            <w:tcBorders>
              <w:bottom w:val="dotted" w:sz="4" w:space="0" w:color="auto"/>
            </w:tcBorders>
          </w:tcPr>
          <w:p w14:paraId="578BC529" w14:textId="1AAE5D7C" w:rsidR="00960F42" w:rsidRDefault="00960F42" w:rsidP="001532C2">
            <w:pPr>
              <w:spacing w:afterLines="40" w:after="96"/>
              <w:rPr>
                <w:rFonts w:ascii="Arial" w:eastAsia="Times New Roman" w:hAnsi="Arial" w:cs="Arial"/>
                <w:bCs/>
                <w:sz w:val="20"/>
                <w:szCs w:val="21"/>
              </w:rPr>
            </w:pPr>
          </w:p>
          <w:p w14:paraId="70C22C91" w14:textId="0F80B426" w:rsidR="00CF588E" w:rsidRPr="001532C2" w:rsidRDefault="00CF588E" w:rsidP="001532C2">
            <w:pPr>
              <w:spacing w:afterLines="40" w:after="96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Cs/>
                <w:sz w:val="20"/>
                <w:szCs w:val="21"/>
              </w:rPr>
              <w:t>Risks created by the action of Australian Government policies and funding that will impact on the delivery of services that change service delivery outcomes.</w:t>
            </w:r>
          </w:p>
        </w:tc>
      </w:tr>
      <w:tr w:rsidR="00596DA3" w:rsidRPr="00093DB9" w14:paraId="2AA107F6" w14:textId="77777777" w:rsidTr="00065517">
        <w:trPr>
          <w:trHeight w:val="394"/>
        </w:trPr>
        <w:tc>
          <w:tcPr>
            <w:tcW w:w="1687" w:type="dxa"/>
            <w:vMerge w:val="restart"/>
          </w:tcPr>
          <w:p w14:paraId="540576BF" w14:textId="54CD402B" w:rsidR="00CF588E" w:rsidRPr="001532C2" w:rsidRDefault="00CF588E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/>
                <w:sz w:val="20"/>
                <w:szCs w:val="21"/>
              </w:rPr>
              <w:t>Disaster management and threats</w:t>
            </w:r>
          </w:p>
        </w:tc>
        <w:tc>
          <w:tcPr>
            <w:tcW w:w="8414" w:type="dxa"/>
            <w:gridSpan w:val="2"/>
            <w:tcBorders>
              <w:top w:val="dotted" w:sz="4" w:space="0" w:color="auto"/>
              <w:bottom w:val="nil"/>
            </w:tcBorders>
          </w:tcPr>
          <w:p w14:paraId="70A9514E" w14:textId="1F34AC4A" w:rsidR="00CF588E" w:rsidRPr="001532C2" w:rsidRDefault="003A4B4F" w:rsidP="00081064">
            <w:pPr>
              <w:spacing w:beforeLines="40" w:before="96" w:afterLines="40" w:after="96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Cs/>
                <w:i/>
                <w:sz w:val="20"/>
                <w:szCs w:val="21"/>
              </w:rPr>
              <w:t>Risks caused by the impact of disasters on the delivery of key services, including:</w:t>
            </w:r>
          </w:p>
        </w:tc>
      </w:tr>
      <w:tr w:rsidR="00CF588E" w:rsidRPr="00093DB9" w14:paraId="3BCA0C73" w14:textId="77777777" w:rsidTr="002D5691">
        <w:trPr>
          <w:trHeight w:val="1053"/>
        </w:trPr>
        <w:tc>
          <w:tcPr>
            <w:tcW w:w="1687" w:type="dxa"/>
            <w:vMerge/>
          </w:tcPr>
          <w:p w14:paraId="7EBB2E1F" w14:textId="77777777" w:rsidR="00CF588E" w:rsidRPr="001532C2" w:rsidRDefault="00CF588E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1"/>
              </w:rPr>
            </w:pPr>
          </w:p>
        </w:tc>
        <w:tc>
          <w:tcPr>
            <w:tcW w:w="4206" w:type="dxa"/>
            <w:tcBorders>
              <w:top w:val="nil"/>
              <w:bottom w:val="dotted" w:sz="4" w:space="0" w:color="auto"/>
              <w:right w:val="nil"/>
            </w:tcBorders>
          </w:tcPr>
          <w:p w14:paraId="682E13A9" w14:textId="79CF6BBD" w:rsidR="003A4B4F" w:rsidRPr="001532C2" w:rsidRDefault="003628A2" w:rsidP="001532C2">
            <w:pPr>
              <w:pStyle w:val="ListParagraph"/>
              <w:numPr>
                <w:ilvl w:val="0"/>
                <w:numId w:val="40"/>
              </w:numPr>
              <w:adjustRightInd w:val="0"/>
              <w:snapToGrid w:val="0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>
              <w:rPr>
                <w:rFonts w:ascii="Arial" w:eastAsia="Times New Roman" w:hAnsi="Arial" w:cs="Arial"/>
                <w:sz w:val="20"/>
                <w:szCs w:val="21"/>
              </w:rPr>
              <w:t>Disaster and emergency management</w:t>
            </w:r>
          </w:p>
          <w:p w14:paraId="75546487" w14:textId="77777777" w:rsidR="00CF588E" w:rsidRPr="001532C2" w:rsidRDefault="003A4B4F" w:rsidP="001532C2">
            <w:pPr>
              <w:pStyle w:val="ListParagraph"/>
              <w:numPr>
                <w:ilvl w:val="0"/>
                <w:numId w:val="40"/>
              </w:numPr>
              <w:adjustRightInd w:val="0"/>
              <w:snapToGri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Loss of facilities and or equipment</w:t>
            </w:r>
          </w:p>
          <w:p w14:paraId="542E2B71" w14:textId="5CC9F6F8" w:rsidR="00596DA3" w:rsidRPr="001532C2" w:rsidRDefault="00596DA3" w:rsidP="001532C2">
            <w:pPr>
              <w:pStyle w:val="ListParagraph"/>
              <w:numPr>
                <w:ilvl w:val="0"/>
                <w:numId w:val="40"/>
              </w:numPr>
              <w:adjustRightInd w:val="0"/>
              <w:snapToGrid w:val="0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Business</w:t>
            </w:r>
            <w:r w:rsidR="00DC2C5F">
              <w:rPr>
                <w:rFonts w:ascii="Arial" w:eastAsia="Times New Roman" w:hAnsi="Arial" w:cs="Arial"/>
                <w:sz w:val="20"/>
                <w:szCs w:val="20"/>
              </w:rPr>
              <w:t xml:space="preserve"> continuity</w:t>
            </w:r>
            <w:r w:rsidRPr="001532C2">
              <w:rPr>
                <w:rFonts w:ascii="Arial" w:eastAsia="Times New Roman" w:hAnsi="Arial" w:cs="Arial"/>
                <w:sz w:val="20"/>
                <w:szCs w:val="20"/>
              </w:rPr>
              <w:t xml:space="preserve"> disruption to departmental business</w:t>
            </w:r>
          </w:p>
        </w:tc>
        <w:tc>
          <w:tcPr>
            <w:tcW w:w="4208" w:type="dxa"/>
            <w:tcBorders>
              <w:top w:val="nil"/>
              <w:left w:val="nil"/>
              <w:bottom w:val="dotted" w:sz="4" w:space="0" w:color="auto"/>
            </w:tcBorders>
          </w:tcPr>
          <w:p w14:paraId="4E9FA85A" w14:textId="442C746D" w:rsidR="003A4B4F" w:rsidRPr="001532C2" w:rsidRDefault="003A4B4F" w:rsidP="001532C2">
            <w:pPr>
              <w:pStyle w:val="ListParagraph"/>
              <w:numPr>
                <w:ilvl w:val="0"/>
                <w:numId w:val="42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1"/>
              </w:rPr>
              <w:t xml:space="preserve">Disruption of frontline and critical services </w:t>
            </w:r>
          </w:p>
          <w:p w14:paraId="43BAC3E3" w14:textId="77777777" w:rsidR="00CF588E" w:rsidRPr="00A64C75" w:rsidRDefault="003A4B4F" w:rsidP="001532C2">
            <w:pPr>
              <w:pStyle w:val="ListParagraph"/>
              <w:numPr>
                <w:ilvl w:val="0"/>
                <w:numId w:val="42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Bomb threats</w:t>
            </w:r>
          </w:p>
          <w:p w14:paraId="12FE2B26" w14:textId="0C7F3618" w:rsidR="00596DA3" w:rsidRPr="001532C2" w:rsidRDefault="00596DA3" w:rsidP="001532C2">
            <w:pPr>
              <w:pStyle w:val="ListParagraph"/>
              <w:numPr>
                <w:ilvl w:val="0"/>
                <w:numId w:val="42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532C2">
              <w:rPr>
                <w:rFonts w:ascii="Arial" w:eastAsia="Times New Roman" w:hAnsi="Arial" w:cs="Arial"/>
                <w:sz w:val="20"/>
                <w:szCs w:val="20"/>
              </w:rPr>
              <w:t>Terrorism related activities including cyber terrorism/hacking</w:t>
            </w:r>
          </w:p>
        </w:tc>
      </w:tr>
      <w:tr w:rsidR="00CF588E" w:rsidRPr="00093DB9" w14:paraId="234DB71C" w14:textId="77777777" w:rsidTr="00065517">
        <w:trPr>
          <w:trHeight w:val="308"/>
        </w:trPr>
        <w:tc>
          <w:tcPr>
            <w:tcW w:w="1687" w:type="dxa"/>
            <w:vMerge w:val="restart"/>
          </w:tcPr>
          <w:p w14:paraId="514C61BB" w14:textId="48BAC940" w:rsidR="00CF588E" w:rsidRPr="001532C2" w:rsidRDefault="00CF588E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/>
                <w:sz w:val="20"/>
                <w:szCs w:val="21"/>
              </w:rPr>
              <w:t>Demographic</w:t>
            </w:r>
          </w:p>
        </w:tc>
        <w:tc>
          <w:tcPr>
            <w:tcW w:w="8414" w:type="dxa"/>
            <w:gridSpan w:val="2"/>
            <w:tcBorders>
              <w:top w:val="dotted" w:sz="4" w:space="0" w:color="auto"/>
              <w:bottom w:val="nil"/>
            </w:tcBorders>
          </w:tcPr>
          <w:p w14:paraId="7A4E277C" w14:textId="57B833A2" w:rsidR="00CF588E" w:rsidRPr="001532C2" w:rsidRDefault="003A4B4F" w:rsidP="001532C2">
            <w:pPr>
              <w:spacing w:before="40" w:after="40"/>
              <w:rPr>
                <w:rFonts w:ascii="Arial" w:eastAsia="Times New Roman" w:hAnsi="Arial" w:cs="Arial"/>
                <w:bCs/>
                <w:i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Cs/>
                <w:i/>
                <w:sz w:val="20"/>
                <w:szCs w:val="21"/>
              </w:rPr>
              <w:t>Risks relating to current or future demographic trends that will affect the operations of the department, including:</w:t>
            </w:r>
          </w:p>
        </w:tc>
      </w:tr>
      <w:tr w:rsidR="00CF588E" w:rsidRPr="00093DB9" w14:paraId="3DCDB022" w14:textId="77777777" w:rsidTr="00065517">
        <w:trPr>
          <w:trHeight w:val="740"/>
        </w:trPr>
        <w:tc>
          <w:tcPr>
            <w:tcW w:w="1687" w:type="dxa"/>
            <w:vMerge/>
          </w:tcPr>
          <w:p w14:paraId="777678C5" w14:textId="77777777" w:rsidR="00CF588E" w:rsidRPr="001532C2" w:rsidRDefault="00CF588E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1"/>
              </w:rPr>
            </w:pPr>
          </w:p>
        </w:tc>
        <w:tc>
          <w:tcPr>
            <w:tcW w:w="8414" w:type="dxa"/>
            <w:gridSpan w:val="2"/>
            <w:tcBorders>
              <w:top w:val="nil"/>
              <w:bottom w:val="dotted" w:sz="4" w:space="0" w:color="auto"/>
            </w:tcBorders>
          </w:tcPr>
          <w:p w14:paraId="43EE9319" w14:textId="7A32AF84" w:rsidR="00093DB9" w:rsidRPr="001532C2" w:rsidRDefault="00093DB9" w:rsidP="001532C2">
            <w:pPr>
              <w:pStyle w:val="ListParagraph"/>
              <w:numPr>
                <w:ilvl w:val="0"/>
                <w:numId w:val="43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1"/>
              </w:rPr>
              <w:t>High population growth corridors or areas of decline</w:t>
            </w:r>
          </w:p>
          <w:p w14:paraId="328E07B7" w14:textId="77777777" w:rsidR="00093DB9" w:rsidRPr="001532C2" w:rsidRDefault="00093DB9" w:rsidP="001532C2">
            <w:pPr>
              <w:pStyle w:val="ListParagraph"/>
              <w:numPr>
                <w:ilvl w:val="0"/>
                <w:numId w:val="43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1"/>
              </w:rPr>
              <w:t>Teacher supply</w:t>
            </w:r>
          </w:p>
          <w:p w14:paraId="158C2E02" w14:textId="0DCAC4F6" w:rsidR="00CF588E" w:rsidRPr="001532C2" w:rsidRDefault="00093DB9" w:rsidP="001532C2">
            <w:pPr>
              <w:pStyle w:val="ListParagraph"/>
              <w:numPr>
                <w:ilvl w:val="0"/>
                <w:numId w:val="43"/>
              </w:numPr>
              <w:spacing w:beforeLines="40" w:before="96" w:afterLines="40" w:after="96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Cs/>
                <w:sz w:val="20"/>
                <w:szCs w:val="21"/>
              </w:rPr>
              <w:t>Ageing population</w:t>
            </w:r>
          </w:p>
        </w:tc>
      </w:tr>
      <w:tr w:rsidR="00CF588E" w:rsidRPr="00093DB9" w14:paraId="53410A31" w14:textId="77777777" w:rsidTr="00065517">
        <w:trPr>
          <w:trHeight w:val="462"/>
        </w:trPr>
        <w:tc>
          <w:tcPr>
            <w:tcW w:w="1687" w:type="dxa"/>
            <w:vMerge w:val="restart"/>
          </w:tcPr>
          <w:p w14:paraId="3E5B3EB5" w14:textId="77777777" w:rsidR="00CF588E" w:rsidRPr="001532C2" w:rsidRDefault="00CF588E" w:rsidP="00CF588E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/>
                <w:sz w:val="20"/>
                <w:szCs w:val="21"/>
              </w:rPr>
              <w:t>Public confidence</w:t>
            </w:r>
          </w:p>
          <w:p w14:paraId="16EAE50A" w14:textId="4AD73D66" w:rsidR="00CF588E" w:rsidRPr="001532C2" w:rsidRDefault="00CF588E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1"/>
              </w:rPr>
            </w:pPr>
          </w:p>
        </w:tc>
        <w:tc>
          <w:tcPr>
            <w:tcW w:w="8414" w:type="dxa"/>
            <w:gridSpan w:val="2"/>
            <w:tcBorders>
              <w:top w:val="dotted" w:sz="4" w:space="0" w:color="auto"/>
              <w:bottom w:val="nil"/>
            </w:tcBorders>
          </w:tcPr>
          <w:p w14:paraId="4C617E8F" w14:textId="5236F7EA" w:rsidR="00CF588E" w:rsidRPr="001532C2" w:rsidRDefault="00CF588E" w:rsidP="001532C2">
            <w:pPr>
              <w:spacing w:before="40" w:after="40"/>
              <w:rPr>
                <w:rFonts w:ascii="Arial" w:eastAsia="Times New Roman" w:hAnsi="Arial" w:cs="Arial"/>
                <w:bCs/>
                <w:i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Cs/>
                <w:i/>
                <w:sz w:val="20"/>
                <w:szCs w:val="21"/>
              </w:rPr>
              <w:t>Risks relating to activities which impact public confidence in the department carrying out its functions, including:</w:t>
            </w:r>
          </w:p>
        </w:tc>
      </w:tr>
      <w:tr w:rsidR="00093DB9" w:rsidRPr="00093DB9" w14:paraId="1E84D133" w14:textId="77777777" w:rsidTr="002D5691">
        <w:trPr>
          <w:trHeight w:val="70"/>
        </w:trPr>
        <w:tc>
          <w:tcPr>
            <w:tcW w:w="1687" w:type="dxa"/>
            <w:vMerge/>
          </w:tcPr>
          <w:p w14:paraId="0130D644" w14:textId="77777777" w:rsidR="00093DB9" w:rsidRPr="001532C2" w:rsidRDefault="00093DB9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1"/>
              </w:rPr>
            </w:pPr>
          </w:p>
        </w:tc>
        <w:tc>
          <w:tcPr>
            <w:tcW w:w="4207" w:type="dxa"/>
            <w:tcBorders>
              <w:top w:val="nil"/>
              <w:bottom w:val="dotted" w:sz="4" w:space="0" w:color="auto"/>
              <w:right w:val="nil"/>
            </w:tcBorders>
          </w:tcPr>
          <w:p w14:paraId="08DE7495" w14:textId="02ED54A3" w:rsidR="00093DB9" w:rsidRPr="001532C2" w:rsidRDefault="00093DB9" w:rsidP="001532C2">
            <w:pPr>
              <w:pStyle w:val="ListParagraph"/>
              <w:numPr>
                <w:ilvl w:val="0"/>
                <w:numId w:val="44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1"/>
              </w:rPr>
              <w:t xml:space="preserve">Communicating major initiatives </w:t>
            </w:r>
          </w:p>
          <w:p w14:paraId="3157407A" w14:textId="77777777" w:rsidR="00093DB9" w:rsidRPr="001532C2" w:rsidRDefault="00093DB9" w:rsidP="001532C2">
            <w:pPr>
              <w:pStyle w:val="ListParagraph"/>
              <w:numPr>
                <w:ilvl w:val="0"/>
                <w:numId w:val="44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1"/>
              </w:rPr>
              <w:t>Media and issues management</w:t>
            </w:r>
          </w:p>
          <w:p w14:paraId="481E20B3" w14:textId="77777777" w:rsidR="00093DB9" w:rsidRPr="001532C2" w:rsidRDefault="00093DB9" w:rsidP="001532C2">
            <w:pPr>
              <w:pStyle w:val="ListParagraph"/>
              <w:numPr>
                <w:ilvl w:val="0"/>
                <w:numId w:val="44"/>
              </w:numPr>
              <w:spacing w:before="40" w:after="40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Cs/>
                <w:sz w:val="20"/>
                <w:szCs w:val="21"/>
              </w:rPr>
              <w:t>Marketing</w:t>
            </w:r>
          </w:p>
        </w:tc>
        <w:tc>
          <w:tcPr>
            <w:tcW w:w="4207" w:type="dxa"/>
            <w:tcBorders>
              <w:top w:val="nil"/>
              <w:left w:val="nil"/>
              <w:bottom w:val="dotted" w:sz="4" w:space="0" w:color="auto"/>
            </w:tcBorders>
          </w:tcPr>
          <w:p w14:paraId="4CE1641A" w14:textId="48B0F7C5" w:rsidR="00093DB9" w:rsidRPr="001532C2" w:rsidRDefault="00093DB9" w:rsidP="001532C2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Cs/>
                <w:sz w:val="20"/>
                <w:szCs w:val="21"/>
              </w:rPr>
              <w:t>Publication and web management</w:t>
            </w:r>
          </w:p>
          <w:p w14:paraId="4E8D51B8" w14:textId="7DCA1D8C" w:rsidR="00093DB9" w:rsidRPr="001532C2" w:rsidRDefault="00093DB9" w:rsidP="001532C2">
            <w:pPr>
              <w:pStyle w:val="ListParagraph"/>
              <w:numPr>
                <w:ilvl w:val="0"/>
                <w:numId w:val="45"/>
              </w:numPr>
              <w:spacing w:beforeLines="40" w:before="96" w:afterLines="40" w:after="96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Cs/>
                <w:sz w:val="20"/>
                <w:szCs w:val="21"/>
              </w:rPr>
              <w:t>Public affairs management</w:t>
            </w:r>
          </w:p>
        </w:tc>
      </w:tr>
      <w:tr w:rsidR="00093DB9" w:rsidRPr="00093DB9" w14:paraId="506D5F93" w14:textId="77777777" w:rsidTr="00065517">
        <w:trPr>
          <w:trHeight w:val="576"/>
        </w:trPr>
        <w:tc>
          <w:tcPr>
            <w:tcW w:w="1687" w:type="dxa"/>
            <w:vMerge w:val="restart"/>
          </w:tcPr>
          <w:p w14:paraId="0550DC58" w14:textId="0F00A26F" w:rsidR="00093DB9" w:rsidRPr="001532C2" w:rsidRDefault="00093DB9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/>
                <w:sz w:val="20"/>
                <w:szCs w:val="21"/>
              </w:rPr>
              <w:t>Economic</w:t>
            </w:r>
          </w:p>
        </w:tc>
        <w:tc>
          <w:tcPr>
            <w:tcW w:w="8414" w:type="dxa"/>
            <w:gridSpan w:val="2"/>
            <w:tcBorders>
              <w:top w:val="dotted" w:sz="4" w:space="0" w:color="auto"/>
              <w:bottom w:val="nil"/>
            </w:tcBorders>
          </w:tcPr>
          <w:p w14:paraId="0A21DECF" w14:textId="70942ED1" w:rsidR="00093DB9" w:rsidRPr="001532C2" w:rsidRDefault="00093DB9" w:rsidP="001532C2">
            <w:pPr>
              <w:spacing w:before="40" w:after="40"/>
              <w:rPr>
                <w:rFonts w:ascii="Arial" w:eastAsia="Times New Roman" w:hAnsi="Arial" w:cs="Arial"/>
                <w:bCs/>
                <w:i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Cs/>
                <w:i/>
                <w:sz w:val="20"/>
                <w:szCs w:val="21"/>
              </w:rPr>
              <w:t>Risks relating to changes in the economic conditions of Queensland which may impact on service delivery outcomes, including:</w:t>
            </w:r>
          </w:p>
        </w:tc>
      </w:tr>
      <w:tr w:rsidR="00093DB9" w:rsidRPr="00093DB9" w14:paraId="17C1A1D5" w14:textId="77777777" w:rsidTr="00065517">
        <w:trPr>
          <w:trHeight w:val="70"/>
        </w:trPr>
        <w:tc>
          <w:tcPr>
            <w:tcW w:w="1687" w:type="dxa"/>
            <w:vMerge/>
          </w:tcPr>
          <w:p w14:paraId="5D433EFA" w14:textId="77777777" w:rsidR="00093DB9" w:rsidRPr="001532C2" w:rsidRDefault="00093DB9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1"/>
              </w:rPr>
            </w:pPr>
          </w:p>
        </w:tc>
        <w:tc>
          <w:tcPr>
            <w:tcW w:w="8414" w:type="dxa"/>
            <w:gridSpan w:val="2"/>
            <w:tcBorders>
              <w:top w:val="nil"/>
              <w:bottom w:val="dotted" w:sz="4" w:space="0" w:color="auto"/>
            </w:tcBorders>
          </w:tcPr>
          <w:p w14:paraId="7C10905C" w14:textId="03450127" w:rsidR="00093DB9" w:rsidRPr="001532C2" w:rsidRDefault="00093DB9" w:rsidP="001532C2">
            <w:pPr>
              <w:pStyle w:val="ListParagraph"/>
              <w:numPr>
                <w:ilvl w:val="0"/>
                <w:numId w:val="46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1"/>
              </w:rPr>
              <w:t>Significant fluctuations in the economy</w:t>
            </w:r>
          </w:p>
          <w:p w14:paraId="77D3E9EA" w14:textId="227F107C" w:rsidR="00093DB9" w:rsidRPr="001532C2" w:rsidRDefault="00093DB9" w:rsidP="001532C2">
            <w:pPr>
              <w:pStyle w:val="ListParagraph"/>
              <w:numPr>
                <w:ilvl w:val="0"/>
                <w:numId w:val="46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1"/>
              </w:rPr>
              <w:t>Significant shifts in the job market</w:t>
            </w:r>
          </w:p>
        </w:tc>
      </w:tr>
      <w:tr w:rsidR="00CF588E" w:rsidRPr="00093DB9" w14:paraId="34A18655" w14:textId="77777777" w:rsidTr="00065517">
        <w:trPr>
          <w:trHeight w:val="70"/>
        </w:trPr>
        <w:tc>
          <w:tcPr>
            <w:tcW w:w="1687" w:type="dxa"/>
            <w:vMerge w:val="restart"/>
          </w:tcPr>
          <w:p w14:paraId="50AD954C" w14:textId="0B60BE62" w:rsidR="00CF588E" w:rsidRPr="001532C2" w:rsidRDefault="00CF588E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/>
                <w:sz w:val="20"/>
                <w:szCs w:val="21"/>
              </w:rPr>
              <w:t>Education disruptions/ revolutions</w:t>
            </w:r>
          </w:p>
        </w:tc>
        <w:tc>
          <w:tcPr>
            <w:tcW w:w="8414" w:type="dxa"/>
            <w:gridSpan w:val="2"/>
            <w:tcBorders>
              <w:top w:val="dotted" w:sz="4" w:space="0" w:color="auto"/>
              <w:bottom w:val="nil"/>
            </w:tcBorders>
          </w:tcPr>
          <w:p w14:paraId="2E455383" w14:textId="16C4D994" w:rsidR="00CF588E" w:rsidRPr="001532C2" w:rsidRDefault="00CF588E" w:rsidP="001532C2">
            <w:pPr>
              <w:spacing w:before="40" w:after="40"/>
              <w:rPr>
                <w:rFonts w:ascii="Arial" w:eastAsia="Times New Roman" w:hAnsi="Arial" w:cs="Arial"/>
                <w:i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bCs/>
                <w:i/>
                <w:sz w:val="20"/>
                <w:szCs w:val="21"/>
              </w:rPr>
              <w:t xml:space="preserve">Risks relating to </w:t>
            </w:r>
            <w:r w:rsidRPr="001532C2">
              <w:rPr>
                <w:rFonts w:ascii="Arial" w:eastAsia="Times New Roman" w:hAnsi="Arial" w:cs="Arial"/>
                <w:i/>
                <w:sz w:val="20"/>
                <w:szCs w:val="21"/>
              </w:rPr>
              <w:t>significant policy initiatives and/or technology which alter the way and/or changes the direction in which the department delivers its services, including:</w:t>
            </w:r>
          </w:p>
        </w:tc>
      </w:tr>
      <w:tr w:rsidR="00093DB9" w:rsidRPr="00093DB9" w14:paraId="3134D2B8" w14:textId="77777777" w:rsidTr="002D5691">
        <w:trPr>
          <w:trHeight w:val="70"/>
        </w:trPr>
        <w:tc>
          <w:tcPr>
            <w:tcW w:w="1687" w:type="dxa"/>
            <w:vMerge/>
          </w:tcPr>
          <w:p w14:paraId="2F3727B1" w14:textId="77777777" w:rsidR="00093DB9" w:rsidRPr="001532C2" w:rsidRDefault="00093DB9" w:rsidP="0008106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1"/>
              </w:rPr>
            </w:pPr>
          </w:p>
        </w:tc>
        <w:tc>
          <w:tcPr>
            <w:tcW w:w="4206" w:type="dxa"/>
            <w:tcBorders>
              <w:top w:val="nil"/>
              <w:right w:val="nil"/>
            </w:tcBorders>
          </w:tcPr>
          <w:p w14:paraId="5CE6331C" w14:textId="3E450138" w:rsidR="00093DB9" w:rsidRPr="001532C2" w:rsidRDefault="00093DB9" w:rsidP="001532C2">
            <w:pPr>
              <w:pStyle w:val="ListParagraph"/>
              <w:numPr>
                <w:ilvl w:val="0"/>
                <w:numId w:val="47"/>
              </w:numPr>
              <w:adjustRightInd w:val="0"/>
              <w:snapToGrid w:val="0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1"/>
              </w:rPr>
              <w:t>Union action</w:t>
            </w:r>
          </w:p>
          <w:p w14:paraId="7B348753" w14:textId="77777777" w:rsidR="00093DB9" w:rsidRPr="001532C2" w:rsidRDefault="00093DB9" w:rsidP="001532C2">
            <w:pPr>
              <w:pStyle w:val="ListParagraph"/>
              <w:numPr>
                <w:ilvl w:val="0"/>
                <w:numId w:val="47"/>
              </w:numPr>
              <w:adjustRightInd w:val="0"/>
              <w:snapToGrid w:val="0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1"/>
              </w:rPr>
              <w:t>Teacher strikes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</w:tcBorders>
          </w:tcPr>
          <w:p w14:paraId="6DD27910" w14:textId="7711A6AF" w:rsidR="00093DB9" w:rsidRPr="001532C2" w:rsidRDefault="00093DB9" w:rsidP="001532C2">
            <w:pPr>
              <w:pStyle w:val="ListParagraph"/>
              <w:numPr>
                <w:ilvl w:val="0"/>
                <w:numId w:val="48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1"/>
              </w:rPr>
              <w:t xml:space="preserve">Protests </w:t>
            </w:r>
          </w:p>
          <w:p w14:paraId="71FA7A5A" w14:textId="3E7B565F" w:rsidR="00093DB9" w:rsidRPr="001532C2" w:rsidRDefault="00093DB9" w:rsidP="001532C2">
            <w:pPr>
              <w:pStyle w:val="ListParagraph"/>
              <w:numPr>
                <w:ilvl w:val="0"/>
                <w:numId w:val="48"/>
              </w:numPr>
              <w:adjustRightInd w:val="0"/>
              <w:snapToGrid w:val="0"/>
              <w:contextualSpacing w:val="0"/>
              <w:rPr>
                <w:rFonts w:ascii="Arial" w:eastAsia="Times New Roman" w:hAnsi="Arial" w:cs="Arial"/>
                <w:sz w:val="20"/>
                <w:szCs w:val="21"/>
              </w:rPr>
            </w:pPr>
            <w:r w:rsidRPr="001532C2">
              <w:rPr>
                <w:rFonts w:ascii="Arial" w:eastAsia="Times New Roman" w:hAnsi="Arial" w:cs="Arial"/>
                <w:sz w:val="20"/>
                <w:szCs w:val="21"/>
              </w:rPr>
              <w:t>Technology</w:t>
            </w:r>
          </w:p>
        </w:tc>
      </w:tr>
    </w:tbl>
    <w:p w14:paraId="4B708D8D" w14:textId="54FFC5EA" w:rsidR="00CF588E" w:rsidRDefault="00CF588E" w:rsidP="00EA4636">
      <w:pPr>
        <w:spacing w:beforeLines="60" w:before="144" w:afterLines="60" w:after="144"/>
        <w:rPr>
          <w:rFonts w:ascii="Arial" w:eastAsia="Times New Roman" w:hAnsi="Arial" w:cs="Arial"/>
          <w:b/>
          <w:bCs/>
          <w:sz w:val="20"/>
          <w:szCs w:val="20"/>
        </w:rPr>
      </w:pPr>
    </w:p>
    <w:p w14:paraId="3214248C" w14:textId="4545A9B8" w:rsidR="008C06BC" w:rsidRPr="001532C2" w:rsidRDefault="008C06BC" w:rsidP="008C06BC">
      <w:pPr>
        <w:tabs>
          <w:tab w:val="left" w:pos="720"/>
        </w:tabs>
        <w:spacing w:before="60" w:after="0"/>
        <w:rPr>
          <w:rFonts w:ascii="Arial" w:hAnsi="Arial" w:cs="Arial"/>
          <w:sz w:val="20"/>
        </w:rPr>
      </w:pPr>
      <w:r w:rsidRPr="001532C2">
        <w:rPr>
          <w:rFonts w:ascii="Arial" w:eastAsia="Times" w:hAnsi="Arial" w:cs="Arial"/>
          <w:sz w:val="20"/>
          <w:lang w:eastAsia="en-AU"/>
        </w:rPr>
        <w:t xml:space="preserve">For further information refer to the </w:t>
      </w:r>
      <w:hyperlink r:id="rId14" w:history="1">
        <w:r w:rsidRPr="001532C2">
          <w:rPr>
            <w:rStyle w:val="Hyperlink"/>
            <w:rFonts w:ascii="Arial" w:eastAsia="Times" w:hAnsi="Arial" w:cs="Arial"/>
            <w:sz w:val="20"/>
            <w:lang w:eastAsia="en-AU"/>
          </w:rPr>
          <w:t>Enterprise Risk Management Framework</w:t>
        </w:r>
      </w:hyperlink>
      <w:r w:rsidRPr="001532C2">
        <w:rPr>
          <w:rFonts w:ascii="Arial" w:eastAsia="Times" w:hAnsi="Arial" w:cs="Arial"/>
          <w:sz w:val="20"/>
          <w:lang w:eastAsia="en-AU"/>
        </w:rPr>
        <w:t xml:space="preserve"> or </w:t>
      </w:r>
      <w:hyperlink r:id="rId15" w:history="1">
        <w:r w:rsidRPr="001532C2">
          <w:rPr>
            <w:rStyle w:val="Hyperlink"/>
            <w:rFonts w:ascii="Arial" w:eastAsia="Times" w:hAnsi="Arial" w:cs="Arial"/>
            <w:sz w:val="20"/>
            <w:lang w:eastAsia="en-AU"/>
          </w:rPr>
          <w:t>Policy and Procedure Register</w:t>
        </w:r>
      </w:hyperlink>
      <w:r w:rsidRPr="001532C2">
        <w:rPr>
          <w:rFonts w:ascii="Arial" w:eastAsia="Times" w:hAnsi="Arial" w:cs="Arial"/>
          <w:sz w:val="20"/>
          <w:lang w:eastAsia="en-AU"/>
        </w:rPr>
        <w:t xml:space="preserve"> or email </w:t>
      </w:r>
      <w:hyperlink r:id="rId16" w:history="1">
        <w:r w:rsidR="00543AC4" w:rsidRPr="001532C2">
          <w:rPr>
            <w:rStyle w:val="Hyperlink"/>
            <w:rFonts w:ascii="Arial" w:eastAsia="Times" w:hAnsi="Arial" w:cs="Arial"/>
            <w:sz w:val="20"/>
            <w:lang w:eastAsia="en-AU"/>
          </w:rPr>
          <w:t>enterprise.riskmanagement@qed.qld.gov.au</w:t>
        </w:r>
      </w:hyperlink>
      <w:r w:rsidR="00A42DA6" w:rsidRPr="001532C2">
        <w:rPr>
          <w:rStyle w:val="Hyperlink"/>
          <w:rFonts w:ascii="Arial" w:eastAsia="Times" w:hAnsi="Arial" w:cs="Arial"/>
          <w:color w:val="auto"/>
          <w:sz w:val="20"/>
          <w:u w:val="none"/>
          <w:lang w:eastAsia="en-AU"/>
        </w:rPr>
        <w:t>.</w:t>
      </w:r>
      <w:r w:rsidRPr="001532C2">
        <w:rPr>
          <w:rFonts w:ascii="Arial" w:eastAsia="Times" w:hAnsi="Arial" w:cs="Arial"/>
          <w:sz w:val="20"/>
          <w:lang w:eastAsia="en-AU"/>
        </w:rPr>
        <w:t xml:space="preserve"> </w:t>
      </w:r>
    </w:p>
    <w:p w14:paraId="49CAD43E" w14:textId="44F14A71" w:rsidR="00FF7CC3" w:rsidRPr="001532C2" w:rsidRDefault="00FF7CC3" w:rsidP="008C06BC">
      <w:pPr>
        <w:adjustRightInd w:val="0"/>
        <w:snapToGrid w:val="0"/>
        <w:spacing w:beforeLines="60" w:before="144" w:afterLines="60" w:after="144" w:line="240" w:lineRule="auto"/>
        <w:rPr>
          <w:sz w:val="20"/>
        </w:rPr>
      </w:pPr>
    </w:p>
    <w:sectPr w:rsidR="00FF7CC3" w:rsidRPr="001532C2" w:rsidSect="006170C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568" w:right="720" w:bottom="1418" w:left="720" w:header="54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F91AE" w14:textId="77777777" w:rsidR="002B4E81" w:rsidRDefault="002B4E81" w:rsidP="00B45A4A">
      <w:pPr>
        <w:spacing w:after="0" w:line="240" w:lineRule="auto"/>
      </w:pPr>
      <w:r>
        <w:separator/>
      </w:r>
    </w:p>
  </w:endnote>
  <w:endnote w:type="continuationSeparator" w:id="0">
    <w:p w14:paraId="649D242D" w14:textId="77777777" w:rsidR="002B4E81" w:rsidRDefault="002B4E81" w:rsidP="00B4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ECC8" w14:textId="77777777" w:rsidR="00F25293" w:rsidRDefault="00F25293" w:rsidP="00F25293">
    <w:pPr>
      <w:pStyle w:val="Footer"/>
      <w:tabs>
        <w:tab w:val="clear" w:pos="9026"/>
        <w:tab w:val="right" w:pos="10490"/>
      </w:tabs>
      <w:rPr>
        <w:rFonts w:ascii="Arial" w:hAnsi="Arial" w:cs="Arial"/>
        <w:b/>
        <w:sz w:val="18"/>
        <w:szCs w:val="18"/>
      </w:rPr>
    </w:pPr>
  </w:p>
  <w:p w14:paraId="3E76A161" w14:textId="77777777" w:rsidR="00F25293" w:rsidRDefault="00F25293" w:rsidP="00F25293">
    <w:pPr>
      <w:pStyle w:val="Footer"/>
      <w:tabs>
        <w:tab w:val="clear" w:pos="4513"/>
        <w:tab w:val="clear" w:pos="9026"/>
        <w:tab w:val="left" w:pos="1456"/>
      </w:tabs>
      <w:rPr>
        <w:rFonts w:ascii="Arial" w:hAnsi="Arial" w:cs="Arial"/>
        <w:b/>
        <w:sz w:val="18"/>
        <w:szCs w:val="18"/>
      </w:rPr>
    </w:pPr>
    <w:r w:rsidRPr="0004282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9504" behindDoc="1" locked="0" layoutInCell="1" allowOverlap="1" wp14:anchorId="1FBF0101" wp14:editId="7D964991">
          <wp:simplePos x="0" y="0"/>
          <wp:positionH relativeFrom="page">
            <wp:align>left</wp:align>
          </wp:positionH>
          <wp:positionV relativeFrom="paragraph">
            <wp:posOffset>220865</wp:posOffset>
          </wp:positionV>
          <wp:extent cx="7616915" cy="944129"/>
          <wp:effectExtent l="0" t="0" r="3175" b="8890"/>
          <wp:wrapNone/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915" cy="944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ab/>
    </w:r>
  </w:p>
  <w:p w14:paraId="6819CF37" w14:textId="77777777" w:rsidR="00F25293" w:rsidRDefault="00F25293" w:rsidP="00F25293">
    <w:pPr>
      <w:pStyle w:val="Footer"/>
      <w:tabs>
        <w:tab w:val="clear" w:pos="9026"/>
        <w:tab w:val="right" w:pos="10490"/>
      </w:tabs>
      <w:rPr>
        <w:rFonts w:ascii="Arial" w:hAnsi="Arial" w:cs="Arial"/>
        <w:b/>
        <w:sz w:val="18"/>
        <w:szCs w:val="18"/>
      </w:rPr>
    </w:pPr>
  </w:p>
  <w:p w14:paraId="539D2F2D" w14:textId="58895B50" w:rsidR="00F25293" w:rsidRPr="00042829" w:rsidRDefault="00F25293" w:rsidP="004D56EC">
    <w:pPr>
      <w:pStyle w:val="Footer"/>
      <w:tabs>
        <w:tab w:val="clear" w:pos="9026"/>
        <w:tab w:val="right" w:pos="10490"/>
      </w:tabs>
      <w:rPr>
        <w:rFonts w:ascii="Arial" w:hAnsi="Arial" w:cs="Arial"/>
        <w:sz w:val="18"/>
        <w:szCs w:val="18"/>
      </w:rPr>
    </w:pPr>
    <w:r w:rsidRPr="00042829">
      <w:rPr>
        <w:rFonts w:ascii="Arial" w:hAnsi="Arial" w:cs="Arial"/>
        <w:b/>
        <w:sz w:val="18"/>
        <w:szCs w:val="18"/>
      </w:rPr>
      <w:t xml:space="preserve">Uncontrolled </w:t>
    </w:r>
    <w:r>
      <w:rPr>
        <w:rFonts w:ascii="Arial" w:hAnsi="Arial" w:cs="Arial"/>
        <w:b/>
        <w:sz w:val="18"/>
        <w:szCs w:val="18"/>
      </w:rPr>
      <w:t>c</w:t>
    </w:r>
    <w:r w:rsidRPr="00042829">
      <w:rPr>
        <w:rFonts w:ascii="Arial" w:hAnsi="Arial" w:cs="Arial"/>
        <w:b/>
        <w:sz w:val="18"/>
        <w:szCs w:val="18"/>
      </w:rPr>
      <w:t>opy</w:t>
    </w:r>
    <w:r w:rsidRPr="00042829">
      <w:rPr>
        <w:rFonts w:ascii="Arial" w:hAnsi="Arial" w:cs="Arial"/>
        <w:sz w:val="18"/>
        <w:szCs w:val="18"/>
      </w:rPr>
      <w:t>. Refer to the Department of Education P</w:t>
    </w:r>
    <w:r w:rsidR="004D56EC">
      <w:rPr>
        <w:rFonts w:ascii="Arial" w:hAnsi="Arial" w:cs="Arial"/>
        <w:sz w:val="18"/>
        <w:szCs w:val="18"/>
      </w:rPr>
      <w:t>olicy and Procedure Register at</w:t>
    </w:r>
    <w:r w:rsidR="00D82C2B">
      <w:rPr>
        <w:rFonts w:ascii="Arial" w:hAnsi="Arial" w:cs="Arial"/>
        <w:sz w:val="18"/>
        <w:szCs w:val="18"/>
      </w:rPr>
      <w:t xml:space="preserve"> </w:t>
    </w:r>
    <w:hyperlink r:id="rId2" w:history="1">
      <w:r w:rsidR="00D82C2B" w:rsidRPr="004467F8">
        <w:rPr>
          <w:rStyle w:val="Hyperlink"/>
          <w:rFonts w:ascii="Arial" w:hAnsi="Arial" w:cs="Arial"/>
          <w:sz w:val="18"/>
          <w:szCs w:val="18"/>
        </w:rPr>
        <w:t>https://ppr.qed.qld.gov.au/pp/enterprise-risk-management-procedure</w:t>
      </w:r>
    </w:hyperlink>
    <w:r w:rsidR="00D82C2B">
      <w:rPr>
        <w:rFonts w:ascii="Arial" w:hAnsi="Arial" w:cs="Arial"/>
        <w:sz w:val="18"/>
        <w:szCs w:val="18"/>
      </w:rPr>
      <w:t xml:space="preserve"> </w:t>
    </w:r>
    <w:r w:rsidRPr="00042829">
      <w:rPr>
        <w:rFonts w:ascii="Arial" w:hAnsi="Arial" w:cs="Arial"/>
        <w:sz w:val="18"/>
        <w:szCs w:val="18"/>
      </w:rPr>
      <w:t xml:space="preserve">to ensure you have the most current version. </w:t>
    </w:r>
    <w:r w:rsidRPr="0004282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 wp14:anchorId="09914773" wp14:editId="256EBF5A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50" name="Picture 150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82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24AF987E" wp14:editId="7F79E778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51" name="Picture 151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82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02B1F4A9" wp14:editId="0003B9DC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52" name="Picture 152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829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79120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035700951"/>
            <w:docPartObj>
              <w:docPartGallery w:val="Page Numbers (Top of Page)"/>
              <w:docPartUnique/>
            </w:docPartObj>
          </w:sdtPr>
          <w:sdtEndPr/>
          <w:sdtContent>
            <w:r w:rsidR="004D56EC">
              <w:rPr>
                <w:rFonts w:ascii="Arial" w:hAnsi="Arial" w:cs="Arial"/>
                <w:sz w:val="18"/>
                <w:szCs w:val="18"/>
              </w:rPr>
              <w:br/>
            </w:r>
            <w:r w:rsidRPr="0004282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82C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4282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82C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027BE5E" w14:textId="77777777" w:rsidR="00F25293" w:rsidRDefault="00F25293" w:rsidP="00F25293">
    <w:pPr>
      <w:pStyle w:val="Footer"/>
    </w:pPr>
  </w:p>
  <w:p w14:paraId="3045606E" w14:textId="77777777" w:rsidR="00F25293" w:rsidRDefault="00F25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262D" w14:textId="77777777" w:rsidR="00F25293" w:rsidRDefault="00F25293" w:rsidP="00F25293">
    <w:pPr>
      <w:pStyle w:val="Footer"/>
      <w:tabs>
        <w:tab w:val="clear" w:pos="9026"/>
        <w:tab w:val="right" w:pos="10490"/>
      </w:tabs>
      <w:rPr>
        <w:rFonts w:ascii="Arial" w:hAnsi="Arial" w:cs="Arial"/>
        <w:b/>
        <w:sz w:val="18"/>
        <w:szCs w:val="18"/>
      </w:rPr>
    </w:pPr>
  </w:p>
  <w:p w14:paraId="2FB844D8" w14:textId="77777777" w:rsidR="00F25293" w:rsidRDefault="00F25293" w:rsidP="00F25293">
    <w:pPr>
      <w:pStyle w:val="Footer"/>
      <w:tabs>
        <w:tab w:val="clear" w:pos="4513"/>
        <w:tab w:val="clear" w:pos="9026"/>
        <w:tab w:val="left" w:pos="1456"/>
      </w:tabs>
      <w:rPr>
        <w:rFonts w:ascii="Arial" w:hAnsi="Arial" w:cs="Arial"/>
        <w:b/>
        <w:sz w:val="18"/>
        <w:szCs w:val="18"/>
      </w:rPr>
    </w:pPr>
    <w:r w:rsidRPr="0004282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0FE61F2" wp14:editId="7A006816">
          <wp:simplePos x="0" y="0"/>
          <wp:positionH relativeFrom="page">
            <wp:align>left</wp:align>
          </wp:positionH>
          <wp:positionV relativeFrom="paragraph">
            <wp:posOffset>220865</wp:posOffset>
          </wp:positionV>
          <wp:extent cx="7616915" cy="944129"/>
          <wp:effectExtent l="0" t="0" r="3175" b="889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915" cy="944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ab/>
    </w:r>
  </w:p>
  <w:p w14:paraId="4B35EAA9" w14:textId="77777777" w:rsidR="00F25293" w:rsidRDefault="00F25293" w:rsidP="00F25293">
    <w:pPr>
      <w:pStyle w:val="Footer"/>
      <w:tabs>
        <w:tab w:val="clear" w:pos="9026"/>
        <w:tab w:val="right" w:pos="10490"/>
      </w:tabs>
      <w:rPr>
        <w:rFonts w:ascii="Arial" w:hAnsi="Arial" w:cs="Arial"/>
        <w:b/>
        <w:sz w:val="18"/>
        <w:szCs w:val="18"/>
      </w:rPr>
    </w:pPr>
  </w:p>
  <w:p w14:paraId="1285504F" w14:textId="29763566" w:rsidR="00F25293" w:rsidRPr="00042829" w:rsidRDefault="00F25293" w:rsidP="004D56EC">
    <w:pPr>
      <w:pStyle w:val="Footer"/>
      <w:tabs>
        <w:tab w:val="clear" w:pos="9026"/>
        <w:tab w:val="right" w:pos="10490"/>
      </w:tabs>
      <w:rPr>
        <w:rFonts w:ascii="Arial" w:hAnsi="Arial" w:cs="Arial"/>
        <w:sz w:val="18"/>
        <w:szCs w:val="18"/>
      </w:rPr>
    </w:pPr>
    <w:r w:rsidRPr="00042829">
      <w:rPr>
        <w:rFonts w:ascii="Arial" w:hAnsi="Arial" w:cs="Arial"/>
        <w:b/>
        <w:sz w:val="18"/>
        <w:szCs w:val="18"/>
      </w:rPr>
      <w:t xml:space="preserve">Uncontrolled </w:t>
    </w:r>
    <w:r>
      <w:rPr>
        <w:rFonts w:ascii="Arial" w:hAnsi="Arial" w:cs="Arial"/>
        <w:b/>
        <w:sz w:val="18"/>
        <w:szCs w:val="18"/>
      </w:rPr>
      <w:t>c</w:t>
    </w:r>
    <w:r w:rsidRPr="00042829">
      <w:rPr>
        <w:rFonts w:ascii="Arial" w:hAnsi="Arial" w:cs="Arial"/>
        <w:b/>
        <w:sz w:val="18"/>
        <w:szCs w:val="18"/>
      </w:rPr>
      <w:t>opy</w:t>
    </w:r>
    <w:r w:rsidRPr="00042829">
      <w:rPr>
        <w:rFonts w:ascii="Arial" w:hAnsi="Arial" w:cs="Arial"/>
        <w:sz w:val="18"/>
        <w:szCs w:val="18"/>
      </w:rPr>
      <w:t>. Refer to the Department of Education P</w:t>
    </w:r>
    <w:r w:rsidR="004D56EC">
      <w:rPr>
        <w:rFonts w:ascii="Arial" w:hAnsi="Arial" w:cs="Arial"/>
        <w:sz w:val="18"/>
        <w:szCs w:val="18"/>
      </w:rPr>
      <w:t>o</w:t>
    </w:r>
    <w:r w:rsidR="00D82C2B">
      <w:rPr>
        <w:rFonts w:ascii="Arial" w:hAnsi="Arial" w:cs="Arial"/>
        <w:sz w:val="18"/>
        <w:szCs w:val="18"/>
      </w:rPr>
      <w:t xml:space="preserve">licy and Procedure Register at </w:t>
    </w:r>
    <w:hyperlink r:id="rId2" w:history="1">
      <w:r w:rsidR="00D82C2B" w:rsidRPr="004467F8">
        <w:rPr>
          <w:rStyle w:val="Hyperlink"/>
          <w:rFonts w:ascii="Arial" w:hAnsi="Arial" w:cs="Arial"/>
          <w:sz w:val="18"/>
          <w:szCs w:val="18"/>
        </w:rPr>
        <w:t>https://ppr.qed.qld.gov.au/pp/enterprise-risk-management-procedure</w:t>
      </w:r>
    </w:hyperlink>
    <w:r w:rsidR="00D82C2B">
      <w:rPr>
        <w:rFonts w:ascii="Arial" w:hAnsi="Arial" w:cs="Arial"/>
        <w:sz w:val="18"/>
        <w:szCs w:val="18"/>
      </w:rPr>
      <w:t xml:space="preserve"> </w:t>
    </w:r>
    <w:r w:rsidRPr="00042829">
      <w:rPr>
        <w:rFonts w:ascii="Arial" w:hAnsi="Arial" w:cs="Arial"/>
        <w:sz w:val="18"/>
        <w:szCs w:val="18"/>
      </w:rPr>
      <w:t xml:space="preserve">to ensure you have the most current version. </w:t>
    </w:r>
    <w:r w:rsidRPr="0004282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CA618C3" wp14:editId="0B10EBF3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55" name="Picture 155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82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23388D8A" wp14:editId="4B9AACD1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60" name="Picture 160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82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07E4A4EC" wp14:editId="6997A0CA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61" name="Picture 161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829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26506577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6532380"/>
            <w:docPartObj>
              <w:docPartGallery w:val="Page Numbers (Top of Page)"/>
              <w:docPartUnique/>
            </w:docPartObj>
          </w:sdtPr>
          <w:sdtEndPr/>
          <w:sdtContent>
            <w:r w:rsidR="004D56EC">
              <w:rPr>
                <w:rFonts w:ascii="Arial" w:hAnsi="Arial" w:cs="Arial"/>
                <w:sz w:val="18"/>
                <w:szCs w:val="18"/>
              </w:rPr>
              <w:br/>
            </w:r>
            <w:r w:rsidRPr="0004282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82C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4282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82C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F66ACC2" w14:textId="77777777" w:rsidR="00F25293" w:rsidRDefault="00F25293" w:rsidP="00F25293">
    <w:pPr>
      <w:pStyle w:val="Footer"/>
    </w:pPr>
  </w:p>
  <w:p w14:paraId="0D2312A6" w14:textId="77777777" w:rsidR="00F25293" w:rsidRDefault="00F25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4A4BE" w14:textId="77777777" w:rsidR="002B4E81" w:rsidRDefault="002B4E81" w:rsidP="00B45A4A">
      <w:pPr>
        <w:spacing w:after="0" w:line="240" w:lineRule="auto"/>
      </w:pPr>
      <w:r>
        <w:separator/>
      </w:r>
    </w:p>
  </w:footnote>
  <w:footnote w:type="continuationSeparator" w:id="0">
    <w:p w14:paraId="64CC3674" w14:textId="77777777" w:rsidR="002B4E81" w:rsidRDefault="002B4E81" w:rsidP="00B4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0682" w14:textId="03AB4048" w:rsidR="006170C2" w:rsidRDefault="006170C2">
    <w:pPr>
      <w:pStyle w:val="Header"/>
    </w:pPr>
    <w:r>
      <w:rPr>
        <w:noProof/>
      </w:rPr>
      <w:drawing>
        <wp:anchor distT="0" distB="0" distL="114300" distR="114300" simplePos="0" relativeHeight="251671552" behindDoc="1" locked="1" layoutInCell="1" allowOverlap="1" wp14:anchorId="5BCDACB2" wp14:editId="769295B3">
          <wp:simplePos x="0" y="0"/>
          <wp:positionH relativeFrom="page">
            <wp:posOffset>-104775</wp:posOffset>
          </wp:positionH>
          <wp:positionV relativeFrom="topMargin">
            <wp:posOffset>61595</wp:posOffset>
          </wp:positionV>
          <wp:extent cx="7556500" cy="482600"/>
          <wp:effectExtent l="0" t="0" r="6350" b="0"/>
          <wp:wrapTight wrapText="bothSides">
            <wp:wrapPolygon edited="0">
              <wp:start x="0" y="0"/>
              <wp:lineTo x="0" y="20463"/>
              <wp:lineTo x="21564" y="20463"/>
              <wp:lineTo x="21564" y="0"/>
              <wp:lineTo x="0" y="0"/>
            </wp:wrapPolygon>
          </wp:wrapTight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251"/>
                  <a:stretch/>
                </pic:blipFill>
                <pic:spPr bwMode="auto">
                  <a:xfrm>
                    <a:off x="0" y="0"/>
                    <a:ext cx="7556500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9D082" w14:textId="02D68FE6" w:rsidR="005C5379" w:rsidRDefault="001532C2">
    <w:pPr>
      <w:pStyle w:val="Header"/>
    </w:pPr>
    <w:r w:rsidRPr="00584AE4">
      <w:rPr>
        <w:noProof/>
        <w:color w:val="9BBB59" w:themeColor="accent3"/>
        <w:sz w:val="52"/>
        <w:szCs w:val="52"/>
      </w:rPr>
      <w:drawing>
        <wp:anchor distT="0" distB="0" distL="114300" distR="114300" simplePos="0" relativeHeight="251659264" behindDoc="1" locked="1" layoutInCell="1" allowOverlap="1" wp14:anchorId="7C5B19AE" wp14:editId="1445CE9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990600"/>
          <wp:effectExtent l="0" t="0" r="3175" b="0"/>
          <wp:wrapNone/>
          <wp:docPr id="153" name="Pictur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7B9"/>
    <w:multiLevelType w:val="hybridMultilevel"/>
    <w:tmpl w:val="D92A9B84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A44D2"/>
    <w:multiLevelType w:val="hybridMultilevel"/>
    <w:tmpl w:val="81681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5174D"/>
    <w:multiLevelType w:val="hybridMultilevel"/>
    <w:tmpl w:val="3BCA2E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118F1"/>
    <w:multiLevelType w:val="hybridMultilevel"/>
    <w:tmpl w:val="7944B7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E428E"/>
    <w:multiLevelType w:val="hybridMultilevel"/>
    <w:tmpl w:val="085E3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2929"/>
    <w:multiLevelType w:val="hybridMultilevel"/>
    <w:tmpl w:val="A29E263A"/>
    <w:lvl w:ilvl="0" w:tplc="0C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E35B2"/>
    <w:multiLevelType w:val="hybridMultilevel"/>
    <w:tmpl w:val="77EE68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31A67"/>
    <w:multiLevelType w:val="hybridMultilevel"/>
    <w:tmpl w:val="54968F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A085D"/>
    <w:multiLevelType w:val="hybridMultilevel"/>
    <w:tmpl w:val="F4143B50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-7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</w:abstractNum>
  <w:abstractNum w:abstractNumId="9" w15:restartNumberingAfterBreak="0">
    <w:nsid w:val="20396D61"/>
    <w:multiLevelType w:val="hybridMultilevel"/>
    <w:tmpl w:val="D98C627A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-7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</w:abstractNum>
  <w:abstractNum w:abstractNumId="10" w15:restartNumberingAfterBreak="0">
    <w:nsid w:val="25FD1FF2"/>
    <w:multiLevelType w:val="hybridMultilevel"/>
    <w:tmpl w:val="9B768B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B3065"/>
    <w:multiLevelType w:val="hybridMultilevel"/>
    <w:tmpl w:val="A168A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F4252"/>
    <w:multiLevelType w:val="hybridMultilevel"/>
    <w:tmpl w:val="F968A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D7E04"/>
    <w:multiLevelType w:val="hybridMultilevel"/>
    <w:tmpl w:val="5BF2EA86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-4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</w:abstractNum>
  <w:abstractNum w:abstractNumId="14" w15:restartNumberingAfterBreak="0">
    <w:nsid w:val="33FA49E4"/>
    <w:multiLevelType w:val="hybridMultilevel"/>
    <w:tmpl w:val="DD28FD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4B65E8"/>
    <w:multiLevelType w:val="hybridMultilevel"/>
    <w:tmpl w:val="80D4DF72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B45941"/>
    <w:multiLevelType w:val="hybridMultilevel"/>
    <w:tmpl w:val="D37E2B3E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E1F73"/>
    <w:multiLevelType w:val="hybridMultilevel"/>
    <w:tmpl w:val="92485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4066A"/>
    <w:multiLevelType w:val="hybridMultilevel"/>
    <w:tmpl w:val="654EC28E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065340"/>
    <w:multiLevelType w:val="hybridMultilevel"/>
    <w:tmpl w:val="1180E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429D"/>
    <w:multiLevelType w:val="hybridMultilevel"/>
    <w:tmpl w:val="8E5E22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5B539A"/>
    <w:multiLevelType w:val="hybridMultilevel"/>
    <w:tmpl w:val="255E0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B2523"/>
    <w:multiLevelType w:val="hybridMultilevel"/>
    <w:tmpl w:val="C0DC4658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-7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</w:abstractNum>
  <w:abstractNum w:abstractNumId="23" w15:restartNumberingAfterBreak="0">
    <w:nsid w:val="4A6A0196"/>
    <w:multiLevelType w:val="hybridMultilevel"/>
    <w:tmpl w:val="C4CC4954"/>
    <w:lvl w:ilvl="0" w:tplc="0C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DC0889"/>
    <w:multiLevelType w:val="hybridMultilevel"/>
    <w:tmpl w:val="5B346D9C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-7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</w:abstractNum>
  <w:abstractNum w:abstractNumId="25" w15:restartNumberingAfterBreak="0">
    <w:nsid w:val="4DFD2977"/>
    <w:multiLevelType w:val="hybridMultilevel"/>
    <w:tmpl w:val="F8F6A3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0A0804"/>
    <w:multiLevelType w:val="hybridMultilevel"/>
    <w:tmpl w:val="44E468C4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645A6"/>
    <w:multiLevelType w:val="hybridMultilevel"/>
    <w:tmpl w:val="69EE4022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-7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</w:abstractNum>
  <w:abstractNum w:abstractNumId="28" w15:restartNumberingAfterBreak="0">
    <w:nsid w:val="532F0825"/>
    <w:multiLevelType w:val="hybridMultilevel"/>
    <w:tmpl w:val="E604C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221FE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373286"/>
    <w:multiLevelType w:val="hybridMultilevel"/>
    <w:tmpl w:val="0C825B84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CC2010"/>
    <w:multiLevelType w:val="hybridMultilevel"/>
    <w:tmpl w:val="855205A6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2419FB"/>
    <w:multiLevelType w:val="hybridMultilevel"/>
    <w:tmpl w:val="D31215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9263E"/>
    <w:multiLevelType w:val="hybridMultilevel"/>
    <w:tmpl w:val="98EAF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A4616"/>
    <w:multiLevelType w:val="hybridMultilevel"/>
    <w:tmpl w:val="48F8D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C8580E"/>
    <w:multiLevelType w:val="hybridMultilevel"/>
    <w:tmpl w:val="C9EE3C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D60EB9"/>
    <w:multiLevelType w:val="hybridMultilevel"/>
    <w:tmpl w:val="020E2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B4B32"/>
    <w:multiLevelType w:val="hybridMultilevel"/>
    <w:tmpl w:val="EDD22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040A09"/>
    <w:multiLevelType w:val="hybridMultilevel"/>
    <w:tmpl w:val="7BE23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022AD"/>
    <w:multiLevelType w:val="hybridMultilevel"/>
    <w:tmpl w:val="E6A6F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B7A0A"/>
    <w:multiLevelType w:val="hybridMultilevel"/>
    <w:tmpl w:val="575242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761229"/>
    <w:multiLevelType w:val="hybridMultilevel"/>
    <w:tmpl w:val="C352A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10F31"/>
    <w:multiLevelType w:val="hybridMultilevel"/>
    <w:tmpl w:val="E8B28BEC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-7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</w:abstractNum>
  <w:abstractNum w:abstractNumId="42" w15:restartNumberingAfterBreak="0">
    <w:nsid w:val="6DC45861"/>
    <w:multiLevelType w:val="hybridMultilevel"/>
    <w:tmpl w:val="84F89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11DB4"/>
    <w:multiLevelType w:val="hybridMultilevel"/>
    <w:tmpl w:val="95E03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B1553"/>
    <w:multiLevelType w:val="hybridMultilevel"/>
    <w:tmpl w:val="980E0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5747B1"/>
    <w:multiLevelType w:val="hybridMultilevel"/>
    <w:tmpl w:val="0E5099E4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-7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</w:abstractNum>
  <w:abstractNum w:abstractNumId="46" w15:restartNumberingAfterBreak="0">
    <w:nsid w:val="7A6D01AB"/>
    <w:multiLevelType w:val="hybridMultilevel"/>
    <w:tmpl w:val="4F501AA4"/>
    <w:lvl w:ilvl="0" w:tplc="3AF66756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326872"/>
    <w:multiLevelType w:val="hybridMultilevel"/>
    <w:tmpl w:val="5AF4D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7"/>
  </w:num>
  <w:num w:numId="3">
    <w:abstractNumId w:val="23"/>
  </w:num>
  <w:num w:numId="4">
    <w:abstractNumId w:val="20"/>
  </w:num>
  <w:num w:numId="5">
    <w:abstractNumId w:val="25"/>
  </w:num>
  <w:num w:numId="6">
    <w:abstractNumId w:val="3"/>
  </w:num>
  <w:num w:numId="7">
    <w:abstractNumId w:val="1"/>
  </w:num>
  <w:num w:numId="8">
    <w:abstractNumId w:val="44"/>
  </w:num>
  <w:num w:numId="9">
    <w:abstractNumId w:val="42"/>
  </w:num>
  <w:num w:numId="10">
    <w:abstractNumId w:val="28"/>
  </w:num>
  <w:num w:numId="11">
    <w:abstractNumId w:val="38"/>
  </w:num>
  <w:num w:numId="12">
    <w:abstractNumId w:val="4"/>
  </w:num>
  <w:num w:numId="13">
    <w:abstractNumId w:val="14"/>
  </w:num>
  <w:num w:numId="14">
    <w:abstractNumId w:val="11"/>
  </w:num>
  <w:num w:numId="15">
    <w:abstractNumId w:val="21"/>
  </w:num>
  <w:num w:numId="16">
    <w:abstractNumId w:val="10"/>
  </w:num>
  <w:num w:numId="17">
    <w:abstractNumId w:val="2"/>
  </w:num>
  <w:num w:numId="18">
    <w:abstractNumId w:val="33"/>
  </w:num>
  <w:num w:numId="19">
    <w:abstractNumId w:val="40"/>
  </w:num>
  <w:num w:numId="20">
    <w:abstractNumId w:val="32"/>
  </w:num>
  <w:num w:numId="21">
    <w:abstractNumId w:val="37"/>
  </w:num>
  <w:num w:numId="22">
    <w:abstractNumId w:val="12"/>
  </w:num>
  <w:num w:numId="23">
    <w:abstractNumId w:val="34"/>
  </w:num>
  <w:num w:numId="24">
    <w:abstractNumId w:val="31"/>
  </w:num>
  <w:num w:numId="25">
    <w:abstractNumId w:val="7"/>
  </w:num>
  <w:num w:numId="26">
    <w:abstractNumId w:val="39"/>
  </w:num>
  <w:num w:numId="27">
    <w:abstractNumId w:val="19"/>
  </w:num>
  <w:num w:numId="28">
    <w:abstractNumId w:val="43"/>
  </w:num>
  <w:num w:numId="29">
    <w:abstractNumId w:val="6"/>
  </w:num>
  <w:num w:numId="30">
    <w:abstractNumId w:val="36"/>
  </w:num>
  <w:num w:numId="31">
    <w:abstractNumId w:val="24"/>
  </w:num>
  <w:num w:numId="32">
    <w:abstractNumId w:val="35"/>
  </w:num>
  <w:num w:numId="33">
    <w:abstractNumId w:val="26"/>
  </w:num>
  <w:num w:numId="34">
    <w:abstractNumId w:val="9"/>
  </w:num>
  <w:num w:numId="35">
    <w:abstractNumId w:val="8"/>
  </w:num>
  <w:num w:numId="36">
    <w:abstractNumId w:val="22"/>
  </w:num>
  <w:num w:numId="37">
    <w:abstractNumId w:val="0"/>
  </w:num>
  <w:num w:numId="38">
    <w:abstractNumId w:val="15"/>
  </w:num>
  <w:num w:numId="39">
    <w:abstractNumId w:val="5"/>
  </w:num>
  <w:num w:numId="40">
    <w:abstractNumId w:val="13"/>
  </w:num>
  <w:num w:numId="41">
    <w:abstractNumId w:val="46"/>
  </w:num>
  <w:num w:numId="42">
    <w:abstractNumId w:val="27"/>
  </w:num>
  <w:num w:numId="43">
    <w:abstractNumId w:val="29"/>
  </w:num>
  <w:num w:numId="44">
    <w:abstractNumId w:val="16"/>
  </w:num>
  <w:num w:numId="45">
    <w:abstractNumId w:val="30"/>
  </w:num>
  <w:num w:numId="46">
    <w:abstractNumId w:val="41"/>
  </w:num>
  <w:num w:numId="47">
    <w:abstractNumId w:val="1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C3"/>
    <w:rsid w:val="00022368"/>
    <w:rsid w:val="0002374C"/>
    <w:rsid w:val="00023974"/>
    <w:rsid w:val="00025DBF"/>
    <w:rsid w:val="00026231"/>
    <w:rsid w:val="00031D86"/>
    <w:rsid w:val="000450D2"/>
    <w:rsid w:val="00045A8F"/>
    <w:rsid w:val="00050BD4"/>
    <w:rsid w:val="00065517"/>
    <w:rsid w:val="0006785B"/>
    <w:rsid w:val="00081064"/>
    <w:rsid w:val="0009081F"/>
    <w:rsid w:val="00093DB9"/>
    <w:rsid w:val="000A2B44"/>
    <w:rsid w:val="000B0DA0"/>
    <w:rsid w:val="000B3660"/>
    <w:rsid w:val="000B457B"/>
    <w:rsid w:val="000C2DB4"/>
    <w:rsid w:val="000D4FD8"/>
    <w:rsid w:val="000F0231"/>
    <w:rsid w:val="000F5A6B"/>
    <w:rsid w:val="000F67D0"/>
    <w:rsid w:val="00106465"/>
    <w:rsid w:val="001140EB"/>
    <w:rsid w:val="001203B0"/>
    <w:rsid w:val="00121DE2"/>
    <w:rsid w:val="00134692"/>
    <w:rsid w:val="001532C2"/>
    <w:rsid w:val="00160E9D"/>
    <w:rsid w:val="001A61E9"/>
    <w:rsid w:val="001B386B"/>
    <w:rsid w:val="001B736D"/>
    <w:rsid w:val="001D6CEB"/>
    <w:rsid w:val="001F5757"/>
    <w:rsid w:val="001F6263"/>
    <w:rsid w:val="00201692"/>
    <w:rsid w:val="00244DF6"/>
    <w:rsid w:val="00247476"/>
    <w:rsid w:val="0025391F"/>
    <w:rsid w:val="00256DD8"/>
    <w:rsid w:val="00257A9C"/>
    <w:rsid w:val="00292EFD"/>
    <w:rsid w:val="002A0E12"/>
    <w:rsid w:val="002B4E81"/>
    <w:rsid w:val="002C441E"/>
    <w:rsid w:val="002D5691"/>
    <w:rsid w:val="002E04CC"/>
    <w:rsid w:val="002E5F30"/>
    <w:rsid w:val="002F053E"/>
    <w:rsid w:val="002F0CA0"/>
    <w:rsid w:val="003040BD"/>
    <w:rsid w:val="00312C74"/>
    <w:rsid w:val="003252FF"/>
    <w:rsid w:val="00332121"/>
    <w:rsid w:val="0035338F"/>
    <w:rsid w:val="003628A2"/>
    <w:rsid w:val="0037596F"/>
    <w:rsid w:val="003A4B4F"/>
    <w:rsid w:val="003A6484"/>
    <w:rsid w:val="003B0B7B"/>
    <w:rsid w:val="003B16AA"/>
    <w:rsid w:val="003E2751"/>
    <w:rsid w:val="004008F7"/>
    <w:rsid w:val="004202EC"/>
    <w:rsid w:val="00423DF0"/>
    <w:rsid w:val="00437F11"/>
    <w:rsid w:val="004667F8"/>
    <w:rsid w:val="004678AC"/>
    <w:rsid w:val="004A2C44"/>
    <w:rsid w:val="004C66BF"/>
    <w:rsid w:val="004D56EC"/>
    <w:rsid w:val="00543AC4"/>
    <w:rsid w:val="005548EA"/>
    <w:rsid w:val="005649FB"/>
    <w:rsid w:val="0057201E"/>
    <w:rsid w:val="00596DA3"/>
    <w:rsid w:val="005A5A2E"/>
    <w:rsid w:val="005C15D2"/>
    <w:rsid w:val="005C5379"/>
    <w:rsid w:val="005D0BF6"/>
    <w:rsid w:val="005D6F0E"/>
    <w:rsid w:val="005F0FDF"/>
    <w:rsid w:val="005F3132"/>
    <w:rsid w:val="00614E78"/>
    <w:rsid w:val="006170C2"/>
    <w:rsid w:val="0062041D"/>
    <w:rsid w:val="00624FB4"/>
    <w:rsid w:val="00647C8F"/>
    <w:rsid w:val="006503FA"/>
    <w:rsid w:val="0065611E"/>
    <w:rsid w:val="00657FE8"/>
    <w:rsid w:val="00660230"/>
    <w:rsid w:val="006660CF"/>
    <w:rsid w:val="00685C89"/>
    <w:rsid w:val="006A0C28"/>
    <w:rsid w:val="006A0DE3"/>
    <w:rsid w:val="006A510F"/>
    <w:rsid w:val="006C7E1A"/>
    <w:rsid w:val="006D1023"/>
    <w:rsid w:val="00707A4B"/>
    <w:rsid w:val="00716106"/>
    <w:rsid w:val="00717F83"/>
    <w:rsid w:val="007631C6"/>
    <w:rsid w:val="00767382"/>
    <w:rsid w:val="007E4D73"/>
    <w:rsid w:val="00802C21"/>
    <w:rsid w:val="00813467"/>
    <w:rsid w:val="00820649"/>
    <w:rsid w:val="0085110E"/>
    <w:rsid w:val="00861AEB"/>
    <w:rsid w:val="00866D3B"/>
    <w:rsid w:val="008709C0"/>
    <w:rsid w:val="00897DD3"/>
    <w:rsid w:val="008C06BC"/>
    <w:rsid w:val="008C1D6F"/>
    <w:rsid w:val="008C48F6"/>
    <w:rsid w:val="008D16E5"/>
    <w:rsid w:val="00902907"/>
    <w:rsid w:val="00916D45"/>
    <w:rsid w:val="00924794"/>
    <w:rsid w:val="00935A10"/>
    <w:rsid w:val="009513EF"/>
    <w:rsid w:val="009540A8"/>
    <w:rsid w:val="00954712"/>
    <w:rsid w:val="00960F42"/>
    <w:rsid w:val="009864AA"/>
    <w:rsid w:val="00990044"/>
    <w:rsid w:val="009A1D60"/>
    <w:rsid w:val="009A503E"/>
    <w:rsid w:val="009B5910"/>
    <w:rsid w:val="009C4CC1"/>
    <w:rsid w:val="009C7D35"/>
    <w:rsid w:val="009D5D3E"/>
    <w:rsid w:val="009F10CE"/>
    <w:rsid w:val="00A01B12"/>
    <w:rsid w:val="00A21D1F"/>
    <w:rsid w:val="00A42DA6"/>
    <w:rsid w:val="00A64C75"/>
    <w:rsid w:val="00AA3385"/>
    <w:rsid w:val="00AC31D7"/>
    <w:rsid w:val="00AC50B8"/>
    <w:rsid w:val="00AC62C5"/>
    <w:rsid w:val="00AC6335"/>
    <w:rsid w:val="00B117C0"/>
    <w:rsid w:val="00B2056C"/>
    <w:rsid w:val="00B25C3C"/>
    <w:rsid w:val="00B321B0"/>
    <w:rsid w:val="00B37891"/>
    <w:rsid w:val="00B45A4A"/>
    <w:rsid w:val="00B619BE"/>
    <w:rsid w:val="00B674AD"/>
    <w:rsid w:val="00B940D3"/>
    <w:rsid w:val="00BB0639"/>
    <w:rsid w:val="00BB2870"/>
    <w:rsid w:val="00BB7C7D"/>
    <w:rsid w:val="00BC7927"/>
    <w:rsid w:val="00BD208F"/>
    <w:rsid w:val="00BF01BD"/>
    <w:rsid w:val="00C243D2"/>
    <w:rsid w:val="00C348AC"/>
    <w:rsid w:val="00C4203D"/>
    <w:rsid w:val="00C43707"/>
    <w:rsid w:val="00C51D22"/>
    <w:rsid w:val="00C6010A"/>
    <w:rsid w:val="00C656C6"/>
    <w:rsid w:val="00C67B6E"/>
    <w:rsid w:val="00C750DA"/>
    <w:rsid w:val="00C8532E"/>
    <w:rsid w:val="00C930FC"/>
    <w:rsid w:val="00C97E27"/>
    <w:rsid w:val="00CA4C43"/>
    <w:rsid w:val="00CC7CBB"/>
    <w:rsid w:val="00CE05C8"/>
    <w:rsid w:val="00CF588E"/>
    <w:rsid w:val="00D14029"/>
    <w:rsid w:val="00D541E8"/>
    <w:rsid w:val="00D56351"/>
    <w:rsid w:val="00D62009"/>
    <w:rsid w:val="00D73669"/>
    <w:rsid w:val="00D82C2B"/>
    <w:rsid w:val="00D8579F"/>
    <w:rsid w:val="00D91648"/>
    <w:rsid w:val="00D959E9"/>
    <w:rsid w:val="00DC2C5F"/>
    <w:rsid w:val="00DC33F9"/>
    <w:rsid w:val="00DC3FF5"/>
    <w:rsid w:val="00DE599B"/>
    <w:rsid w:val="00DF0DAA"/>
    <w:rsid w:val="00E039DC"/>
    <w:rsid w:val="00E30CCA"/>
    <w:rsid w:val="00E33237"/>
    <w:rsid w:val="00E43A83"/>
    <w:rsid w:val="00E55261"/>
    <w:rsid w:val="00E97934"/>
    <w:rsid w:val="00EA4636"/>
    <w:rsid w:val="00EB108A"/>
    <w:rsid w:val="00EB6E79"/>
    <w:rsid w:val="00EC10C7"/>
    <w:rsid w:val="00ED46C6"/>
    <w:rsid w:val="00F204F6"/>
    <w:rsid w:val="00F20E3E"/>
    <w:rsid w:val="00F25293"/>
    <w:rsid w:val="00F5483D"/>
    <w:rsid w:val="00F90978"/>
    <w:rsid w:val="00FA6AEE"/>
    <w:rsid w:val="00FC5837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12B3FB57"/>
  <w15:docId w15:val="{0387AE73-219F-4649-B8AB-C4FA25FB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85B"/>
  </w:style>
  <w:style w:type="paragraph" w:styleId="Heading1">
    <w:name w:val="heading 1"/>
    <w:basedOn w:val="Normal"/>
    <w:next w:val="Normal"/>
    <w:link w:val="Heading1Char"/>
    <w:uiPriority w:val="9"/>
    <w:qFormat/>
    <w:rsid w:val="00B45A4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3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6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36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6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A4A"/>
  </w:style>
  <w:style w:type="paragraph" w:styleId="Footer">
    <w:name w:val="footer"/>
    <w:basedOn w:val="Normal"/>
    <w:link w:val="FooterChar"/>
    <w:uiPriority w:val="99"/>
    <w:unhideWhenUsed/>
    <w:rsid w:val="00B45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A4A"/>
  </w:style>
  <w:style w:type="character" w:customStyle="1" w:styleId="Heading1Char">
    <w:name w:val="Heading 1 Char"/>
    <w:basedOn w:val="DefaultParagraphFont"/>
    <w:link w:val="Heading1"/>
    <w:uiPriority w:val="9"/>
    <w:rsid w:val="00B45A4A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table" w:styleId="TableGrid">
    <w:name w:val="Table Grid"/>
    <w:basedOn w:val="TableNormal"/>
    <w:uiPriority w:val="59"/>
    <w:rsid w:val="00B4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2C21"/>
    <w:rPr>
      <w:color w:val="800080" w:themeColor="followedHyperlink"/>
      <w:u w:val="single"/>
    </w:rPr>
  </w:style>
  <w:style w:type="table" w:styleId="LightList">
    <w:name w:val="Light List"/>
    <w:basedOn w:val="TableNormal"/>
    <w:uiPriority w:val="61"/>
    <w:rsid w:val="003B16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206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Sheading">
    <w:name w:val="IS heading"/>
    <w:basedOn w:val="Heading1"/>
    <w:link w:val="ISheadingChar"/>
    <w:qFormat/>
    <w:rsid w:val="00EB6E79"/>
    <w:pPr>
      <w:tabs>
        <w:tab w:val="left" w:pos="0"/>
      </w:tabs>
      <w:spacing w:before="240" w:line="240" w:lineRule="auto"/>
      <w:jc w:val="both"/>
    </w:pPr>
    <w:rPr>
      <w:rFonts w:cs="Arial"/>
      <w:bCs w:val="0"/>
      <w:color w:val="5F497A" w:themeColor="accent4" w:themeShade="BF"/>
      <w:sz w:val="36"/>
      <w:szCs w:val="32"/>
    </w:rPr>
  </w:style>
  <w:style w:type="character" w:customStyle="1" w:styleId="ISheadingChar">
    <w:name w:val="IS heading Char"/>
    <w:basedOn w:val="Heading1Char"/>
    <w:link w:val="ISheading"/>
    <w:rsid w:val="00EB6E79"/>
    <w:rPr>
      <w:rFonts w:ascii="Arial" w:eastAsiaTheme="majorEastAsia" w:hAnsi="Arial" w:cs="Arial"/>
      <w:b/>
      <w:bCs w:val="0"/>
      <w:color w:val="5F497A" w:themeColor="accent4" w:themeShade="BF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nterprise.riskmanagement@qed.qld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pp/enterprise-risk-management-procedure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attachment/enterprise-risk-management-framework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s://ppr.mpe.qed.qld.gov.au/pp/enterprise-risk-management-procedure" TargetMode="External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s://ppr.mpe.qed.qld.gov.au/pp/enterprise-risk-management-procedure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20/675599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2022-03-10T01:36:12+00:00</PPSubmittedDate>
    <PPRRiskcontrol xmlns="http://schemas.microsoft.com/sharepoint/v3">false</PPRRiskcontrol>
    <PPRHierarchyID xmlns="http://schemas.microsoft.com/sharepoint/v3">20/668317</PPRHierarchyID>
    <PPRBranch xmlns="http://schemas.microsoft.com/sharepoint/v3">Strategy and Performance</PPRBranch>
    <PPRDescription xmlns="http://schemas.microsoft.com/sharepoint/v3">Information sheet 1 – Risk category descriptions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KINSELLA, Marie</DisplayName>
        <AccountId>36</AccountId>
        <AccountType/>
      </UserInfo>
    </PPSubmittedBy>
    <PPRNotes xmlns="http://schemas.microsoft.com/sharepoint/v3" xsi:nil="true"/>
    <PPRDivision xmlns="http://schemas.microsoft.com/sharepoint/v3">Policy, Performance and Planning</PPRDivision>
    <PPLastReviewedDate xmlns="16795be8-4374-4e44-895d-be6cdbab3e2c">2022-03-10T01:43:14+00:00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2022-03-10T01:43:14+00:00</PPModeratedDate>
    <PPRBusinessUnit xmlns="http://schemas.microsoft.com/sharepoint/v3">Performance, Improvement and Risk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2021-02-01T01:28:53+00:00</PPRHPRMUpdateDate>
    <PPRPrimaryCategory xmlns="16795be8-4374-4e44-895d-be6cdbab3e2c">12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marie.kinsella@qed.qld.gov.au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Nikki Tran,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Policy, Performance and Planning</PPRContentOwner>
    <PPRNominatedApprovers xmlns="http://schemas.microsoft.com/sharepoint/v3">Director; ADG;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4</PPRHPRMRevisionNumber>
    <PPRKeywords xmlns="http://schemas.microsoft.com/sharepoint/v3">31000:2009; assessing risk; EMB; Executive Management Board; ERM; ERMF; enterprise risk management framework; enterprise risk management policy; enterprise risk management procedure; governance and risk; managing risk; operational risk; program risk; project risk; risk action; risk appetite; risk assessment; risk control; risk management standard; risk reporting; risk assessment;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20/668316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F5583-6349-4835-8C97-7C2DA1521A94}"/>
</file>

<file path=customXml/itemProps2.xml><?xml version="1.0" encoding="utf-8"?>
<ds:datastoreItem xmlns:ds="http://schemas.openxmlformats.org/officeDocument/2006/customXml" ds:itemID="{B181D192-6AE6-4DE6-908F-CFFB69B5A33A}"/>
</file>

<file path=customXml/itemProps3.xml><?xml version="1.0" encoding="utf-8"?>
<ds:datastoreItem xmlns:ds="http://schemas.openxmlformats.org/officeDocument/2006/customXml" ds:itemID="{1968742E-2D64-4FE6-821E-3E7D33F5CA2B}"/>
</file>

<file path=customXml/itemProps4.xml><?xml version="1.0" encoding="utf-8"?>
<ds:datastoreItem xmlns:ds="http://schemas.openxmlformats.org/officeDocument/2006/customXml" ds:itemID="{96EEEBA5-F68F-47D8-8F62-772E6F6CD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1 – Risk category descriptions</dc:title>
  <dc:subject/>
  <dc:creator>TRAVERS, SUSAN</dc:creator>
  <cp:keywords/>
  <dc:description/>
  <cp:lastModifiedBy>CAMERON, Simone</cp:lastModifiedBy>
  <cp:revision>4</cp:revision>
  <cp:lastPrinted>2019-12-06T02:32:00Z</cp:lastPrinted>
  <dcterms:created xsi:type="dcterms:W3CDTF">2021-02-01T01:15:00Z</dcterms:created>
  <dcterms:modified xsi:type="dcterms:W3CDTF">2021-02-01T01:28:00Z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23800</vt:r8>
  </property>
</Properties>
</file>