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C030" w14:textId="2D6ABF29" w:rsidR="00C21315" w:rsidRDefault="00E47A36" w:rsidP="009109A0">
      <w:pPr>
        <w:pStyle w:val="Heading2"/>
        <w:spacing w:before="0"/>
        <w:rPr>
          <w:sz w:val="40"/>
        </w:rPr>
      </w:pPr>
      <w:r>
        <w:rPr>
          <w:noProof/>
          <w:lang w:eastAsia="zh-CN"/>
        </w:rPr>
        <mc:AlternateContent>
          <mc:Choice Requires="wps">
            <w:drawing>
              <wp:anchor distT="0" distB="0" distL="114300" distR="114300" simplePos="0" relativeHeight="251657728" behindDoc="0" locked="0" layoutInCell="1" allowOverlap="1" wp14:anchorId="11D04596" wp14:editId="5161BBB4">
                <wp:simplePos x="0" y="0"/>
                <wp:positionH relativeFrom="column">
                  <wp:posOffset>-48895</wp:posOffset>
                </wp:positionH>
                <wp:positionV relativeFrom="paragraph">
                  <wp:posOffset>-135255</wp:posOffset>
                </wp:positionV>
                <wp:extent cx="4369435" cy="1052830"/>
                <wp:effectExtent l="0" t="381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44219" w14:textId="77777777" w:rsidR="008C29CB" w:rsidRPr="00FD4F46" w:rsidRDefault="00DA7C2D">
                            <w:pPr>
                              <w:rPr>
                                <w:b/>
                                <w:sz w:val="44"/>
                                <w:szCs w:val="84"/>
                              </w:rPr>
                            </w:pPr>
                            <w:r w:rsidRPr="00FD4F46">
                              <w:rPr>
                                <w:b/>
                                <w:sz w:val="44"/>
                                <w:szCs w:val="84"/>
                              </w:rPr>
                              <w:t xml:space="preserve">Exemptions from </w:t>
                            </w:r>
                            <w:r w:rsidR="00FD633B" w:rsidRPr="00FD4F46">
                              <w:rPr>
                                <w:b/>
                                <w:sz w:val="44"/>
                                <w:szCs w:val="84"/>
                              </w:rPr>
                              <w:t>c</w:t>
                            </w:r>
                            <w:r w:rsidRPr="00FD4F46">
                              <w:rPr>
                                <w:b/>
                                <w:sz w:val="44"/>
                                <w:szCs w:val="84"/>
                              </w:rPr>
                              <w:t xml:space="preserve">ompulsory </w:t>
                            </w:r>
                            <w:r w:rsidR="00FD633B" w:rsidRPr="00FD4F46">
                              <w:rPr>
                                <w:b/>
                                <w:sz w:val="44"/>
                                <w:szCs w:val="84"/>
                              </w:rPr>
                              <w:t>s</w:t>
                            </w:r>
                            <w:r w:rsidRPr="00FD4F46">
                              <w:rPr>
                                <w:b/>
                                <w:sz w:val="44"/>
                                <w:szCs w:val="84"/>
                              </w:rPr>
                              <w:t xml:space="preserve">chooling and </w:t>
                            </w:r>
                            <w:r w:rsidR="00FD633B" w:rsidRPr="00FD4F46">
                              <w:rPr>
                                <w:b/>
                                <w:sz w:val="44"/>
                                <w:szCs w:val="84"/>
                              </w:rPr>
                              <w:t>c</w:t>
                            </w:r>
                            <w:r w:rsidRPr="00FD4F46">
                              <w:rPr>
                                <w:b/>
                                <w:sz w:val="44"/>
                                <w:szCs w:val="84"/>
                              </w:rPr>
                              <w:t xml:space="preserve">ompulsory </w:t>
                            </w:r>
                            <w:r w:rsidR="00FD633B" w:rsidRPr="00FD4F46">
                              <w:rPr>
                                <w:b/>
                                <w:sz w:val="44"/>
                                <w:szCs w:val="84"/>
                              </w:rPr>
                              <w:t>p</w:t>
                            </w:r>
                            <w:r w:rsidRPr="00FD4F46">
                              <w:rPr>
                                <w:b/>
                                <w:sz w:val="44"/>
                                <w:szCs w:val="84"/>
                              </w:rPr>
                              <w:t>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04596" id="_x0000_t202" coordsize="21600,21600" o:spt="202" path="m,l,21600r21600,l21600,xe">
                <v:stroke joinstyle="miter"/>
                <v:path gradientshapeok="t" o:connecttype="rect"/>
              </v:shapetype>
              <v:shape id="Text Box 5" o:spid="_x0000_s1026" type="#_x0000_t202" style="position:absolute;margin-left:-3.85pt;margin-top:-10.65pt;width:344.05pt;height:8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" filled="f" stroked="f">
                <v:textbox>
                  <w:txbxContent>
                    <w:p w14:paraId="65C44219" w14:textId="77777777" w:rsidR="008C29CB" w:rsidRPr="00FD4F46" w:rsidRDefault="00DA7C2D">
                      <w:pPr>
                        <w:rPr>
                          <w:b/>
                          <w:sz w:val="44"/>
                          <w:szCs w:val="84"/>
                        </w:rPr>
                      </w:pPr>
                      <w:r w:rsidRPr="00FD4F46">
                        <w:rPr>
                          <w:b/>
                          <w:sz w:val="44"/>
                          <w:szCs w:val="84"/>
                        </w:rPr>
                        <w:t xml:space="preserve">Exemptions from </w:t>
                      </w:r>
                      <w:r w:rsidR="00FD633B" w:rsidRPr="00FD4F46">
                        <w:rPr>
                          <w:b/>
                          <w:sz w:val="44"/>
                          <w:szCs w:val="84"/>
                        </w:rPr>
                        <w:t>c</w:t>
                      </w:r>
                      <w:r w:rsidRPr="00FD4F46">
                        <w:rPr>
                          <w:b/>
                          <w:sz w:val="44"/>
                          <w:szCs w:val="84"/>
                        </w:rPr>
                        <w:t xml:space="preserve">ompulsory </w:t>
                      </w:r>
                      <w:r w:rsidR="00FD633B" w:rsidRPr="00FD4F46">
                        <w:rPr>
                          <w:b/>
                          <w:sz w:val="44"/>
                          <w:szCs w:val="84"/>
                        </w:rPr>
                        <w:t>s</w:t>
                      </w:r>
                      <w:r w:rsidRPr="00FD4F46">
                        <w:rPr>
                          <w:b/>
                          <w:sz w:val="44"/>
                          <w:szCs w:val="84"/>
                        </w:rPr>
                        <w:t xml:space="preserve">chooling and </w:t>
                      </w:r>
                      <w:r w:rsidR="00FD633B" w:rsidRPr="00FD4F46">
                        <w:rPr>
                          <w:b/>
                          <w:sz w:val="44"/>
                          <w:szCs w:val="84"/>
                        </w:rPr>
                        <w:t>c</w:t>
                      </w:r>
                      <w:r w:rsidRPr="00FD4F46">
                        <w:rPr>
                          <w:b/>
                          <w:sz w:val="44"/>
                          <w:szCs w:val="84"/>
                        </w:rPr>
                        <w:t xml:space="preserve">ompulsory </w:t>
                      </w:r>
                      <w:r w:rsidR="00FD633B" w:rsidRPr="00FD4F46">
                        <w:rPr>
                          <w:b/>
                          <w:sz w:val="44"/>
                          <w:szCs w:val="84"/>
                        </w:rPr>
                        <w:t>p</w:t>
                      </w:r>
                      <w:r w:rsidRPr="00FD4F46">
                        <w:rPr>
                          <w:b/>
                          <w:sz w:val="44"/>
                          <w:szCs w:val="84"/>
                        </w:rPr>
                        <w:t>articipation</w:t>
                      </w:r>
                    </w:p>
                  </w:txbxContent>
                </v:textbox>
              </v:shape>
            </w:pict>
          </mc:Fallback>
        </mc:AlternateContent>
      </w:r>
    </w:p>
    <w:p w14:paraId="7CA7BE63" w14:textId="77777777" w:rsidR="00C21315" w:rsidRDefault="00C21315" w:rsidP="009109A0">
      <w:pPr>
        <w:pStyle w:val="Heading2"/>
        <w:spacing w:before="0"/>
        <w:rPr>
          <w:sz w:val="40"/>
        </w:rPr>
      </w:pPr>
    </w:p>
    <w:p w14:paraId="4A3FCAB5" w14:textId="77777777" w:rsidR="00C21315" w:rsidRDefault="00C21315" w:rsidP="009109A0">
      <w:pPr>
        <w:pStyle w:val="Heading2"/>
        <w:spacing w:before="0"/>
        <w:rPr>
          <w:sz w:val="40"/>
        </w:rPr>
      </w:pPr>
    </w:p>
    <w:p w14:paraId="0C506D94" w14:textId="77777777" w:rsidR="00112B5A" w:rsidRDefault="00112B5A" w:rsidP="00112B5A">
      <w:pPr>
        <w:tabs>
          <w:tab w:val="left" w:pos="360"/>
        </w:tabs>
        <w:jc w:val="both"/>
        <w:rPr>
          <w:b/>
          <w:i/>
          <w:sz w:val="20"/>
        </w:rPr>
      </w:pPr>
    </w:p>
    <w:p w14:paraId="048888DB" w14:textId="77777777" w:rsidR="00112B5A" w:rsidRPr="00112B5A" w:rsidRDefault="00112B5A" w:rsidP="00112B5A">
      <w:pPr>
        <w:tabs>
          <w:tab w:val="left" w:pos="360"/>
        </w:tabs>
        <w:jc w:val="both"/>
        <w:rPr>
          <w:b/>
          <w:sz w:val="28"/>
          <w:szCs w:val="28"/>
        </w:rPr>
      </w:pPr>
      <w:r w:rsidRPr="00112B5A">
        <w:rPr>
          <w:b/>
          <w:sz w:val="28"/>
          <w:szCs w:val="28"/>
        </w:rPr>
        <w:t xml:space="preserve">Information </w:t>
      </w:r>
      <w:r w:rsidR="006D55AF">
        <w:rPr>
          <w:b/>
          <w:sz w:val="28"/>
          <w:szCs w:val="28"/>
        </w:rPr>
        <w:t>s</w:t>
      </w:r>
      <w:r w:rsidRPr="00112B5A">
        <w:rPr>
          <w:b/>
          <w:sz w:val="28"/>
          <w:szCs w:val="28"/>
        </w:rPr>
        <w:t>heet</w:t>
      </w:r>
    </w:p>
    <w:p w14:paraId="04F6F4FB" w14:textId="77777777" w:rsidR="00321D05" w:rsidRDefault="00321D05" w:rsidP="00112B5A">
      <w:pPr>
        <w:tabs>
          <w:tab w:val="left" w:pos="360"/>
        </w:tabs>
        <w:rPr>
          <w:b/>
          <w:sz w:val="28"/>
          <w:szCs w:val="28"/>
        </w:rPr>
      </w:pPr>
    </w:p>
    <w:p w14:paraId="1120F63C" w14:textId="77777777" w:rsidR="00112B5A" w:rsidRPr="00112B5A" w:rsidRDefault="00112B5A" w:rsidP="00112B5A">
      <w:pPr>
        <w:tabs>
          <w:tab w:val="left" w:pos="360"/>
        </w:tabs>
        <w:rPr>
          <w:b/>
          <w:sz w:val="28"/>
          <w:szCs w:val="28"/>
        </w:rPr>
      </w:pPr>
      <w:r>
        <w:rPr>
          <w:b/>
          <w:sz w:val="28"/>
          <w:szCs w:val="28"/>
        </w:rPr>
        <w:t xml:space="preserve">Internal reviews </w:t>
      </w:r>
      <w:r w:rsidR="000310B9">
        <w:rPr>
          <w:b/>
          <w:sz w:val="28"/>
          <w:szCs w:val="28"/>
        </w:rPr>
        <w:t xml:space="preserve">of </w:t>
      </w:r>
      <w:r>
        <w:rPr>
          <w:b/>
          <w:sz w:val="28"/>
          <w:szCs w:val="28"/>
        </w:rPr>
        <w:t>decisions regarding exemptions from compulsory schooling and compulsory participation phase</w:t>
      </w:r>
    </w:p>
    <w:p w14:paraId="3893265A" w14:textId="77777777" w:rsidR="00112B5A" w:rsidRDefault="00112B5A" w:rsidP="00112B5A">
      <w:pPr>
        <w:tabs>
          <w:tab w:val="left" w:pos="360"/>
        </w:tabs>
        <w:jc w:val="both"/>
        <w:rPr>
          <w:b/>
          <w:i/>
          <w:sz w:val="20"/>
        </w:rPr>
      </w:pPr>
    </w:p>
    <w:p w14:paraId="00331A46" w14:textId="77777777" w:rsidR="00112B5A" w:rsidRPr="00112B5A" w:rsidRDefault="00112B5A" w:rsidP="00112B5A">
      <w:pPr>
        <w:tabs>
          <w:tab w:val="left" w:pos="360"/>
        </w:tabs>
        <w:jc w:val="both"/>
        <w:rPr>
          <w:b/>
          <w:i/>
          <w:szCs w:val="24"/>
        </w:rPr>
      </w:pPr>
      <w:r w:rsidRPr="00112B5A">
        <w:rPr>
          <w:b/>
          <w:i/>
          <w:szCs w:val="24"/>
        </w:rPr>
        <w:t>What is the purpose of a submission for an internal review?</w:t>
      </w:r>
    </w:p>
    <w:p w14:paraId="43839F29" w14:textId="77777777" w:rsidR="00112B5A" w:rsidRPr="00112B5A" w:rsidRDefault="00112B5A" w:rsidP="00112B5A">
      <w:pPr>
        <w:tabs>
          <w:tab w:val="left" w:pos="360"/>
        </w:tabs>
        <w:jc w:val="both"/>
        <w:rPr>
          <w:sz w:val="20"/>
        </w:rPr>
      </w:pPr>
      <w:r w:rsidRPr="00112B5A">
        <w:rPr>
          <w:sz w:val="20"/>
        </w:rPr>
        <w:t xml:space="preserve">A submission for an internal review allows </w:t>
      </w:r>
      <w:r w:rsidR="000310B9">
        <w:rPr>
          <w:sz w:val="20"/>
        </w:rPr>
        <w:t>applicants</w:t>
      </w:r>
      <w:r w:rsidR="000310B9" w:rsidRPr="00112B5A">
        <w:rPr>
          <w:sz w:val="20"/>
        </w:rPr>
        <w:t xml:space="preserve"> </w:t>
      </w:r>
      <w:r w:rsidRPr="00112B5A">
        <w:rPr>
          <w:sz w:val="20"/>
        </w:rPr>
        <w:t xml:space="preserve">to ask the </w:t>
      </w:r>
      <w:r w:rsidR="00061229">
        <w:rPr>
          <w:sz w:val="20"/>
        </w:rPr>
        <w:t xml:space="preserve">Department of Education </w:t>
      </w:r>
      <w:r w:rsidRPr="00112B5A">
        <w:rPr>
          <w:sz w:val="20"/>
        </w:rPr>
        <w:t>to review an original decision, because they think that the decision is in some way incorrect or mistaken</w:t>
      </w:r>
      <w:r w:rsidR="00C24A08">
        <w:rPr>
          <w:sz w:val="20"/>
        </w:rPr>
        <w:t>,</w:t>
      </w:r>
      <w:r w:rsidRPr="00112B5A">
        <w:rPr>
          <w:sz w:val="20"/>
        </w:rPr>
        <w:t xml:space="preserve"> or otherwise disagreeable. </w:t>
      </w:r>
    </w:p>
    <w:p w14:paraId="2B7DB66C" w14:textId="77777777" w:rsidR="00112B5A" w:rsidRPr="00112B5A" w:rsidRDefault="00112B5A" w:rsidP="00112B5A">
      <w:pPr>
        <w:tabs>
          <w:tab w:val="left" w:pos="360"/>
        </w:tabs>
        <w:spacing w:before="120"/>
        <w:jc w:val="both"/>
        <w:rPr>
          <w:sz w:val="20"/>
        </w:rPr>
      </w:pPr>
      <w:r w:rsidRPr="00112B5A">
        <w:rPr>
          <w:sz w:val="20"/>
        </w:rPr>
        <w:t xml:space="preserve">In making a submission for an internal review </w:t>
      </w:r>
      <w:r w:rsidR="000310B9">
        <w:rPr>
          <w:sz w:val="20"/>
        </w:rPr>
        <w:t>applicant</w:t>
      </w:r>
      <w:r w:rsidR="000310B9" w:rsidRPr="00112B5A">
        <w:rPr>
          <w:sz w:val="20"/>
        </w:rPr>
        <w:t xml:space="preserve">s </w:t>
      </w:r>
      <w:r w:rsidRPr="00112B5A">
        <w:rPr>
          <w:sz w:val="20"/>
        </w:rPr>
        <w:t xml:space="preserve">should provide information that can assist the </w:t>
      </w:r>
      <w:r w:rsidR="00773A6D">
        <w:rPr>
          <w:sz w:val="20"/>
        </w:rPr>
        <w:t>d</w:t>
      </w:r>
      <w:r w:rsidR="00061229">
        <w:rPr>
          <w:sz w:val="20"/>
        </w:rPr>
        <w:t xml:space="preserve">epartment </w:t>
      </w:r>
      <w:r w:rsidRPr="00112B5A">
        <w:rPr>
          <w:sz w:val="20"/>
        </w:rPr>
        <w:t>to review the original decision, and to understand their point of view.</w:t>
      </w:r>
    </w:p>
    <w:p w14:paraId="10CC1CE3" w14:textId="77777777" w:rsidR="00112B5A" w:rsidRPr="00112B5A" w:rsidRDefault="00112B5A" w:rsidP="00112B5A">
      <w:pPr>
        <w:jc w:val="both"/>
        <w:rPr>
          <w:b/>
          <w:i/>
          <w:sz w:val="20"/>
        </w:rPr>
      </w:pPr>
    </w:p>
    <w:p w14:paraId="017CE72B" w14:textId="77777777" w:rsidR="00112B5A" w:rsidRPr="00112B5A" w:rsidRDefault="00112B5A" w:rsidP="00112B5A">
      <w:pPr>
        <w:tabs>
          <w:tab w:val="left" w:pos="360"/>
        </w:tabs>
        <w:jc w:val="both"/>
        <w:rPr>
          <w:b/>
          <w:i/>
          <w:szCs w:val="24"/>
        </w:rPr>
      </w:pPr>
      <w:r w:rsidRPr="00112B5A">
        <w:rPr>
          <w:b/>
          <w:i/>
          <w:szCs w:val="24"/>
        </w:rPr>
        <w:t>Who can request an internal review of a decision?</w:t>
      </w:r>
    </w:p>
    <w:p w14:paraId="2FBD00AA" w14:textId="77777777" w:rsidR="00112B5A" w:rsidRPr="00112B5A" w:rsidRDefault="00035732" w:rsidP="00112B5A">
      <w:pPr>
        <w:tabs>
          <w:tab w:val="left" w:pos="360"/>
        </w:tabs>
        <w:jc w:val="both"/>
        <w:rPr>
          <w:sz w:val="20"/>
        </w:rPr>
      </w:pPr>
      <w:r>
        <w:rPr>
          <w:sz w:val="20"/>
        </w:rPr>
        <w:t>A p</w:t>
      </w:r>
      <w:r w:rsidR="00112B5A" w:rsidRPr="00112B5A">
        <w:rPr>
          <w:sz w:val="20"/>
        </w:rPr>
        <w:t>arent (</w:t>
      </w:r>
      <w:r>
        <w:rPr>
          <w:sz w:val="20"/>
        </w:rPr>
        <w:t>or</w:t>
      </w:r>
      <w:r w:rsidR="00112B5A" w:rsidRPr="00112B5A">
        <w:rPr>
          <w:sz w:val="20"/>
        </w:rPr>
        <w:t xml:space="preserve"> student</w:t>
      </w:r>
      <w:r w:rsidR="00A04398">
        <w:rPr>
          <w:sz w:val="20"/>
        </w:rPr>
        <w:t>,</w:t>
      </w:r>
      <w:r w:rsidR="00112B5A" w:rsidRPr="00112B5A">
        <w:rPr>
          <w:sz w:val="20"/>
        </w:rPr>
        <w:t xml:space="preserve"> </w:t>
      </w:r>
      <w:r>
        <w:rPr>
          <w:sz w:val="20"/>
        </w:rPr>
        <w:t>if the application</w:t>
      </w:r>
      <w:r w:rsidR="00A04398">
        <w:rPr>
          <w:sz w:val="20"/>
        </w:rPr>
        <w:t xml:space="preserve"> for exemption</w:t>
      </w:r>
      <w:r>
        <w:rPr>
          <w:sz w:val="20"/>
        </w:rPr>
        <w:t xml:space="preserve"> was made by a </w:t>
      </w:r>
      <w:r w:rsidR="00112B5A" w:rsidRPr="00112B5A">
        <w:rPr>
          <w:sz w:val="20"/>
        </w:rPr>
        <w:t>student in the compulsory participation phase) can seek a review of an initial decision regarding an exemption.</w:t>
      </w:r>
    </w:p>
    <w:p w14:paraId="00CF3B66" w14:textId="77777777" w:rsidR="00112B5A" w:rsidRPr="00112B5A" w:rsidRDefault="00112B5A" w:rsidP="00112B5A">
      <w:pPr>
        <w:tabs>
          <w:tab w:val="left" w:pos="360"/>
        </w:tabs>
        <w:spacing w:before="120"/>
        <w:jc w:val="both"/>
        <w:rPr>
          <w:sz w:val="20"/>
        </w:rPr>
      </w:pPr>
      <w:r w:rsidRPr="00112B5A">
        <w:rPr>
          <w:sz w:val="20"/>
        </w:rPr>
        <w:t>Parents are able to have other people help them prepare a submission for review and/or lodge on their behalf, including legal representatives, advocates, friends or relatives.</w:t>
      </w:r>
    </w:p>
    <w:p w14:paraId="29267B88" w14:textId="4CDA725B" w:rsidR="00112B5A" w:rsidRPr="00112B5A" w:rsidRDefault="00112B5A" w:rsidP="00112B5A">
      <w:pPr>
        <w:tabs>
          <w:tab w:val="left" w:pos="360"/>
        </w:tabs>
        <w:spacing w:before="120"/>
        <w:jc w:val="both"/>
        <w:rPr>
          <w:sz w:val="20"/>
        </w:rPr>
      </w:pPr>
      <w:r w:rsidRPr="00112B5A">
        <w:rPr>
          <w:sz w:val="20"/>
        </w:rPr>
        <w:t xml:space="preserve">If parents/students need assistance, or would like further details about the basis for a decision as outlined in their letter of notification, they can contact the person nominated in the letter or the local </w:t>
      </w:r>
      <w:r w:rsidR="009F27F8">
        <w:rPr>
          <w:sz w:val="20"/>
        </w:rPr>
        <w:t>Department of Education</w:t>
      </w:r>
      <w:r w:rsidR="00061229">
        <w:rPr>
          <w:sz w:val="20"/>
        </w:rPr>
        <w:t xml:space="preserve"> </w:t>
      </w:r>
      <w:r w:rsidRPr="00112B5A">
        <w:rPr>
          <w:sz w:val="20"/>
        </w:rPr>
        <w:t xml:space="preserve">regional office. </w:t>
      </w:r>
      <w:r w:rsidR="007F1A88">
        <w:rPr>
          <w:sz w:val="20"/>
        </w:rPr>
        <w:t xml:space="preserve"> </w:t>
      </w:r>
    </w:p>
    <w:p w14:paraId="445DC678" w14:textId="77777777" w:rsidR="00112B5A" w:rsidRPr="00112B5A" w:rsidRDefault="00112B5A" w:rsidP="00112B5A">
      <w:pPr>
        <w:tabs>
          <w:tab w:val="left" w:pos="360"/>
        </w:tabs>
        <w:jc w:val="both"/>
        <w:rPr>
          <w:b/>
          <w:i/>
          <w:sz w:val="20"/>
        </w:rPr>
      </w:pPr>
    </w:p>
    <w:p w14:paraId="5C93BDD0" w14:textId="77777777" w:rsidR="00112B5A" w:rsidRPr="00112B5A" w:rsidRDefault="00112B5A" w:rsidP="00112B5A">
      <w:pPr>
        <w:tabs>
          <w:tab w:val="left" w:pos="360"/>
        </w:tabs>
        <w:jc w:val="both"/>
        <w:rPr>
          <w:b/>
          <w:i/>
          <w:szCs w:val="24"/>
        </w:rPr>
      </w:pPr>
      <w:r w:rsidRPr="00112B5A">
        <w:rPr>
          <w:b/>
          <w:i/>
          <w:szCs w:val="24"/>
        </w:rPr>
        <w:t>What should be included in a submission for an internal review?</w:t>
      </w:r>
    </w:p>
    <w:p w14:paraId="2AE5B4B2" w14:textId="77777777" w:rsidR="00112B5A" w:rsidRPr="00112B5A" w:rsidRDefault="00112B5A" w:rsidP="00112B5A">
      <w:pPr>
        <w:jc w:val="both"/>
        <w:rPr>
          <w:sz w:val="20"/>
        </w:rPr>
      </w:pPr>
      <w:r w:rsidRPr="00112B5A">
        <w:rPr>
          <w:sz w:val="20"/>
        </w:rPr>
        <w:t xml:space="preserve">Without limiting what may be submitted, a submission should state the </w:t>
      </w:r>
      <w:r w:rsidRPr="00112B5A">
        <w:rPr>
          <w:b/>
          <w:sz w:val="20"/>
        </w:rPr>
        <w:t>reasons</w:t>
      </w:r>
      <w:r w:rsidRPr="00112B5A">
        <w:rPr>
          <w:sz w:val="20"/>
        </w:rPr>
        <w:t xml:space="preserve"> for questioning the original decision and give </w:t>
      </w:r>
      <w:r w:rsidRPr="00112B5A">
        <w:rPr>
          <w:b/>
          <w:sz w:val="20"/>
        </w:rPr>
        <w:t>facts</w:t>
      </w:r>
      <w:r w:rsidRPr="00112B5A">
        <w:rPr>
          <w:sz w:val="20"/>
        </w:rPr>
        <w:t xml:space="preserve"> that support the case.</w:t>
      </w:r>
    </w:p>
    <w:p w14:paraId="4951EC3A" w14:textId="77777777" w:rsidR="00112B5A" w:rsidRPr="00112B5A" w:rsidRDefault="00112B5A" w:rsidP="00112B5A">
      <w:pPr>
        <w:tabs>
          <w:tab w:val="left" w:pos="360"/>
        </w:tabs>
        <w:spacing w:before="120"/>
        <w:jc w:val="both"/>
        <w:rPr>
          <w:sz w:val="20"/>
        </w:rPr>
      </w:pPr>
      <w:r w:rsidRPr="00112B5A">
        <w:rPr>
          <w:sz w:val="20"/>
        </w:rPr>
        <w:t>In the submission any matters relevant to the exemption may be raised, including objections to the reasons originally given by the decision maker and any new information supporting the request.</w:t>
      </w:r>
    </w:p>
    <w:p w14:paraId="66E0458F" w14:textId="77777777" w:rsidR="00112B5A" w:rsidRPr="00112B5A" w:rsidRDefault="00112B5A" w:rsidP="00112B5A">
      <w:pPr>
        <w:spacing w:before="120" w:after="100" w:afterAutospacing="1"/>
        <w:jc w:val="both"/>
        <w:rPr>
          <w:sz w:val="20"/>
        </w:rPr>
      </w:pPr>
      <w:r w:rsidRPr="00112B5A">
        <w:rPr>
          <w:sz w:val="20"/>
        </w:rPr>
        <w:t xml:space="preserve">Copies of any supporting information considered relevant should be included. </w:t>
      </w:r>
    </w:p>
    <w:p w14:paraId="44D96CA5" w14:textId="77777777" w:rsidR="00112B5A" w:rsidRPr="00112B5A" w:rsidRDefault="00112B5A" w:rsidP="00112B5A">
      <w:pPr>
        <w:tabs>
          <w:tab w:val="left" w:pos="360"/>
        </w:tabs>
        <w:jc w:val="both"/>
        <w:rPr>
          <w:b/>
          <w:i/>
          <w:szCs w:val="24"/>
        </w:rPr>
      </w:pPr>
      <w:r w:rsidRPr="00112B5A">
        <w:rPr>
          <w:b/>
          <w:i/>
          <w:szCs w:val="24"/>
        </w:rPr>
        <w:t>What factors does the decision</w:t>
      </w:r>
      <w:r w:rsidR="00035732">
        <w:rPr>
          <w:b/>
          <w:i/>
          <w:szCs w:val="24"/>
        </w:rPr>
        <w:t xml:space="preserve"> </w:t>
      </w:r>
      <w:r w:rsidRPr="00112B5A">
        <w:rPr>
          <w:b/>
          <w:i/>
          <w:szCs w:val="24"/>
        </w:rPr>
        <w:t>maker have to take into account?</w:t>
      </w:r>
    </w:p>
    <w:p w14:paraId="6429CCC8" w14:textId="77777777" w:rsidR="00112B5A" w:rsidRPr="00112B5A" w:rsidRDefault="00112B5A" w:rsidP="00112B5A">
      <w:pPr>
        <w:tabs>
          <w:tab w:val="left" w:pos="360"/>
        </w:tabs>
        <w:jc w:val="both"/>
        <w:rPr>
          <w:sz w:val="20"/>
        </w:rPr>
      </w:pPr>
      <w:r w:rsidRPr="00112B5A">
        <w:rPr>
          <w:sz w:val="20"/>
        </w:rPr>
        <w:t>In order to grant an exemption, the decision</w:t>
      </w:r>
      <w:r w:rsidR="00035732">
        <w:rPr>
          <w:sz w:val="20"/>
        </w:rPr>
        <w:t xml:space="preserve"> </w:t>
      </w:r>
      <w:r w:rsidRPr="00112B5A">
        <w:rPr>
          <w:sz w:val="20"/>
        </w:rPr>
        <w:t>maker needs to be reasonably satisfied that:</w:t>
      </w:r>
    </w:p>
    <w:p w14:paraId="32A20281" w14:textId="77777777" w:rsidR="00112B5A" w:rsidRPr="00112B5A" w:rsidRDefault="00112B5A" w:rsidP="00112B5A">
      <w:pPr>
        <w:pStyle w:val="NormalWeb"/>
        <w:keepNext/>
        <w:spacing w:before="120" w:beforeAutospacing="0" w:after="0" w:afterAutospacing="0"/>
        <w:jc w:val="both"/>
        <w:rPr>
          <w:rFonts w:ascii="Arial" w:hAnsi="Arial" w:cs="Arial"/>
          <w:bCs/>
          <w:i/>
          <w:sz w:val="20"/>
          <w:szCs w:val="20"/>
        </w:rPr>
      </w:pPr>
      <w:r w:rsidRPr="00112B5A">
        <w:rPr>
          <w:rFonts w:ascii="Arial" w:hAnsi="Arial" w:cs="Arial"/>
          <w:bCs/>
          <w:i/>
          <w:sz w:val="20"/>
          <w:szCs w:val="20"/>
        </w:rPr>
        <w:t>For compulsory schooling:</w:t>
      </w:r>
    </w:p>
    <w:p w14:paraId="0C46CD48" w14:textId="77777777" w:rsidR="00112B5A" w:rsidRPr="00112B5A" w:rsidRDefault="00112B5A" w:rsidP="00112B5A">
      <w:pPr>
        <w:pStyle w:val="NormalWeb"/>
        <w:keepNext/>
        <w:numPr>
          <w:ilvl w:val="0"/>
          <w:numId w:val="16"/>
        </w:numPr>
        <w:spacing w:before="120" w:beforeAutospacing="0" w:afterAutospacing="0"/>
        <w:ind w:left="714" w:hanging="357"/>
        <w:jc w:val="both"/>
        <w:rPr>
          <w:rFonts w:ascii="Arial" w:hAnsi="Arial" w:cs="Arial"/>
          <w:bCs/>
          <w:sz w:val="20"/>
          <w:szCs w:val="20"/>
        </w:rPr>
      </w:pPr>
      <w:r w:rsidRPr="00112B5A">
        <w:rPr>
          <w:rFonts w:ascii="Arial" w:hAnsi="Arial" w:cs="Arial"/>
          <w:bCs/>
          <w:sz w:val="20"/>
          <w:szCs w:val="20"/>
        </w:rPr>
        <w:t>the child cannot attend a state school or non-state school; or</w:t>
      </w:r>
    </w:p>
    <w:p w14:paraId="133E0266" w14:textId="77777777" w:rsidR="00112B5A" w:rsidRPr="00112B5A" w:rsidRDefault="00112B5A" w:rsidP="00112B5A">
      <w:pPr>
        <w:pStyle w:val="NormalWeb"/>
        <w:numPr>
          <w:ilvl w:val="0"/>
          <w:numId w:val="16"/>
        </w:numPr>
        <w:spacing w:before="120" w:beforeAutospacing="0" w:after="0" w:afterAutospacing="0"/>
        <w:ind w:left="714" w:hanging="357"/>
        <w:jc w:val="both"/>
        <w:rPr>
          <w:rFonts w:ascii="Arial" w:hAnsi="Arial" w:cs="Arial"/>
          <w:bCs/>
          <w:sz w:val="20"/>
          <w:szCs w:val="20"/>
        </w:rPr>
      </w:pPr>
      <w:r w:rsidRPr="00112B5A">
        <w:rPr>
          <w:rFonts w:ascii="Arial" w:hAnsi="Arial" w:cs="Arial"/>
          <w:bCs/>
          <w:sz w:val="20"/>
          <w:szCs w:val="20"/>
        </w:rPr>
        <w:t>it would be unreasonable in all the circumstances to require the child to attend a state school or non-state school.</w:t>
      </w:r>
    </w:p>
    <w:p w14:paraId="4CEEC238" w14:textId="77777777" w:rsidR="00112B5A" w:rsidRPr="00112B5A" w:rsidRDefault="00112B5A" w:rsidP="00112B5A">
      <w:pPr>
        <w:pStyle w:val="NormalWeb"/>
        <w:spacing w:before="120" w:beforeAutospacing="0" w:after="0" w:afterAutospacing="0"/>
        <w:jc w:val="both"/>
        <w:rPr>
          <w:rFonts w:ascii="Arial" w:hAnsi="Arial" w:cs="Arial"/>
          <w:bCs/>
          <w:i/>
          <w:sz w:val="20"/>
          <w:szCs w:val="20"/>
        </w:rPr>
      </w:pPr>
      <w:r w:rsidRPr="00112B5A">
        <w:rPr>
          <w:rFonts w:ascii="Arial" w:hAnsi="Arial" w:cs="Arial"/>
          <w:bCs/>
          <w:i/>
          <w:sz w:val="20"/>
          <w:szCs w:val="20"/>
        </w:rPr>
        <w:t>For the compulsory participation phase:</w:t>
      </w:r>
    </w:p>
    <w:p w14:paraId="7E9DBCE6" w14:textId="77777777" w:rsidR="00112B5A" w:rsidRPr="00112B5A" w:rsidRDefault="00112B5A" w:rsidP="00112B5A">
      <w:pPr>
        <w:pStyle w:val="NormalWeb"/>
        <w:numPr>
          <w:ilvl w:val="0"/>
          <w:numId w:val="17"/>
        </w:numPr>
        <w:spacing w:before="120" w:beforeAutospacing="0" w:afterAutospacing="0"/>
        <w:jc w:val="both"/>
        <w:rPr>
          <w:rFonts w:ascii="Arial" w:hAnsi="Arial" w:cs="Arial"/>
          <w:bCs/>
          <w:sz w:val="20"/>
          <w:szCs w:val="20"/>
        </w:rPr>
      </w:pPr>
      <w:r w:rsidRPr="00112B5A">
        <w:rPr>
          <w:rFonts w:ascii="Arial" w:hAnsi="Arial" w:cs="Arial"/>
          <w:bCs/>
          <w:sz w:val="20"/>
          <w:szCs w:val="20"/>
        </w:rPr>
        <w:t>the young person cannot participate in any eligible option; or</w:t>
      </w:r>
    </w:p>
    <w:p w14:paraId="0464CC9A" w14:textId="77777777" w:rsidR="00112B5A" w:rsidRPr="00112B5A" w:rsidRDefault="00112B5A" w:rsidP="00112B5A">
      <w:pPr>
        <w:pStyle w:val="NormalWeb"/>
        <w:numPr>
          <w:ilvl w:val="0"/>
          <w:numId w:val="17"/>
        </w:numPr>
        <w:spacing w:before="120" w:beforeAutospacing="0" w:after="0" w:afterAutospacing="0"/>
        <w:ind w:left="714" w:hanging="357"/>
        <w:jc w:val="both"/>
        <w:rPr>
          <w:rFonts w:ascii="Arial" w:hAnsi="Arial" w:cs="Arial"/>
          <w:bCs/>
          <w:sz w:val="20"/>
          <w:szCs w:val="20"/>
        </w:rPr>
      </w:pPr>
      <w:r w:rsidRPr="00112B5A">
        <w:rPr>
          <w:rFonts w:ascii="Arial" w:hAnsi="Arial" w:cs="Arial"/>
          <w:bCs/>
          <w:sz w:val="20"/>
          <w:szCs w:val="20"/>
        </w:rPr>
        <w:t>it would be unreasonable in all the circumstances to require the young person to participate in any eligible option.</w:t>
      </w:r>
    </w:p>
    <w:p w14:paraId="2A09EBF7" w14:textId="77777777" w:rsidR="00112B5A" w:rsidRPr="00112B5A" w:rsidRDefault="00112B5A" w:rsidP="00112B5A">
      <w:pPr>
        <w:pStyle w:val="NormalWeb"/>
        <w:spacing w:before="120" w:beforeAutospacing="0" w:after="0" w:afterAutospacing="0"/>
        <w:jc w:val="both"/>
        <w:rPr>
          <w:rFonts w:ascii="Arial" w:hAnsi="Arial" w:cs="Arial"/>
          <w:bCs/>
          <w:i/>
          <w:sz w:val="20"/>
          <w:szCs w:val="20"/>
        </w:rPr>
      </w:pPr>
      <w:r w:rsidRPr="00112B5A">
        <w:rPr>
          <w:rFonts w:ascii="Arial" w:hAnsi="Arial" w:cs="Arial"/>
          <w:bCs/>
          <w:i/>
          <w:sz w:val="20"/>
          <w:szCs w:val="20"/>
        </w:rPr>
        <w:t xml:space="preserve">For a partial exemption from the compulsory participation phase: </w:t>
      </w:r>
    </w:p>
    <w:p w14:paraId="59AE2929" w14:textId="77777777" w:rsidR="00112B5A" w:rsidRPr="00112B5A" w:rsidRDefault="00112B5A" w:rsidP="00112B5A">
      <w:pPr>
        <w:pStyle w:val="NormalWeb"/>
        <w:numPr>
          <w:ilvl w:val="0"/>
          <w:numId w:val="18"/>
        </w:numPr>
        <w:spacing w:before="120" w:beforeAutospacing="0" w:afterAutospacing="0"/>
        <w:jc w:val="both"/>
        <w:rPr>
          <w:rFonts w:ascii="Arial" w:hAnsi="Arial" w:cs="Arial"/>
          <w:bCs/>
          <w:sz w:val="20"/>
          <w:szCs w:val="20"/>
        </w:rPr>
      </w:pPr>
      <w:r w:rsidRPr="00112B5A">
        <w:rPr>
          <w:rFonts w:ascii="Arial" w:hAnsi="Arial" w:cs="Arial"/>
          <w:bCs/>
          <w:sz w:val="20"/>
          <w:szCs w:val="20"/>
        </w:rPr>
        <w:t xml:space="preserve">the young person cannot participate in any eligible option at a full-time level; or </w:t>
      </w:r>
    </w:p>
    <w:p w14:paraId="096E0036" w14:textId="77777777" w:rsidR="00112B5A" w:rsidRPr="00112B5A" w:rsidRDefault="00112B5A" w:rsidP="00112B5A">
      <w:pPr>
        <w:numPr>
          <w:ilvl w:val="0"/>
          <w:numId w:val="18"/>
        </w:numPr>
        <w:tabs>
          <w:tab w:val="left" w:pos="360"/>
        </w:tabs>
        <w:overflowPunct w:val="0"/>
        <w:autoSpaceDE w:val="0"/>
        <w:autoSpaceDN w:val="0"/>
        <w:adjustRightInd w:val="0"/>
        <w:spacing w:before="120" w:after="100" w:afterAutospacing="1"/>
        <w:jc w:val="both"/>
        <w:rPr>
          <w:sz w:val="20"/>
        </w:rPr>
      </w:pPr>
      <w:r w:rsidRPr="00112B5A">
        <w:rPr>
          <w:rFonts w:cs="Arial"/>
          <w:bCs/>
          <w:sz w:val="20"/>
        </w:rPr>
        <w:t>it would be unreasonable in all the circumstances to require the young person to participate in any eligible option at a full-time level</w:t>
      </w:r>
      <w:r w:rsidRPr="00112B5A">
        <w:rPr>
          <w:sz w:val="20"/>
        </w:rPr>
        <w:t>.</w:t>
      </w:r>
    </w:p>
    <w:p w14:paraId="5C0AC3D3" w14:textId="77777777" w:rsidR="00112B5A" w:rsidRPr="00112B5A" w:rsidRDefault="00112B5A" w:rsidP="00112B5A">
      <w:pPr>
        <w:tabs>
          <w:tab w:val="left" w:pos="360"/>
        </w:tabs>
        <w:jc w:val="both"/>
        <w:rPr>
          <w:b/>
          <w:i/>
          <w:szCs w:val="24"/>
        </w:rPr>
      </w:pPr>
      <w:r w:rsidRPr="00112B5A">
        <w:rPr>
          <w:b/>
          <w:i/>
          <w:szCs w:val="24"/>
        </w:rPr>
        <w:t>What is the timeframe for a submission for an internal review?</w:t>
      </w:r>
    </w:p>
    <w:p w14:paraId="240755F0" w14:textId="77777777" w:rsidR="00112B5A" w:rsidRPr="00112B5A" w:rsidRDefault="00112B5A" w:rsidP="00112B5A">
      <w:pPr>
        <w:jc w:val="both"/>
        <w:rPr>
          <w:sz w:val="20"/>
        </w:rPr>
      </w:pPr>
      <w:r w:rsidRPr="00112B5A">
        <w:rPr>
          <w:sz w:val="20"/>
        </w:rPr>
        <w:t>A submission for an internal review should be lodged with the reviewer within 30 school days of being given the notice of the decision regarding the exemption, or otherwise of becoming aware of that decision.</w:t>
      </w:r>
    </w:p>
    <w:p w14:paraId="48789B53" w14:textId="77777777" w:rsidR="00321D05" w:rsidRDefault="00321D05" w:rsidP="00112B5A">
      <w:pPr>
        <w:tabs>
          <w:tab w:val="left" w:pos="360"/>
        </w:tabs>
        <w:jc w:val="both"/>
        <w:rPr>
          <w:b/>
          <w:i/>
          <w:szCs w:val="24"/>
        </w:rPr>
      </w:pPr>
    </w:p>
    <w:p w14:paraId="55EB8F66" w14:textId="77777777" w:rsidR="00773A6D" w:rsidRDefault="00773A6D" w:rsidP="00112B5A">
      <w:pPr>
        <w:tabs>
          <w:tab w:val="left" w:pos="360"/>
        </w:tabs>
        <w:jc w:val="both"/>
        <w:rPr>
          <w:b/>
          <w:i/>
          <w:szCs w:val="24"/>
        </w:rPr>
      </w:pPr>
    </w:p>
    <w:p w14:paraId="48E92A80" w14:textId="77777777" w:rsidR="00112B5A" w:rsidRPr="00112B5A" w:rsidRDefault="00112B5A" w:rsidP="00112B5A">
      <w:pPr>
        <w:tabs>
          <w:tab w:val="left" w:pos="360"/>
        </w:tabs>
        <w:jc w:val="both"/>
        <w:rPr>
          <w:b/>
          <w:i/>
          <w:sz w:val="20"/>
        </w:rPr>
      </w:pPr>
      <w:r w:rsidRPr="00112B5A">
        <w:rPr>
          <w:b/>
          <w:i/>
          <w:szCs w:val="24"/>
        </w:rPr>
        <w:lastRenderedPageBreak/>
        <w:t>How do</w:t>
      </w:r>
      <w:r w:rsidR="00237770">
        <w:rPr>
          <w:b/>
          <w:i/>
          <w:szCs w:val="24"/>
        </w:rPr>
        <w:t>es the</w:t>
      </w:r>
      <w:r w:rsidRPr="00112B5A">
        <w:rPr>
          <w:b/>
          <w:i/>
          <w:szCs w:val="24"/>
        </w:rPr>
        <w:t xml:space="preserve"> review process work?</w:t>
      </w:r>
    </w:p>
    <w:p w14:paraId="3410404D" w14:textId="77777777" w:rsidR="00112B5A" w:rsidRPr="00112B5A" w:rsidRDefault="00112B5A" w:rsidP="00112B5A">
      <w:pPr>
        <w:jc w:val="both"/>
        <w:rPr>
          <w:sz w:val="20"/>
        </w:rPr>
      </w:pPr>
      <w:r w:rsidRPr="00112B5A">
        <w:rPr>
          <w:sz w:val="20"/>
        </w:rPr>
        <w:t xml:space="preserve">Internal reviews of decisions are generally managed by the local </w:t>
      </w:r>
      <w:r w:rsidR="00B65CF8">
        <w:rPr>
          <w:sz w:val="20"/>
        </w:rPr>
        <w:t xml:space="preserve">Department of Education </w:t>
      </w:r>
      <w:r w:rsidRPr="00112B5A">
        <w:rPr>
          <w:sz w:val="20"/>
        </w:rPr>
        <w:t xml:space="preserve">regional office. </w:t>
      </w:r>
    </w:p>
    <w:p w14:paraId="6E7F8E9B" w14:textId="77777777" w:rsidR="00112B5A" w:rsidRPr="00112B5A" w:rsidRDefault="00112B5A" w:rsidP="00112B5A">
      <w:pPr>
        <w:jc w:val="both"/>
        <w:rPr>
          <w:sz w:val="20"/>
        </w:rPr>
      </w:pPr>
    </w:p>
    <w:p w14:paraId="2E8EB8D6" w14:textId="59A0A4F4" w:rsidR="00112B5A" w:rsidRPr="00112B5A" w:rsidRDefault="00112B5A" w:rsidP="00112B5A">
      <w:pPr>
        <w:jc w:val="both"/>
        <w:rPr>
          <w:sz w:val="20"/>
        </w:rPr>
      </w:pPr>
      <w:r w:rsidRPr="00112B5A">
        <w:rPr>
          <w:sz w:val="20"/>
        </w:rPr>
        <w:t xml:space="preserve">For non-state schools, internal reviews are managed by the Office of the Assistant Director-General, </w:t>
      </w:r>
      <w:r w:rsidR="0049618D">
        <w:rPr>
          <w:sz w:val="20"/>
        </w:rPr>
        <w:t>Strategic Policy, International, Non-State Schools and Racing</w:t>
      </w:r>
      <w:r w:rsidRPr="00112B5A">
        <w:rPr>
          <w:sz w:val="20"/>
        </w:rPr>
        <w:t xml:space="preserve">. </w:t>
      </w:r>
    </w:p>
    <w:p w14:paraId="3455AC34" w14:textId="77777777" w:rsidR="00112B5A" w:rsidRPr="00112B5A" w:rsidRDefault="00112B5A" w:rsidP="00112B5A">
      <w:pPr>
        <w:jc w:val="both"/>
        <w:rPr>
          <w:sz w:val="20"/>
        </w:rPr>
      </w:pPr>
    </w:p>
    <w:p w14:paraId="55BC2526" w14:textId="77777777" w:rsidR="00112B5A" w:rsidRPr="00112B5A" w:rsidRDefault="00112B5A">
      <w:pPr>
        <w:jc w:val="both"/>
        <w:rPr>
          <w:sz w:val="20"/>
        </w:rPr>
      </w:pPr>
      <w:r w:rsidRPr="00112B5A">
        <w:rPr>
          <w:sz w:val="20"/>
        </w:rPr>
        <w:t xml:space="preserve">After the submission has been sent, a departmental officer will contact the parent to discuss the issues raised. </w:t>
      </w:r>
    </w:p>
    <w:p w14:paraId="2DEA0FFA" w14:textId="77777777" w:rsidR="00964B50" w:rsidRDefault="00964B50" w:rsidP="004919FB">
      <w:pPr>
        <w:jc w:val="both"/>
        <w:rPr>
          <w:sz w:val="20"/>
        </w:rPr>
      </w:pPr>
    </w:p>
    <w:p w14:paraId="0773B640" w14:textId="77777777" w:rsidR="00112B5A" w:rsidRPr="00112B5A" w:rsidRDefault="00112B5A" w:rsidP="004919FB">
      <w:pPr>
        <w:jc w:val="both"/>
        <w:rPr>
          <w:sz w:val="20"/>
        </w:rPr>
      </w:pPr>
      <w:r w:rsidRPr="00112B5A">
        <w:rPr>
          <w:sz w:val="20"/>
        </w:rPr>
        <w:t>Written notice of the decision will be sent as soon as practicable after the review decision has been made.</w:t>
      </w:r>
    </w:p>
    <w:p w14:paraId="7D237336" w14:textId="77777777" w:rsidR="00112B5A" w:rsidRPr="00112B5A" w:rsidRDefault="00112B5A" w:rsidP="00112B5A">
      <w:pPr>
        <w:jc w:val="both"/>
        <w:rPr>
          <w:sz w:val="20"/>
        </w:rPr>
      </w:pPr>
    </w:p>
    <w:p w14:paraId="5407E723" w14:textId="77777777" w:rsidR="00112B5A" w:rsidRPr="00112B5A" w:rsidRDefault="00112B5A" w:rsidP="00112B5A">
      <w:pPr>
        <w:jc w:val="both"/>
        <w:rPr>
          <w:sz w:val="20"/>
        </w:rPr>
      </w:pPr>
      <w:r w:rsidRPr="00112B5A">
        <w:rPr>
          <w:sz w:val="20"/>
        </w:rPr>
        <w:t xml:space="preserve">If </w:t>
      </w:r>
      <w:r w:rsidR="0095284E">
        <w:rPr>
          <w:sz w:val="20"/>
        </w:rPr>
        <w:t>the applicant</w:t>
      </w:r>
      <w:r w:rsidRPr="00112B5A">
        <w:rPr>
          <w:sz w:val="20"/>
        </w:rPr>
        <w:t xml:space="preserve"> </w:t>
      </w:r>
      <w:r w:rsidR="0095284E">
        <w:rPr>
          <w:sz w:val="20"/>
        </w:rPr>
        <w:t>is</w:t>
      </w:r>
      <w:r w:rsidRPr="00112B5A">
        <w:rPr>
          <w:sz w:val="20"/>
        </w:rPr>
        <w:t xml:space="preserve"> not satisfied with the internal review, they may make an application to the Queensland Civil and Administrative Tribunal for an external review of the decision. Details of this process can be found at </w:t>
      </w:r>
      <w:hyperlink r:id="rId12" w:history="1">
        <w:r w:rsidRPr="00112B5A">
          <w:rPr>
            <w:rStyle w:val="Hyperlink"/>
            <w:sz w:val="20"/>
          </w:rPr>
          <w:t>www.qcat.qld.gov.au</w:t>
        </w:r>
      </w:hyperlink>
      <w:r w:rsidR="006A41E7">
        <w:rPr>
          <w:rStyle w:val="Hyperlink"/>
          <w:sz w:val="20"/>
        </w:rPr>
        <w:t>.</w:t>
      </w:r>
    </w:p>
    <w:p w14:paraId="4E3B01C1" w14:textId="77777777" w:rsidR="00112B5A" w:rsidRPr="00112B5A" w:rsidRDefault="00112B5A" w:rsidP="00112B5A">
      <w:pPr>
        <w:jc w:val="both"/>
        <w:rPr>
          <w:sz w:val="20"/>
        </w:rPr>
      </w:pPr>
    </w:p>
    <w:p w14:paraId="48BF335D" w14:textId="77777777" w:rsidR="00112B5A" w:rsidRPr="00112B5A" w:rsidRDefault="00112B5A" w:rsidP="00112B5A">
      <w:pPr>
        <w:tabs>
          <w:tab w:val="left" w:pos="360"/>
        </w:tabs>
        <w:jc w:val="both"/>
        <w:rPr>
          <w:b/>
          <w:i/>
          <w:szCs w:val="24"/>
        </w:rPr>
      </w:pPr>
      <w:r w:rsidRPr="00112B5A">
        <w:rPr>
          <w:b/>
          <w:i/>
          <w:szCs w:val="24"/>
        </w:rPr>
        <w:t>Where should a submission for an internal review be sent?</w:t>
      </w:r>
    </w:p>
    <w:p w14:paraId="6A223FFD" w14:textId="6FB963BC" w:rsidR="001C6C36" w:rsidRDefault="00B65CF8" w:rsidP="00112B5A">
      <w:pPr>
        <w:jc w:val="both"/>
        <w:rPr>
          <w:sz w:val="20"/>
        </w:rPr>
      </w:pPr>
      <w:r>
        <w:rPr>
          <w:sz w:val="20"/>
        </w:rPr>
        <w:t xml:space="preserve">If the original decision was made by </w:t>
      </w:r>
      <w:r w:rsidR="00EB17AF">
        <w:rPr>
          <w:sz w:val="20"/>
        </w:rPr>
        <w:t xml:space="preserve">a state school </w:t>
      </w:r>
      <w:r w:rsidR="002535DE">
        <w:rPr>
          <w:sz w:val="20"/>
        </w:rPr>
        <w:t xml:space="preserve">delegate (as defined in the </w:t>
      </w:r>
      <w:hyperlink r:id="rId13" w:history="1">
        <w:r w:rsidR="002535DE" w:rsidRPr="000E1A0B">
          <w:rPr>
            <w:rStyle w:val="Hyperlink"/>
            <w:sz w:val="20"/>
          </w:rPr>
          <w:t>Exemptions from compulsory schooling and compulsory participation</w:t>
        </w:r>
      </w:hyperlink>
      <w:r w:rsidR="002535DE">
        <w:rPr>
          <w:sz w:val="20"/>
        </w:rPr>
        <w:t xml:space="preserve"> procedure)</w:t>
      </w:r>
      <w:r w:rsidR="001C6C36">
        <w:rPr>
          <w:sz w:val="20"/>
        </w:rPr>
        <w:t>,</w:t>
      </w:r>
      <w:r w:rsidR="00EB17AF">
        <w:rPr>
          <w:sz w:val="20"/>
        </w:rPr>
        <w:t xml:space="preserve"> </w:t>
      </w:r>
      <w:r w:rsidR="001C6C36">
        <w:rPr>
          <w:sz w:val="20"/>
        </w:rPr>
        <w:t xml:space="preserve">a </w:t>
      </w:r>
      <w:r w:rsidR="00112B5A" w:rsidRPr="00112B5A">
        <w:rPr>
          <w:sz w:val="20"/>
        </w:rPr>
        <w:t>submission should be sent to the Of</w:t>
      </w:r>
      <w:r w:rsidR="00C24A08">
        <w:rPr>
          <w:sz w:val="20"/>
        </w:rPr>
        <w:t xml:space="preserve">fice of the Regional Director. </w:t>
      </w:r>
      <w:r w:rsidR="00112B5A" w:rsidRPr="00112B5A">
        <w:rPr>
          <w:sz w:val="20"/>
        </w:rPr>
        <w:t xml:space="preserve">The contact details for regional offices are located on </w:t>
      </w:r>
      <w:r w:rsidR="00F75D01">
        <w:rPr>
          <w:sz w:val="20"/>
        </w:rPr>
        <w:t xml:space="preserve">the </w:t>
      </w:r>
      <w:r w:rsidR="00FD633B">
        <w:rPr>
          <w:sz w:val="20"/>
        </w:rPr>
        <w:t>d</w:t>
      </w:r>
      <w:r w:rsidR="00F75D01">
        <w:rPr>
          <w:sz w:val="20"/>
        </w:rPr>
        <w:t>epartment’s</w:t>
      </w:r>
      <w:r w:rsidR="006A41E7">
        <w:rPr>
          <w:sz w:val="20"/>
        </w:rPr>
        <w:t xml:space="preserve"> website at </w:t>
      </w:r>
      <w:hyperlink r:id="rId14" w:history="1">
        <w:r w:rsidR="00175271">
          <w:rPr>
            <w:rStyle w:val="Hyperlink"/>
            <w:sz w:val="20"/>
          </w:rPr>
          <w:t>https://education.qld.gov.au/contact-us/state-schools-regional-contacts</w:t>
        </w:r>
      </w:hyperlink>
      <w:r w:rsidR="006A41E7">
        <w:rPr>
          <w:sz w:val="20"/>
        </w:rPr>
        <w:t>.</w:t>
      </w:r>
      <w:r w:rsidR="00112B5A" w:rsidRPr="00112B5A">
        <w:rPr>
          <w:sz w:val="20"/>
        </w:rPr>
        <w:t xml:space="preserve"> </w:t>
      </w:r>
    </w:p>
    <w:p w14:paraId="3EFDB882" w14:textId="77777777" w:rsidR="000E1A0B" w:rsidRDefault="000E1A0B" w:rsidP="00112B5A">
      <w:pPr>
        <w:jc w:val="both"/>
        <w:rPr>
          <w:sz w:val="20"/>
        </w:rPr>
      </w:pPr>
    </w:p>
    <w:p w14:paraId="269C26C6" w14:textId="7B20ADE6" w:rsidR="001C6C36" w:rsidRDefault="000310B9" w:rsidP="00112B5A">
      <w:pPr>
        <w:jc w:val="both"/>
        <w:rPr>
          <w:sz w:val="20"/>
        </w:rPr>
      </w:pPr>
      <w:r>
        <w:rPr>
          <w:sz w:val="20"/>
        </w:rPr>
        <w:t xml:space="preserve">If </w:t>
      </w:r>
      <w:r w:rsidR="001C6C36">
        <w:rPr>
          <w:sz w:val="20"/>
        </w:rPr>
        <w:t xml:space="preserve">the original decision was made by a </w:t>
      </w:r>
      <w:r w:rsidR="00A04398">
        <w:rPr>
          <w:sz w:val="20"/>
        </w:rPr>
        <w:t>R</w:t>
      </w:r>
      <w:r w:rsidR="001C6C36">
        <w:rPr>
          <w:sz w:val="20"/>
        </w:rPr>
        <w:t xml:space="preserve">egional </w:t>
      </w:r>
      <w:r w:rsidR="006863D5">
        <w:rPr>
          <w:sz w:val="20"/>
        </w:rPr>
        <w:t xml:space="preserve">Delegate (as defined in the </w:t>
      </w:r>
      <w:hyperlink r:id="rId15" w:history="1">
        <w:r w:rsidR="006863D5" w:rsidRPr="000E1A0B">
          <w:rPr>
            <w:rStyle w:val="Hyperlink"/>
            <w:sz w:val="20"/>
          </w:rPr>
          <w:t>Exemptions from compulsory schooling and compulsory participation</w:t>
        </w:r>
      </w:hyperlink>
      <w:r w:rsidR="006863D5">
        <w:rPr>
          <w:sz w:val="20"/>
        </w:rPr>
        <w:t xml:space="preserve"> procedure</w:t>
      </w:r>
      <w:r w:rsidR="002535DE">
        <w:rPr>
          <w:sz w:val="20"/>
        </w:rPr>
        <w:t>)</w:t>
      </w:r>
      <w:r w:rsidR="001C6C36">
        <w:rPr>
          <w:sz w:val="20"/>
        </w:rPr>
        <w:t xml:space="preserve">, a submission should be sent to the Office of </w:t>
      </w:r>
      <w:r w:rsidR="00BF6237">
        <w:rPr>
          <w:sz w:val="20"/>
        </w:rPr>
        <w:t xml:space="preserve">the </w:t>
      </w:r>
      <w:r w:rsidR="001C6C36">
        <w:rPr>
          <w:sz w:val="20"/>
        </w:rPr>
        <w:t xml:space="preserve">Assistant Director-General, </w:t>
      </w:r>
      <w:r w:rsidR="00BF6237">
        <w:rPr>
          <w:sz w:val="20"/>
        </w:rPr>
        <w:t xml:space="preserve">Disability, Inclusion </w:t>
      </w:r>
      <w:r w:rsidR="00A0053A">
        <w:rPr>
          <w:sz w:val="20"/>
        </w:rPr>
        <w:t>and</w:t>
      </w:r>
      <w:r w:rsidR="00BF6237">
        <w:rPr>
          <w:sz w:val="20"/>
        </w:rPr>
        <w:t xml:space="preserve"> Student Services</w:t>
      </w:r>
      <w:r w:rsidR="001C6C36">
        <w:rPr>
          <w:sz w:val="20"/>
        </w:rPr>
        <w:t>, PO Box 15033, City East Q</w:t>
      </w:r>
      <w:r w:rsidR="00A44781">
        <w:rPr>
          <w:sz w:val="20"/>
        </w:rPr>
        <w:t>ld</w:t>
      </w:r>
      <w:r w:rsidR="001C6C36">
        <w:rPr>
          <w:sz w:val="20"/>
        </w:rPr>
        <w:t xml:space="preserve"> 4002 or </w:t>
      </w:r>
      <w:r w:rsidR="00E07E40">
        <w:rPr>
          <w:sz w:val="20"/>
        </w:rPr>
        <w:t>emailed to</w:t>
      </w:r>
      <w:r w:rsidR="00BF6237">
        <w:rPr>
          <w:sz w:val="20"/>
        </w:rPr>
        <w:t xml:space="preserve"> </w:t>
      </w:r>
      <w:r w:rsidR="00BF6237" w:rsidRPr="00BF6237">
        <w:rPr>
          <w:rStyle w:val="Hyperlink"/>
          <w:sz w:val="20"/>
        </w:rPr>
        <w:t>enquiries.dissops@qed.qld.gov.au</w:t>
      </w:r>
      <w:r w:rsidR="00BF6237">
        <w:rPr>
          <w:sz w:val="20"/>
        </w:rPr>
        <w:t>.</w:t>
      </w:r>
    </w:p>
    <w:p w14:paraId="4F8841B6" w14:textId="77777777" w:rsidR="001C6C36" w:rsidRDefault="001C6C36" w:rsidP="00112B5A">
      <w:pPr>
        <w:jc w:val="both"/>
        <w:rPr>
          <w:sz w:val="20"/>
        </w:rPr>
      </w:pPr>
    </w:p>
    <w:p w14:paraId="394DBD68" w14:textId="64E4A744" w:rsidR="00112B5A" w:rsidRPr="000E351B" w:rsidRDefault="00A44781" w:rsidP="00112B5A">
      <w:pPr>
        <w:jc w:val="both"/>
        <w:rPr>
          <w:sz w:val="20"/>
        </w:rPr>
      </w:pPr>
      <w:r w:rsidRPr="000E351B">
        <w:rPr>
          <w:sz w:val="20"/>
        </w:rPr>
        <w:t>If the original decision was made by a non-state school principal, a submission should be sent to the Executive Director, External Relations</w:t>
      </w:r>
      <w:r w:rsidR="00A0053A">
        <w:rPr>
          <w:sz w:val="20"/>
        </w:rPr>
        <w:t xml:space="preserve"> and Research</w:t>
      </w:r>
      <w:r w:rsidRPr="000E351B">
        <w:rPr>
          <w:sz w:val="20"/>
        </w:rPr>
        <w:t>, PO Box 15033, City East Qld 4002</w:t>
      </w:r>
      <w:r w:rsidR="00A04398" w:rsidRPr="000E351B">
        <w:rPr>
          <w:sz w:val="20"/>
        </w:rPr>
        <w:t xml:space="preserve"> or</w:t>
      </w:r>
      <w:r w:rsidRPr="000E351B">
        <w:rPr>
          <w:sz w:val="20"/>
        </w:rPr>
        <w:t xml:space="preserve"> </w:t>
      </w:r>
      <w:r w:rsidR="000E351B" w:rsidRPr="000E351B">
        <w:rPr>
          <w:sz w:val="20"/>
        </w:rPr>
        <w:t xml:space="preserve">emailed to </w:t>
      </w:r>
      <w:hyperlink r:id="rId16" w:history="1">
        <w:r w:rsidR="002362E6">
          <w:rPr>
            <w:rStyle w:val="Hyperlink"/>
            <w:sz w:val="20"/>
          </w:rPr>
          <w:t>OfficeofNonStateeducation@qed.qld.gov.au</w:t>
        </w:r>
      </w:hyperlink>
    </w:p>
    <w:p w14:paraId="766813E6" w14:textId="0B764ACD" w:rsidR="006863D5" w:rsidRPr="00112B5A" w:rsidRDefault="00112B5A" w:rsidP="00112B5A">
      <w:pPr>
        <w:spacing w:before="120" w:after="100" w:afterAutospacing="1"/>
        <w:jc w:val="both"/>
        <w:rPr>
          <w:sz w:val="20"/>
        </w:rPr>
      </w:pPr>
      <w:r w:rsidRPr="009C512A">
        <w:rPr>
          <w:sz w:val="20"/>
        </w:rPr>
        <w:t xml:space="preserve">If the original decision was made by the Manager, Office of Non-State Education, a submission should be sent to the </w:t>
      </w:r>
      <w:r w:rsidR="00E01655" w:rsidRPr="009C512A">
        <w:rPr>
          <w:sz w:val="20"/>
        </w:rPr>
        <w:t>Executive Director, External Relations</w:t>
      </w:r>
      <w:r w:rsidR="00A0053A">
        <w:rPr>
          <w:sz w:val="20"/>
        </w:rPr>
        <w:t xml:space="preserve"> and Research</w:t>
      </w:r>
      <w:r w:rsidRPr="009C512A">
        <w:rPr>
          <w:sz w:val="20"/>
        </w:rPr>
        <w:t>, PO Box 15033, City East Q</w:t>
      </w:r>
      <w:r w:rsidR="00A44781" w:rsidRPr="009C512A">
        <w:rPr>
          <w:sz w:val="20"/>
        </w:rPr>
        <w:t>ld</w:t>
      </w:r>
      <w:r w:rsidRPr="009C512A">
        <w:rPr>
          <w:sz w:val="20"/>
        </w:rPr>
        <w:t xml:space="preserve"> 4002 or </w:t>
      </w:r>
      <w:r w:rsidR="00B245D0" w:rsidRPr="009C512A">
        <w:rPr>
          <w:sz w:val="20"/>
        </w:rPr>
        <w:t xml:space="preserve">emailed to </w:t>
      </w:r>
      <w:hyperlink r:id="rId17" w:history="1">
        <w:r w:rsidR="004736B9">
          <w:rPr>
            <w:rStyle w:val="Hyperlink"/>
            <w:sz w:val="20"/>
          </w:rPr>
          <w:t>OfficeofNonStateeducation@qed.qld.gov.au</w:t>
        </w:r>
      </w:hyperlink>
      <w:r w:rsidRPr="009C512A">
        <w:rPr>
          <w:sz w:val="20"/>
        </w:rPr>
        <w:t>.</w:t>
      </w:r>
    </w:p>
    <w:sectPr w:rsidR="006863D5" w:rsidRPr="00112B5A" w:rsidSect="00471E3E">
      <w:footerReference w:type="default" r:id="rId18"/>
      <w:footerReference w:type="first" r:id="rId19"/>
      <w:pgSz w:w="11906" w:h="16838" w:code="9"/>
      <w:pgMar w:top="1134" w:right="566" w:bottom="1276" w:left="567" w:header="709" w:footer="5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34BBD" w14:textId="77777777" w:rsidR="00160014" w:rsidRDefault="00160014">
      <w:r>
        <w:separator/>
      </w:r>
    </w:p>
  </w:endnote>
  <w:endnote w:type="continuationSeparator" w:id="0">
    <w:p w14:paraId="3E6D6935" w14:textId="77777777" w:rsidR="00160014" w:rsidRDefault="0016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A2AB" w14:textId="7D60E670" w:rsidR="00773A6D" w:rsidRPr="001864FB" w:rsidRDefault="00E47A36" w:rsidP="00471E3E">
    <w:pPr>
      <w:pStyle w:val="Footer"/>
      <w:rPr>
        <w:sz w:val="16"/>
        <w:szCs w:val="18"/>
      </w:rPr>
    </w:pPr>
    <w:r w:rsidRPr="001864FB">
      <w:rPr>
        <w:noProof/>
        <w:sz w:val="16"/>
        <w:szCs w:val="18"/>
        <w:lang w:eastAsia="zh-CN"/>
      </w:rPr>
      <w:drawing>
        <wp:anchor distT="0" distB="0" distL="114300" distR="114300" simplePos="0" relativeHeight="251658240" behindDoc="1" locked="1" layoutInCell="1" allowOverlap="1" wp14:anchorId="3DA5E49F" wp14:editId="07986B81">
          <wp:simplePos x="0" y="0"/>
          <wp:positionH relativeFrom="page">
            <wp:posOffset>-16510</wp:posOffset>
          </wp:positionH>
          <wp:positionV relativeFrom="page">
            <wp:posOffset>-16510</wp:posOffset>
          </wp:positionV>
          <wp:extent cx="7560310" cy="1069213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margin">
            <wp14:pctWidth>0</wp14:pctWidth>
          </wp14:sizeRelH>
          <wp14:sizeRelV relativeFrom="margin">
            <wp14:pctHeight>0</wp14:pctHeight>
          </wp14:sizeRelV>
        </wp:anchor>
      </w:drawing>
    </w:r>
    <w:r w:rsidR="00471E3E" w:rsidRPr="001864FB">
      <w:rPr>
        <w:b/>
        <w:sz w:val="16"/>
        <w:szCs w:val="18"/>
      </w:rPr>
      <w:t xml:space="preserve">Uncontrolled copy. </w:t>
    </w:r>
    <w:r w:rsidR="00471E3E" w:rsidRPr="001864FB">
      <w:rPr>
        <w:sz w:val="16"/>
        <w:szCs w:val="18"/>
      </w:rPr>
      <w:t>Refer to the Department of Education Policy and Procedure Register at</w:t>
    </w:r>
  </w:p>
  <w:p w14:paraId="29D95427" w14:textId="614DD099" w:rsidR="00331E10" w:rsidRDefault="007F1A88" w:rsidP="00471E3E">
    <w:pPr>
      <w:pStyle w:val="Footer"/>
      <w:rPr>
        <w:sz w:val="16"/>
        <w:szCs w:val="18"/>
      </w:rPr>
    </w:pPr>
    <w:hyperlink r:id="rId2" w:history="1">
      <w:r w:rsidR="0049618D">
        <w:rPr>
          <w:rStyle w:val="Hyperlink"/>
          <w:sz w:val="16"/>
          <w:szCs w:val="18"/>
        </w:rPr>
        <w:t>https://ppr.qed.qld.gov.au/pp/exemptions-from-compulsory-schooling-and-compulsory-participation-procedure</w:t>
      </w:r>
    </w:hyperlink>
    <w:r w:rsidR="00471E3E" w:rsidRPr="001864FB">
      <w:rPr>
        <w:sz w:val="16"/>
        <w:szCs w:val="18"/>
      </w:rPr>
      <w:t xml:space="preserve"> </w:t>
    </w:r>
  </w:p>
  <w:p w14:paraId="3A880ACE" w14:textId="6677840C" w:rsidR="0037476B" w:rsidRPr="001864FB" w:rsidRDefault="00471E3E" w:rsidP="00471E3E">
    <w:pPr>
      <w:pStyle w:val="Footer"/>
      <w:rPr>
        <w:sz w:val="16"/>
        <w:szCs w:val="18"/>
      </w:rPr>
    </w:pPr>
    <w:r w:rsidRPr="001864FB">
      <w:rPr>
        <w:sz w:val="16"/>
        <w:szCs w:val="18"/>
      </w:rPr>
      <w:t>to ensure you have the most cur</w:t>
    </w:r>
    <w:r w:rsidR="00331E10">
      <w:rPr>
        <w:sz w:val="16"/>
        <w:szCs w:val="18"/>
      </w:rPr>
      <w:t xml:space="preserve">rent version of this document.                                                    </w:t>
    </w:r>
    <w:r w:rsidRPr="001864FB">
      <w:rPr>
        <w:sz w:val="16"/>
        <w:szCs w:val="18"/>
      </w:rPr>
      <w:t xml:space="preserve">Page </w:t>
    </w:r>
    <w:r w:rsidRPr="001864FB">
      <w:rPr>
        <w:b/>
        <w:bCs/>
        <w:sz w:val="16"/>
        <w:szCs w:val="18"/>
      </w:rPr>
      <w:fldChar w:fldCharType="begin"/>
    </w:r>
    <w:r w:rsidRPr="001864FB">
      <w:rPr>
        <w:b/>
        <w:bCs/>
        <w:sz w:val="16"/>
        <w:szCs w:val="18"/>
      </w:rPr>
      <w:instrText xml:space="preserve"> PAGE </w:instrText>
    </w:r>
    <w:r w:rsidRPr="001864FB">
      <w:rPr>
        <w:b/>
        <w:bCs/>
        <w:sz w:val="16"/>
        <w:szCs w:val="18"/>
      </w:rPr>
      <w:fldChar w:fldCharType="separate"/>
    </w:r>
    <w:r w:rsidR="00E80E3D">
      <w:rPr>
        <w:b/>
        <w:bCs/>
        <w:noProof/>
        <w:sz w:val="16"/>
        <w:szCs w:val="18"/>
      </w:rPr>
      <w:t>2</w:t>
    </w:r>
    <w:r w:rsidRPr="001864FB">
      <w:rPr>
        <w:b/>
        <w:bCs/>
        <w:sz w:val="16"/>
        <w:szCs w:val="18"/>
      </w:rPr>
      <w:fldChar w:fldCharType="end"/>
    </w:r>
    <w:r w:rsidRPr="001864FB">
      <w:rPr>
        <w:sz w:val="16"/>
        <w:szCs w:val="18"/>
      </w:rPr>
      <w:t xml:space="preserve"> of </w:t>
    </w:r>
    <w:r w:rsidRPr="001864FB">
      <w:rPr>
        <w:b/>
        <w:bCs/>
        <w:sz w:val="16"/>
        <w:szCs w:val="18"/>
      </w:rPr>
      <w:fldChar w:fldCharType="begin"/>
    </w:r>
    <w:r w:rsidRPr="001864FB">
      <w:rPr>
        <w:b/>
        <w:bCs/>
        <w:sz w:val="16"/>
        <w:szCs w:val="18"/>
      </w:rPr>
      <w:instrText xml:space="preserve"> NUMPAGES  </w:instrText>
    </w:r>
    <w:r w:rsidRPr="001864FB">
      <w:rPr>
        <w:b/>
        <w:bCs/>
        <w:sz w:val="16"/>
        <w:szCs w:val="18"/>
      </w:rPr>
      <w:fldChar w:fldCharType="separate"/>
    </w:r>
    <w:r w:rsidR="00E80E3D">
      <w:rPr>
        <w:b/>
        <w:bCs/>
        <w:noProof/>
        <w:sz w:val="16"/>
        <w:szCs w:val="18"/>
      </w:rPr>
      <w:t>2</w:t>
    </w:r>
    <w:r w:rsidRPr="001864FB">
      <w:rPr>
        <w:b/>
        <w:bCs/>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3CAD" w14:textId="77777777" w:rsidR="00773A6D" w:rsidRPr="001864FB" w:rsidRDefault="00471E3E" w:rsidP="00471E3E">
    <w:pPr>
      <w:pStyle w:val="Footer"/>
      <w:rPr>
        <w:sz w:val="16"/>
        <w:szCs w:val="18"/>
      </w:rPr>
    </w:pPr>
    <w:r w:rsidRPr="001864FB">
      <w:rPr>
        <w:b/>
        <w:sz w:val="16"/>
        <w:szCs w:val="18"/>
      </w:rPr>
      <w:t xml:space="preserve">Uncontrolled copy. </w:t>
    </w:r>
    <w:r w:rsidRPr="001864FB">
      <w:rPr>
        <w:sz w:val="16"/>
        <w:szCs w:val="18"/>
      </w:rPr>
      <w:t>Refer to the Department of Education Policy and Procedure Register at</w:t>
    </w:r>
  </w:p>
  <w:p w14:paraId="54DA20BF" w14:textId="2D7FE008" w:rsidR="00331E10" w:rsidRDefault="007F1A88" w:rsidP="00471E3E">
    <w:pPr>
      <w:pStyle w:val="Footer"/>
      <w:rPr>
        <w:sz w:val="16"/>
        <w:szCs w:val="18"/>
      </w:rPr>
    </w:pPr>
    <w:hyperlink r:id="rId1" w:history="1">
      <w:r w:rsidR="00E80E3D">
        <w:rPr>
          <w:rStyle w:val="Hyperlink"/>
          <w:sz w:val="16"/>
          <w:szCs w:val="18"/>
        </w:rPr>
        <w:t>https://ppr.qed.qld.gov.au/pp/exemptions-from-compulsory-schooling-and-compulsory-participation-procedure</w:t>
      </w:r>
    </w:hyperlink>
    <w:r w:rsidR="00471E3E" w:rsidRPr="001864FB">
      <w:rPr>
        <w:sz w:val="16"/>
        <w:szCs w:val="18"/>
      </w:rPr>
      <w:t xml:space="preserve"> </w:t>
    </w:r>
  </w:p>
  <w:p w14:paraId="67F6B5EB" w14:textId="626C733E" w:rsidR="00C4637C" w:rsidRPr="00331E10" w:rsidRDefault="00471E3E" w:rsidP="00471E3E">
    <w:pPr>
      <w:pStyle w:val="Footer"/>
      <w:rPr>
        <w:sz w:val="16"/>
        <w:szCs w:val="18"/>
      </w:rPr>
    </w:pPr>
    <w:r w:rsidRPr="001864FB">
      <w:rPr>
        <w:sz w:val="16"/>
        <w:szCs w:val="18"/>
      </w:rPr>
      <w:t>to ensure you have the most current version of this document.</w:t>
    </w:r>
    <w:r w:rsidR="00773A6D" w:rsidRPr="001864FB">
      <w:rPr>
        <w:sz w:val="16"/>
        <w:szCs w:val="18"/>
      </w:rPr>
      <w:t xml:space="preserve"> </w:t>
    </w:r>
    <w:r w:rsidR="00331E10">
      <w:rPr>
        <w:sz w:val="16"/>
        <w:szCs w:val="18"/>
      </w:rPr>
      <w:t xml:space="preserve">                              </w:t>
    </w:r>
    <w:r w:rsidRPr="001864FB">
      <w:rPr>
        <w:sz w:val="16"/>
        <w:szCs w:val="18"/>
      </w:rPr>
      <w:t xml:space="preserve">Page </w:t>
    </w:r>
    <w:r w:rsidRPr="001864FB">
      <w:rPr>
        <w:b/>
        <w:bCs/>
        <w:sz w:val="16"/>
        <w:szCs w:val="18"/>
      </w:rPr>
      <w:fldChar w:fldCharType="begin"/>
    </w:r>
    <w:r w:rsidRPr="001864FB">
      <w:rPr>
        <w:b/>
        <w:bCs/>
        <w:sz w:val="16"/>
        <w:szCs w:val="18"/>
      </w:rPr>
      <w:instrText xml:space="preserve"> PAGE </w:instrText>
    </w:r>
    <w:r w:rsidRPr="001864FB">
      <w:rPr>
        <w:b/>
        <w:bCs/>
        <w:sz w:val="16"/>
        <w:szCs w:val="18"/>
      </w:rPr>
      <w:fldChar w:fldCharType="separate"/>
    </w:r>
    <w:r w:rsidR="00E80E3D">
      <w:rPr>
        <w:b/>
        <w:bCs/>
        <w:noProof/>
        <w:sz w:val="16"/>
        <w:szCs w:val="18"/>
      </w:rPr>
      <w:t>1</w:t>
    </w:r>
    <w:r w:rsidRPr="001864FB">
      <w:rPr>
        <w:b/>
        <w:bCs/>
        <w:sz w:val="16"/>
        <w:szCs w:val="18"/>
      </w:rPr>
      <w:fldChar w:fldCharType="end"/>
    </w:r>
    <w:r w:rsidRPr="001864FB">
      <w:rPr>
        <w:sz w:val="16"/>
        <w:szCs w:val="18"/>
      </w:rPr>
      <w:t xml:space="preserve"> of </w:t>
    </w:r>
    <w:r w:rsidRPr="001864FB">
      <w:rPr>
        <w:b/>
        <w:bCs/>
        <w:sz w:val="16"/>
        <w:szCs w:val="18"/>
      </w:rPr>
      <w:fldChar w:fldCharType="begin"/>
    </w:r>
    <w:r w:rsidRPr="001864FB">
      <w:rPr>
        <w:b/>
        <w:bCs/>
        <w:sz w:val="16"/>
        <w:szCs w:val="18"/>
      </w:rPr>
      <w:instrText xml:space="preserve"> NUMPAGES  </w:instrText>
    </w:r>
    <w:r w:rsidRPr="001864FB">
      <w:rPr>
        <w:b/>
        <w:bCs/>
        <w:sz w:val="16"/>
        <w:szCs w:val="18"/>
      </w:rPr>
      <w:fldChar w:fldCharType="separate"/>
    </w:r>
    <w:r w:rsidR="00E80E3D">
      <w:rPr>
        <w:b/>
        <w:bCs/>
        <w:noProof/>
        <w:sz w:val="16"/>
        <w:szCs w:val="18"/>
      </w:rPr>
      <w:t>2</w:t>
    </w:r>
    <w:r w:rsidRPr="001864FB">
      <w:rPr>
        <w:b/>
        <w:bCs/>
        <w:sz w:val="16"/>
        <w:szCs w:val="18"/>
      </w:rPr>
      <w:fldChar w:fldCharType="end"/>
    </w:r>
    <w:r w:rsidR="00E47A36">
      <w:rPr>
        <w:noProof/>
        <w:sz w:val="18"/>
        <w:szCs w:val="18"/>
        <w:lang w:eastAsia="zh-CN"/>
      </w:rPr>
      <w:drawing>
        <wp:anchor distT="0" distB="0" distL="114300" distR="114300" simplePos="0" relativeHeight="251657216" behindDoc="1" locked="1" layoutInCell="1" allowOverlap="1" wp14:anchorId="204081E7" wp14:editId="630B666B">
          <wp:simplePos x="0" y="0"/>
          <wp:positionH relativeFrom="page">
            <wp:posOffset>-238125</wp:posOffset>
          </wp:positionH>
          <wp:positionV relativeFrom="page">
            <wp:posOffset>-26670</wp:posOffset>
          </wp:positionV>
          <wp:extent cx="7560310" cy="10692130"/>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F9D78" w14:textId="77777777" w:rsidR="00160014" w:rsidRDefault="00160014">
      <w:r>
        <w:separator/>
      </w:r>
    </w:p>
  </w:footnote>
  <w:footnote w:type="continuationSeparator" w:id="0">
    <w:p w14:paraId="22341706" w14:textId="77777777" w:rsidR="00160014" w:rsidRDefault="00160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32611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D9FC1994"/>
    <w:lvl w:ilvl="0">
      <w:numFmt w:val="decimal"/>
      <w:lvlText w:val="*"/>
      <w:lvlJc w:val="left"/>
    </w:lvl>
  </w:abstractNum>
  <w:abstractNum w:abstractNumId="2" w15:restartNumberingAfterBreak="0">
    <w:nsid w:val="022B6489"/>
    <w:multiLevelType w:val="hybridMultilevel"/>
    <w:tmpl w:val="3438A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91BE4"/>
    <w:multiLevelType w:val="hybridMultilevel"/>
    <w:tmpl w:val="9E20A914"/>
    <w:lvl w:ilvl="0" w:tplc="C4904978">
      <w:start w:val="1"/>
      <w:numFmt w:val="lowerLetter"/>
      <w:lvlText w:val="(%1)"/>
      <w:lvlJc w:val="left"/>
      <w:pPr>
        <w:tabs>
          <w:tab w:val="num" w:pos="720"/>
        </w:tabs>
        <w:ind w:left="72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E20294"/>
    <w:multiLevelType w:val="hybridMultilevel"/>
    <w:tmpl w:val="50506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1D63DE"/>
    <w:multiLevelType w:val="hybridMultilevel"/>
    <w:tmpl w:val="1DCA3D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61856"/>
    <w:multiLevelType w:val="hybridMultilevel"/>
    <w:tmpl w:val="ACDAD3EE"/>
    <w:lvl w:ilvl="0" w:tplc="ED0C76BE">
      <w:start w:val="1"/>
      <w:numFmt w:val="bullet"/>
      <w:lvlText w:val=""/>
      <w:lvlJc w:val="left"/>
      <w:pPr>
        <w:tabs>
          <w:tab w:val="num" w:pos="2197"/>
        </w:tabs>
        <w:ind w:left="2200" w:hanging="357"/>
      </w:pPr>
      <w:rPr>
        <w:rFonts w:ascii="Symbol" w:hAnsi="Symbol" w:hint="default"/>
      </w:rPr>
    </w:lvl>
    <w:lvl w:ilvl="1" w:tplc="0C090003">
      <w:start w:val="1"/>
      <w:numFmt w:val="bullet"/>
      <w:lvlText w:val="o"/>
      <w:lvlJc w:val="left"/>
      <w:pPr>
        <w:tabs>
          <w:tab w:val="num" w:pos="2923"/>
        </w:tabs>
        <w:ind w:left="2923" w:hanging="360"/>
      </w:pPr>
      <w:rPr>
        <w:rFonts w:ascii="Courier New" w:hAnsi="Courier New" w:cs="Courier New" w:hint="default"/>
      </w:rPr>
    </w:lvl>
    <w:lvl w:ilvl="2" w:tplc="0C090005">
      <w:start w:val="1"/>
      <w:numFmt w:val="bullet"/>
      <w:lvlText w:val=""/>
      <w:lvlJc w:val="left"/>
      <w:pPr>
        <w:tabs>
          <w:tab w:val="num" w:pos="3643"/>
        </w:tabs>
        <w:ind w:left="3643" w:hanging="360"/>
      </w:pPr>
      <w:rPr>
        <w:rFonts w:ascii="Wingdings" w:hAnsi="Wingdings" w:hint="default"/>
      </w:rPr>
    </w:lvl>
    <w:lvl w:ilvl="3" w:tplc="0C090001">
      <w:start w:val="1"/>
      <w:numFmt w:val="bullet"/>
      <w:lvlText w:val=""/>
      <w:lvlJc w:val="left"/>
      <w:pPr>
        <w:tabs>
          <w:tab w:val="num" w:pos="4363"/>
        </w:tabs>
        <w:ind w:left="4363" w:hanging="360"/>
      </w:pPr>
      <w:rPr>
        <w:rFonts w:ascii="Symbol" w:hAnsi="Symbol" w:hint="default"/>
      </w:rPr>
    </w:lvl>
    <w:lvl w:ilvl="4" w:tplc="0C090003">
      <w:start w:val="1"/>
      <w:numFmt w:val="bullet"/>
      <w:lvlText w:val="o"/>
      <w:lvlJc w:val="left"/>
      <w:pPr>
        <w:tabs>
          <w:tab w:val="num" w:pos="5083"/>
        </w:tabs>
        <w:ind w:left="5083" w:hanging="360"/>
      </w:pPr>
      <w:rPr>
        <w:rFonts w:ascii="Courier New" w:hAnsi="Courier New" w:cs="Courier New" w:hint="default"/>
      </w:rPr>
    </w:lvl>
    <w:lvl w:ilvl="5" w:tplc="0C090005">
      <w:start w:val="1"/>
      <w:numFmt w:val="bullet"/>
      <w:lvlText w:val=""/>
      <w:lvlJc w:val="left"/>
      <w:pPr>
        <w:tabs>
          <w:tab w:val="num" w:pos="5803"/>
        </w:tabs>
        <w:ind w:left="5803" w:hanging="360"/>
      </w:pPr>
      <w:rPr>
        <w:rFonts w:ascii="Wingdings" w:hAnsi="Wingdings" w:hint="default"/>
      </w:rPr>
    </w:lvl>
    <w:lvl w:ilvl="6" w:tplc="0C090001">
      <w:start w:val="1"/>
      <w:numFmt w:val="bullet"/>
      <w:lvlText w:val=""/>
      <w:lvlJc w:val="left"/>
      <w:pPr>
        <w:tabs>
          <w:tab w:val="num" w:pos="6523"/>
        </w:tabs>
        <w:ind w:left="6523" w:hanging="360"/>
      </w:pPr>
      <w:rPr>
        <w:rFonts w:ascii="Symbol" w:hAnsi="Symbol" w:hint="default"/>
      </w:rPr>
    </w:lvl>
    <w:lvl w:ilvl="7" w:tplc="0C090003">
      <w:start w:val="1"/>
      <w:numFmt w:val="bullet"/>
      <w:lvlText w:val="o"/>
      <w:lvlJc w:val="left"/>
      <w:pPr>
        <w:tabs>
          <w:tab w:val="num" w:pos="7243"/>
        </w:tabs>
        <w:ind w:left="7243" w:hanging="360"/>
      </w:pPr>
      <w:rPr>
        <w:rFonts w:ascii="Courier New" w:hAnsi="Courier New" w:cs="Courier New" w:hint="default"/>
      </w:rPr>
    </w:lvl>
    <w:lvl w:ilvl="8" w:tplc="0C090005">
      <w:start w:val="1"/>
      <w:numFmt w:val="bullet"/>
      <w:lvlText w:val=""/>
      <w:lvlJc w:val="left"/>
      <w:pPr>
        <w:tabs>
          <w:tab w:val="num" w:pos="7963"/>
        </w:tabs>
        <w:ind w:left="7963" w:hanging="360"/>
      </w:pPr>
      <w:rPr>
        <w:rFonts w:ascii="Wingdings" w:hAnsi="Wingdings" w:hint="default"/>
      </w:rPr>
    </w:lvl>
  </w:abstractNum>
  <w:abstractNum w:abstractNumId="7" w15:restartNumberingAfterBreak="0">
    <w:nsid w:val="1EDE678B"/>
    <w:multiLevelType w:val="hybridMultilevel"/>
    <w:tmpl w:val="3C82C3C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302168"/>
    <w:multiLevelType w:val="singleLevel"/>
    <w:tmpl w:val="A1AA66F6"/>
    <w:lvl w:ilvl="0">
      <w:start w:val="1"/>
      <w:numFmt w:val="lowerLetter"/>
      <w:lvlText w:val="(%1)"/>
      <w:legacy w:legacy="1" w:legacySpace="120" w:legacyIndent="360"/>
      <w:lvlJc w:val="left"/>
      <w:pPr>
        <w:ind w:left="349" w:hanging="360"/>
      </w:pPr>
    </w:lvl>
  </w:abstractNum>
  <w:abstractNum w:abstractNumId="9" w15:restartNumberingAfterBreak="0">
    <w:nsid w:val="3C891F61"/>
    <w:multiLevelType w:val="singleLevel"/>
    <w:tmpl w:val="F29AC068"/>
    <w:lvl w:ilvl="0">
      <w:start w:val="1"/>
      <w:numFmt w:val="lowerLetter"/>
      <w:lvlText w:val="(%1)"/>
      <w:legacy w:legacy="1" w:legacySpace="120" w:legacyIndent="360"/>
      <w:lvlJc w:val="left"/>
      <w:pPr>
        <w:ind w:left="360" w:hanging="360"/>
      </w:pPr>
    </w:lvl>
  </w:abstractNum>
  <w:abstractNum w:abstractNumId="10" w15:restartNumberingAfterBreak="0">
    <w:nsid w:val="49BA2292"/>
    <w:multiLevelType w:val="hybridMultilevel"/>
    <w:tmpl w:val="01DC9AC6"/>
    <w:lvl w:ilvl="0" w:tplc="ED0C76BE">
      <w:start w:val="1"/>
      <w:numFmt w:val="bullet"/>
      <w:lvlText w:val=""/>
      <w:lvlJc w:val="left"/>
      <w:pPr>
        <w:tabs>
          <w:tab w:val="num" w:pos="2197"/>
        </w:tabs>
        <w:ind w:left="2200" w:hanging="357"/>
      </w:pPr>
      <w:rPr>
        <w:rFonts w:ascii="Symbol" w:hAnsi="Symbol" w:hint="default"/>
      </w:rPr>
    </w:lvl>
    <w:lvl w:ilvl="1" w:tplc="0C090003">
      <w:start w:val="1"/>
      <w:numFmt w:val="bullet"/>
      <w:lvlText w:val="o"/>
      <w:lvlJc w:val="left"/>
      <w:pPr>
        <w:tabs>
          <w:tab w:val="num" w:pos="2923"/>
        </w:tabs>
        <w:ind w:left="2923" w:hanging="360"/>
      </w:pPr>
      <w:rPr>
        <w:rFonts w:ascii="Courier New" w:hAnsi="Courier New" w:cs="Courier New" w:hint="default"/>
      </w:rPr>
    </w:lvl>
    <w:lvl w:ilvl="2" w:tplc="0C090005">
      <w:start w:val="1"/>
      <w:numFmt w:val="bullet"/>
      <w:lvlText w:val=""/>
      <w:lvlJc w:val="left"/>
      <w:pPr>
        <w:tabs>
          <w:tab w:val="num" w:pos="3643"/>
        </w:tabs>
        <w:ind w:left="3643" w:hanging="360"/>
      </w:pPr>
      <w:rPr>
        <w:rFonts w:ascii="Wingdings" w:hAnsi="Wingdings" w:hint="default"/>
      </w:rPr>
    </w:lvl>
    <w:lvl w:ilvl="3" w:tplc="0C090001">
      <w:start w:val="1"/>
      <w:numFmt w:val="bullet"/>
      <w:lvlText w:val=""/>
      <w:lvlJc w:val="left"/>
      <w:pPr>
        <w:tabs>
          <w:tab w:val="num" w:pos="4363"/>
        </w:tabs>
        <w:ind w:left="4363" w:hanging="360"/>
      </w:pPr>
      <w:rPr>
        <w:rFonts w:ascii="Symbol" w:hAnsi="Symbol" w:hint="default"/>
      </w:rPr>
    </w:lvl>
    <w:lvl w:ilvl="4" w:tplc="0C090003">
      <w:start w:val="1"/>
      <w:numFmt w:val="bullet"/>
      <w:lvlText w:val="o"/>
      <w:lvlJc w:val="left"/>
      <w:pPr>
        <w:tabs>
          <w:tab w:val="num" w:pos="5083"/>
        </w:tabs>
        <w:ind w:left="5083" w:hanging="360"/>
      </w:pPr>
      <w:rPr>
        <w:rFonts w:ascii="Courier New" w:hAnsi="Courier New" w:cs="Courier New" w:hint="default"/>
      </w:rPr>
    </w:lvl>
    <w:lvl w:ilvl="5" w:tplc="0C090005">
      <w:start w:val="1"/>
      <w:numFmt w:val="bullet"/>
      <w:lvlText w:val=""/>
      <w:lvlJc w:val="left"/>
      <w:pPr>
        <w:tabs>
          <w:tab w:val="num" w:pos="5803"/>
        </w:tabs>
        <w:ind w:left="5803" w:hanging="360"/>
      </w:pPr>
      <w:rPr>
        <w:rFonts w:ascii="Wingdings" w:hAnsi="Wingdings" w:hint="default"/>
      </w:rPr>
    </w:lvl>
    <w:lvl w:ilvl="6" w:tplc="0C090001">
      <w:start w:val="1"/>
      <w:numFmt w:val="bullet"/>
      <w:lvlText w:val=""/>
      <w:lvlJc w:val="left"/>
      <w:pPr>
        <w:tabs>
          <w:tab w:val="num" w:pos="6523"/>
        </w:tabs>
        <w:ind w:left="6523" w:hanging="360"/>
      </w:pPr>
      <w:rPr>
        <w:rFonts w:ascii="Symbol" w:hAnsi="Symbol" w:hint="default"/>
      </w:rPr>
    </w:lvl>
    <w:lvl w:ilvl="7" w:tplc="0C090003">
      <w:start w:val="1"/>
      <w:numFmt w:val="bullet"/>
      <w:lvlText w:val="o"/>
      <w:lvlJc w:val="left"/>
      <w:pPr>
        <w:tabs>
          <w:tab w:val="num" w:pos="7243"/>
        </w:tabs>
        <w:ind w:left="7243" w:hanging="360"/>
      </w:pPr>
      <w:rPr>
        <w:rFonts w:ascii="Courier New" w:hAnsi="Courier New" w:cs="Courier New" w:hint="default"/>
      </w:rPr>
    </w:lvl>
    <w:lvl w:ilvl="8" w:tplc="0C090005">
      <w:start w:val="1"/>
      <w:numFmt w:val="bullet"/>
      <w:lvlText w:val=""/>
      <w:lvlJc w:val="left"/>
      <w:pPr>
        <w:tabs>
          <w:tab w:val="num" w:pos="7963"/>
        </w:tabs>
        <w:ind w:left="7963" w:hanging="360"/>
      </w:pPr>
      <w:rPr>
        <w:rFonts w:ascii="Wingdings" w:hAnsi="Wingdings" w:hint="default"/>
      </w:rPr>
    </w:lvl>
  </w:abstractNum>
  <w:abstractNum w:abstractNumId="11" w15:restartNumberingAfterBreak="0">
    <w:nsid w:val="550576CF"/>
    <w:multiLevelType w:val="hybridMultilevel"/>
    <w:tmpl w:val="8CA41512"/>
    <w:lvl w:ilvl="0" w:tplc="C4904978">
      <w:start w:val="1"/>
      <w:numFmt w:val="lowerLetter"/>
      <w:lvlText w:val="(%1)"/>
      <w:lvlJc w:val="left"/>
      <w:pPr>
        <w:tabs>
          <w:tab w:val="num" w:pos="720"/>
        </w:tabs>
        <w:ind w:left="72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952ED9"/>
    <w:multiLevelType w:val="hybridMultilevel"/>
    <w:tmpl w:val="D1F07B82"/>
    <w:lvl w:ilvl="0" w:tplc="D3804E1C">
      <w:start w:val="1"/>
      <w:numFmt w:val="lowerLetter"/>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3" w15:restartNumberingAfterBreak="0">
    <w:nsid w:val="65F2337F"/>
    <w:multiLevelType w:val="hybridMultilevel"/>
    <w:tmpl w:val="74E2833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F4024F"/>
    <w:multiLevelType w:val="hybridMultilevel"/>
    <w:tmpl w:val="A35C89B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5C55849"/>
    <w:multiLevelType w:val="hybridMultilevel"/>
    <w:tmpl w:val="320698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52100A"/>
    <w:multiLevelType w:val="hybridMultilevel"/>
    <w:tmpl w:val="192065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120" w:legacyIndent="340"/>
        <w:lvlJc w:val="left"/>
        <w:pPr>
          <w:ind w:left="340" w:hanging="340"/>
        </w:pPr>
        <w:rPr>
          <w:rFonts w:ascii="Symbol" w:hAnsi="Symbol" w:hint="default"/>
        </w:rPr>
      </w:lvl>
    </w:lvlOverride>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9"/>
    <w:lvlOverride w:ilvl="0">
      <w:startOverride w:val="1"/>
    </w:lvlOverride>
  </w:num>
  <w:num w:numId="5">
    <w:abstractNumId w:val="10"/>
  </w:num>
  <w:num w:numId="6">
    <w:abstractNumId w:val="6"/>
  </w:num>
  <w:num w:numId="7">
    <w:abstractNumId w:val="7"/>
  </w:num>
  <w:num w:numId="8">
    <w:abstractNumId w:val="8"/>
    <w:lvlOverride w:ilvl="0">
      <w:startOverride w:val="1"/>
    </w:lvlOverride>
  </w:num>
  <w:num w:numId="9">
    <w:abstractNumId w:val="4"/>
  </w:num>
  <w:num w:numId="10">
    <w:abstractNumId w:val="13"/>
  </w:num>
  <w:num w:numId="11">
    <w:abstractNumId w:val="14"/>
  </w:num>
  <w:num w:numId="12">
    <w:abstractNumId w:val="2"/>
  </w:num>
  <w:num w:numId="13">
    <w:abstractNumId w:val="15"/>
  </w:num>
  <w:num w:numId="14">
    <w:abstractNumId w:val="5"/>
  </w:num>
  <w:num w:numId="15">
    <w:abstractNumId w:val="16"/>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11"/>
    <w:lvlOverride w:ilvl="0">
      <w:startOverride w:val="1"/>
    </w:lvlOverride>
    <w:lvlOverride w:ilvl="1"/>
    <w:lvlOverride w:ilvl="2"/>
    <w:lvlOverride w:ilvl="3"/>
    <w:lvlOverride w:ilvl="4"/>
    <w:lvlOverride w:ilvl="5"/>
    <w:lvlOverride w:ilvl="6"/>
    <w:lvlOverride w:ilvl="7"/>
    <w:lvlOverride w:ilvl="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24D32"/>
    <w:rsid w:val="00030404"/>
    <w:rsid w:val="000310B9"/>
    <w:rsid w:val="00033DB3"/>
    <w:rsid w:val="00035732"/>
    <w:rsid w:val="0004171B"/>
    <w:rsid w:val="00061229"/>
    <w:rsid w:val="000A6792"/>
    <w:rsid w:val="000B11F5"/>
    <w:rsid w:val="000B6D94"/>
    <w:rsid w:val="000B7CC9"/>
    <w:rsid w:val="000E1A0B"/>
    <w:rsid w:val="000E351B"/>
    <w:rsid w:val="000F669A"/>
    <w:rsid w:val="00112B5A"/>
    <w:rsid w:val="00117E0B"/>
    <w:rsid w:val="00122203"/>
    <w:rsid w:val="00160014"/>
    <w:rsid w:val="00165D00"/>
    <w:rsid w:val="00175271"/>
    <w:rsid w:val="001864FB"/>
    <w:rsid w:val="00190B7B"/>
    <w:rsid w:val="00194189"/>
    <w:rsid w:val="001A7CCC"/>
    <w:rsid w:val="001B33D8"/>
    <w:rsid w:val="001C6C36"/>
    <w:rsid w:val="001E1DD6"/>
    <w:rsid w:val="001E4424"/>
    <w:rsid w:val="001F5442"/>
    <w:rsid w:val="002022AD"/>
    <w:rsid w:val="0022354E"/>
    <w:rsid w:val="0022550C"/>
    <w:rsid w:val="002362E6"/>
    <w:rsid w:val="00237770"/>
    <w:rsid w:val="002535DE"/>
    <w:rsid w:val="00253958"/>
    <w:rsid w:val="00292452"/>
    <w:rsid w:val="002A779E"/>
    <w:rsid w:val="002C67D0"/>
    <w:rsid w:val="002F62FC"/>
    <w:rsid w:val="00321D05"/>
    <w:rsid w:val="00331E10"/>
    <w:rsid w:val="0037476B"/>
    <w:rsid w:val="003B5DCF"/>
    <w:rsid w:val="0045780F"/>
    <w:rsid w:val="00471E3E"/>
    <w:rsid w:val="004736B9"/>
    <w:rsid w:val="00475BD3"/>
    <w:rsid w:val="00476534"/>
    <w:rsid w:val="00486C5C"/>
    <w:rsid w:val="004919FB"/>
    <w:rsid w:val="0049618D"/>
    <w:rsid w:val="0050228A"/>
    <w:rsid w:val="00510775"/>
    <w:rsid w:val="00512BC2"/>
    <w:rsid w:val="00516002"/>
    <w:rsid w:val="00531E4C"/>
    <w:rsid w:val="00567D03"/>
    <w:rsid w:val="005A21C7"/>
    <w:rsid w:val="005B4EF2"/>
    <w:rsid w:val="005C01BF"/>
    <w:rsid w:val="005D5C9E"/>
    <w:rsid w:val="005E784C"/>
    <w:rsid w:val="005F79F2"/>
    <w:rsid w:val="006003BC"/>
    <w:rsid w:val="00671EED"/>
    <w:rsid w:val="006863D5"/>
    <w:rsid w:val="0068642B"/>
    <w:rsid w:val="006977E3"/>
    <w:rsid w:val="006A41E7"/>
    <w:rsid w:val="006D55AF"/>
    <w:rsid w:val="006D7968"/>
    <w:rsid w:val="007179B6"/>
    <w:rsid w:val="007179DB"/>
    <w:rsid w:val="00733B6A"/>
    <w:rsid w:val="00743EDE"/>
    <w:rsid w:val="00757C10"/>
    <w:rsid w:val="00764205"/>
    <w:rsid w:val="00773A6D"/>
    <w:rsid w:val="00782CF7"/>
    <w:rsid w:val="00796575"/>
    <w:rsid w:val="007E63EE"/>
    <w:rsid w:val="007F1A88"/>
    <w:rsid w:val="00800B81"/>
    <w:rsid w:val="00836D60"/>
    <w:rsid w:val="00881A1E"/>
    <w:rsid w:val="008A141A"/>
    <w:rsid w:val="008C29CB"/>
    <w:rsid w:val="008F6747"/>
    <w:rsid w:val="009109A0"/>
    <w:rsid w:val="0095284E"/>
    <w:rsid w:val="00957826"/>
    <w:rsid w:val="00964B50"/>
    <w:rsid w:val="009812C8"/>
    <w:rsid w:val="009B7A09"/>
    <w:rsid w:val="009C512A"/>
    <w:rsid w:val="009F27F8"/>
    <w:rsid w:val="00A0053A"/>
    <w:rsid w:val="00A04398"/>
    <w:rsid w:val="00A37D4D"/>
    <w:rsid w:val="00A44781"/>
    <w:rsid w:val="00A638C0"/>
    <w:rsid w:val="00A75EF0"/>
    <w:rsid w:val="00A907EA"/>
    <w:rsid w:val="00A939C0"/>
    <w:rsid w:val="00AF0F59"/>
    <w:rsid w:val="00B02A2A"/>
    <w:rsid w:val="00B245D0"/>
    <w:rsid w:val="00B27D78"/>
    <w:rsid w:val="00B46AD6"/>
    <w:rsid w:val="00B65CF8"/>
    <w:rsid w:val="00B65E84"/>
    <w:rsid w:val="00B65F8B"/>
    <w:rsid w:val="00BE4E11"/>
    <w:rsid w:val="00BE6AB8"/>
    <w:rsid w:val="00BF6237"/>
    <w:rsid w:val="00C1514B"/>
    <w:rsid w:val="00C21315"/>
    <w:rsid w:val="00C24A08"/>
    <w:rsid w:val="00C4637C"/>
    <w:rsid w:val="00C56431"/>
    <w:rsid w:val="00C73A55"/>
    <w:rsid w:val="00C80E0B"/>
    <w:rsid w:val="00C81E70"/>
    <w:rsid w:val="00C9481D"/>
    <w:rsid w:val="00CA4C26"/>
    <w:rsid w:val="00D31955"/>
    <w:rsid w:val="00D31D6C"/>
    <w:rsid w:val="00D41438"/>
    <w:rsid w:val="00D8676D"/>
    <w:rsid w:val="00D86A01"/>
    <w:rsid w:val="00DA7C2D"/>
    <w:rsid w:val="00DC24AA"/>
    <w:rsid w:val="00DF5875"/>
    <w:rsid w:val="00E01655"/>
    <w:rsid w:val="00E07E40"/>
    <w:rsid w:val="00E16EF4"/>
    <w:rsid w:val="00E35C2B"/>
    <w:rsid w:val="00E47A36"/>
    <w:rsid w:val="00E54144"/>
    <w:rsid w:val="00E80E3D"/>
    <w:rsid w:val="00EB17AF"/>
    <w:rsid w:val="00F06C20"/>
    <w:rsid w:val="00F13434"/>
    <w:rsid w:val="00F32F7F"/>
    <w:rsid w:val="00F75D01"/>
    <w:rsid w:val="00F851B7"/>
    <w:rsid w:val="00FA6DA4"/>
    <w:rsid w:val="00FB0EEF"/>
    <w:rsid w:val="00FD4F46"/>
    <w:rsid w:val="00FD633B"/>
    <w:rsid w:val="00FD6B4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861446"/>
  <w15:chartTrackingRefBased/>
  <w15:docId w15:val="{E88BB8A0-9BDF-4913-8F9E-ECD12C0A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E66"/>
    <w:rPr>
      <w:rFonts w:ascii="Arial" w:eastAsia="Times" w:hAnsi="Arial"/>
      <w:sz w:val="24"/>
      <w:lang w:eastAsia="en-AU"/>
    </w:rPr>
  </w:style>
  <w:style w:type="paragraph" w:styleId="Heading1">
    <w:name w:val="heading 1"/>
    <w:basedOn w:val="Normal"/>
    <w:next w:val="Normal"/>
    <w:link w:val="Heading1Char"/>
    <w:qFormat/>
    <w:rsid w:val="00C1514B"/>
    <w:pPr>
      <w:keepNext/>
      <w:spacing w:before="240" w:after="60"/>
      <w:outlineLvl w:val="0"/>
    </w:pPr>
    <w:rPr>
      <w:rFonts w:ascii="Cambria" w:eastAsia="SimSun" w:hAnsi="Cambria"/>
      <w:b/>
      <w:bCs/>
      <w:kern w:val="32"/>
      <w:sz w:val="32"/>
      <w:szCs w:val="32"/>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paragraph" w:styleId="ListParagraph">
    <w:name w:val="List Paragraph"/>
    <w:basedOn w:val="Normal"/>
    <w:uiPriority w:val="34"/>
    <w:qFormat/>
    <w:rsid w:val="00253958"/>
    <w:pPr>
      <w:spacing w:after="200" w:line="276" w:lineRule="auto"/>
      <w:ind w:left="720"/>
      <w:contextualSpacing/>
    </w:pPr>
    <w:rPr>
      <w:rFonts w:ascii="Calibri" w:eastAsia="SimSun" w:hAnsi="Calibri"/>
      <w:sz w:val="22"/>
      <w:szCs w:val="22"/>
      <w:lang w:eastAsia="zh-CN"/>
    </w:rPr>
  </w:style>
  <w:style w:type="character" w:styleId="Hyperlink">
    <w:name w:val="Hyperlink"/>
    <w:unhideWhenUsed/>
    <w:rsid w:val="00253958"/>
    <w:rPr>
      <w:color w:val="0000FF"/>
      <w:u w:val="single"/>
    </w:rPr>
  </w:style>
  <w:style w:type="paragraph" w:styleId="NormalWeb">
    <w:name w:val="Normal (Web)"/>
    <w:basedOn w:val="Normal"/>
    <w:rsid w:val="0037476B"/>
    <w:pPr>
      <w:spacing w:before="100" w:beforeAutospacing="1" w:after="100" w:afterAutospacing="1"/>
    </w:pPr>
    <w:rPr>
      <w:rFonts w:ascii="Times New Roman" w:eastAsia="Times New Roman" w:hAnsi="Times New Roman"/>
      <w:szCs w:val="24"/>
      <w:lang w:eastAsia="en-US"/>
    </w:rPr>
  </w:style>
  <w:style w:type="paragraph" w:customStyle="1" w:styleId="Char">
    <w:name w:val="Char"/>
    <w:basedOn w:val="Normal"/>
    <w:rsid w:val="0037476B"/>
    <w:pPr>
      <w:spacing w:after="160" w:line="240" w:lineRule="exact"/>
    </w:pPr>
    <w:rPr>
      <w:rFonts w:ascii="Tahoma" w:eastAsia="Times New Roman" w:hAnsi="Tahoma" w:cs="Tahoma"/>
      <w:sz w:val="20"/>
      <w:lang w:val="en-US" w:eastAsia="en-US"/>
    </w:rPr>
  </w:style>
  <w:style w:type="paragraph" w:styleId="ListBullet">
    <w:name w:val="List Bullet"/>
    <w:basedOn w:val="Normal"/>
    <w:rsid w:val="0037476B"/>
    <w:pPr>
      <w:numPr>
        <w:numId w:val="1"/>
      </w:numPr>
      <w:contextualSpacing/>
    </w:pPr>
  </w:style>
  <w:style w:type="character" w:customStyle="1" w:styleId="FooterChar">
    <w:name w:val="Footer Char"/>
    <w:link w:val="Footer"/>
    <w:uiPriority w:val="99"/>
    <w:rsid w:val="0037476B"/>
    <w:rPr>
      <w:rFonts w:ascii="Arial" w:eastAsia="Times" w:hAnsi="Arial"/>
      <w:sz w:val="24"/>
      <w:lang w:eastAsia="en-AU"/>
    </w:rPr>
  </w:style>
  <w:style w:type="paragraph" w:customStyle="1" w:styleId="Char0">
    <w:name w:val="Char"/>
    <w:basedOn w:val="Normal"/>
    <w:rsid w:val="00B46AD6"/>
    <w:pPr>
      <w:spacing w:after="160" w:line="240" w:lineRule="exact"/>
    </w:pPr>
    <w:rPr>
      <w:rFonts w:ascii="Tahoma" w:eastAsia="Times New Roman" w:hAnsi="Tahoma" w:cs="Tahoma"/>
      <w:sz w:val="20"/>
      <w:lang w:val="en-US" w:eastAsia="en-US"/>
    </w:rPr>
  </w:style>
  <w:style w:type="paragraph" w:customStyle="1" w:styleId="Char1">
    <w:name w:val="Char"/>
    <w:basedOn w:val="Normal"/>
    <w:rsid w:val="00957826"/>
    <w:pPr>
      <w:spacing w:after="160" w:line="240" w:lineRule="exact"/>
    </w:pPr>
    <w:rPr>
      <w:rFonts w:ascii="Tahoma" w:eastAsia="Times New Roman" w:hAnsi="Tahoma" w:cs="Tahoma"/>
      <w:sz w:val="20"/>
      <w:lang w:val="en-US" w:eastAsia="en-US"/>
    </w:rPr>
  </w:style>
  <w:style w:type="character" w:customStyle="1" w:styleId="Heading1Char">
    <w:name w:val="Heading 1 Char"/>
    <w:link w:val="Heading1"/>
    <w:rsid w:val="00C1514B"/>
    <w:rPr>
      <w:rFonts w:ascii="Cambria" w:eastAsia="SimSun" w:hAnsi="Cambria" w:cs="Times New Roman"/>
      <w:b/>
      <w:bCs/>
      <w:kern w:val="32"/>
      <w:sz w:val="32"/>
      <w:szCs w:val="32"/>
      <w:lang w:eastAsia="en-AU"/>
    </w:rPr>
  </w:style>
  <w:style w:type="paragraph" w:customStyle="1" w:styleId="Char2CharCharChar">
    <w:name w:val="Char2 Char Char Char"/>
    <w:basedOn w:val="Normal"/>
    <w:rsid w:val="00516002"/>
    <w:pPr>
      <w:keepNext/>
      <w:numPr>
        <w:ilvl w:val="12"/>
      </w:numPr>
      <w:spacing w:after="160" w:line="240" w:lineRule="exact"/>
      <w:ind w:left="540" w:firstLine="6"/>
    </w:pPr>
    <w:rPr>
      <w:rFonts w:ascii="Verdana" w:eastAsia="Times New Roman" w:hAnsi="Verdana" w:cs="Arial"/>
      <w:bCs/>
      <w:sz w:val="20"/>
      <w:szCs w:val="22"/>
      <w:lang w:val="en-US" w:eastAsia="en-US"/>
    </w:rPr>
  </w:style>
  <w:style w:type="character" w:customStyle="1" w:styleId="psrch-metadata">
    <w:name w:val="psrch-metadata"/>
    <w:basedOn w:val="DefaultParagraphFont"/>
    <w:rsid w:val="00516002"/>
  </w:style>
  <w:style w:type="paragraph" w:styleId="BodyText">
    <w:name w:val="Body Text"/>
    <w:basedOn w:val="Normal"/>
    <w:link w:val="BodyTextChar"/>
    <w:rsid w:val="008C29CB"/>
    <w:pPr>
      <w:keepLines/>
      <w:spacing w:before="115"/>
    </w:pPr>
    <w:rPr>
      <w:rFonts w:ascii="Times New Roman" w:eastAsia="Times New Roman" w:hAnsi="Times New Roman"/>
      <w:sz w:val="20"/>
      <w:lang w:val="en-US" w:eastAsia="en-US"/>
    </w:rPr>
  </w:style>
  <w:style w:type="character" w:customStyle="1" w:styleId="BodyTextChar">
    <w:name w:val="Body Text Char"/>
    <w:link w:val="BodyText"/>
    <w:rsid w:val="008C29CB"/>
    <w:rPr>
      <w:lang w:val="en-US" w:eastAsia="en-US"/>
    </w:rPr>
  </w:style>
  <w:style w:type="paragraph" w:customStyle="1" w:styleId="CharCharChar2">
    <w:name w:val="Char Char Char2"/>
    <w:basedOn w:val="Normal"/>
    <w:rsid w:val="00D31D6C"/>
    <w:rPr>
      <w:rFonts w:eastAsia="Times New Roman" w:cs="Arial"/>
      <w:sz w:val="22"/>
      <w:szCs w:val="22"/>
      <w:lang w:eastAsia="en-US"/>
    </w:rPr>
  </w:style>
  <w:style w:type="paragraph" w:styleId="BalloonText">
    <w:name w:val="Balloon Text"/>
    <w:basedOn w:val="Normal"/>
    <w:link w:val="BalloonTextChar"/>
    <w:rsid w:val="002A779E"/>
    <w:rPr>
      <w:rFonts w:ascii="Tahoma" w:hAnsi="Tahoma" w:cs="Tahoma"/>
      <w:sz w:val="16"/>
      <w:szCs w:val="16"/>
    </w:rPr>
  </w:style>
  <w:style w:type="character" w:customStyle="1" w:styleId="BalloonTextChar">
    <w:name w:val="Balloon Text Char"/>
    <w:link w:val="BalloonText"/>
    <w:rsid w:val="002A779E"/>
    <w:rPr>
      <w:rFonts w:ascii="Tahoma" w:eastAsia="Times" w:hAnsi="Tahoma" w:cs="Tahoma"/>
      <w:sz w:val="16"/>
      <w:szCs w:val="16"/>
      <w:lang w:eastAsia="en-AU"/>
    </w:rPr>
  </w:style>
  <w:style w:type="character" w:styleId="CommentReference">
    <w:name w:val="annotation reference"/>
    <w:rsid w:val="00F75D01"/>
    <w:rPr>
      <w:sz w:val="16"/>
      <w:szCs w:val="16"/>
    </w:rPr>
  </w:style>
  <w:style w:type="paragraph" w:styleId="CommentText">
    <w:name w:val="annotation text"/>
    <w:basedOn w:val="Normal"/>
    <w:link w:val="CommentTextChar"/>
    <w:rsid w:val="00F75D01"/>
    <w:rPr>
      <w:sz w:val="20"/>
    </w:rPr>
  </w:style>
  <w:style w:type="character" w:customStyle="1" w:styleId="CommentTextChar">
    <w:name w:val="Comment Text Char"/>
    <w:link w:val="CommentText"/>
    <w:rsid w:val="00F75D01"/>
    <w:rPr>
      <w:rFonts w:ascii="Arial" w:eastAsia="Times" w:hAnsi="Arial"/>
      <w:lang w:eastAsia="en-AU"/>
    </w:rPr>
  </w:style>
  <w:style w:type="paragraph" w:styleId="CommentSubject">
    <w:name w:val="annotation subject"/>
    <w:basedOn w:val="CommentText"/>
    <w:next w:val="CommentText"/>
    <w:link w:val="CommentSubjectChar"/>
    <w:rsid w:val="00F75D01"/>
    <w:rPr>
      <w:b/>
      <w:bCs/>
    </w:rPr>
  </w:style>
  <w:style w:type="character" w:customStyle="1" w:styleId="CommentSubjectChar">
    <w:name w:val="Comment Subject Char"/>
    <w:link w:val="CommentSubject"/>
    <w:rsid w:val="00F75D01"/>
    <w:rPr>
      <w:rFonts w:ascii="Arial" w:eastAsia="Times" w:hAnsi="Arial"/>
      <w:b/>
      <w:bCs/>
      <w:lang w:eastAsia="en-AU"/>
    </w:rPr>
  </w:style>
  <w:style w:type="character" w:styleId="FollowedHyperlink">
    <w:name w:val="FollowedHyperlink"/>
    <w:rsid w:val="00F75D01"/>
    <w:rPr>
      <w:color w:val="800080"/>
      <w:u w:val="single"/>
    </w:rPr>
  </w:style>
  <w:style w:type="paragraph" w:styleId="Revision">
    <w:name w:val="Revision"/>
    <w:hidden/>
    <w:uiPriority w:val="99"/>
    <w:semiHidden/>
    <w:rsid w:val="00B65F8B"/>
    <w:rPr>
      <w:rFonts w:ascii="Arial" w:eastAsia="Times" w:hAnsi="Arial"/>
      <w:sz w:val="24"/>
      <w:lang w:eastAsia="en-AU"/>
    </w:rPr>
  </w:style>
  <w:style w:type="character" w:styleId="UnresolvedMention">
    <w:name w:val="Unresolved Mention"/>
    <w:basedOn w:val="DefaultParagraphFont"/>
    <w:uiPriority w:val="99"/>
    <w:semiHidden/>
    <w:unhideWhenUsed/>
    <w:rsid w:val="00BF6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74146">
      <w:bodyDiv w:val="1"/>
      <w:marLeft w:val="0"/>
      <w:marRight w:val="0"/>
      <w:marTop w:val="0"/>
      <w:marBottom w:val="0"/>
      <w:divBdr>
        <w:top w:val="none" w:sz="0" w:space="0" w:color="auto"/>
        <w:left w:val="none" w:sz="0" w:space="0" w:color="auto"/>
        <w:bottom w:val="none" w:sz="0" w:space="0" w:color="auto"/>
        <w:right w:val="none" w:sz="0" w:space="0" w:color="auto"/>
      </w:divBdr>
    </w:div>
    <w:div w:id="516652402">
      <w:bodyDiv w:val="1"/>
      <w:marLeft w:val="0"/>
      <w:marRight w:val="0"/>
      <w:marTop w:val="0"/>
      <w:marBottom w:val="0"/>
      <w:divBdr>
        <w:top w:val="none" w:sz="0" w:space="0" w:color="auto"/>
        <w:left w:val="none" w:sz="0" w:space="0" w:color="auto"/>
        <w:bottom w:val="none" w:sz="0" w:space="0" w:color="auto"/>
        <w:right w:val="none" w:sz="0" w:space="0" w:color="auto"/>
      </w:divBdr>
    </w:div>
    <w:div w:id="550701011">
      <w:bodyDiv w:val="1"/>
      <w:marLeft w:val="0"/>
      <w:marRight w:val="0"/>
      <w:marTop w:val="0"/>
      <w:marBottom w:val="0"/>
      <w:divBdr>
        <w:top w:val="none" w:sz="0" w:space="0" w:color="auto"/>
        <w:left w:val="none" w:sz="0" w:space="0" w:color="auto"/>
        <w:bottom w:val="none" w:sz="0" w:space="0" w:color="auto"/>
        <w:right w:val="none" w:sz="0" w:space="0" w:color="auto"/>
      </w:divBdr>
    </w:div>
    <w:div w:id="718748005">
      <w:bodyDiv w:val="1"/>
      <w:marLeft w:val="0"/>
      <w:marRight w:val="0"/>
      <w:marTop w:val="0"/>
      <w:marBottom w:val="0"/>
      <w:divBdr>
        <w:top w:val="none" w:sz="0" w:space="0" w:color="auto"/>
        <w:left w:val="none" w:sz="0" w:space="0" w:color="auto"/>
        <w:bottom w:val="none" w:sz="0" w:space="0" w:color="auto"/>
        <w:right w:val="none" w:sz="0" w:space="0" w:color="auto"/>
      </w:divBdr>
    </w:div>
    <w:div w:id="774516013">
      <w:bodyDiv w:val="1"/>
      <w:marLeft w:val="0"/>
      <w:marRight w:val="0"/>
      <w:marTop w:val="0"/>
      <w:marBottom w:val="0"/>
      <w:divBdr>
        <w:top w:val="none" w:sz="0" w:space="0" w:color="auto"/>
        <w:left w:val="none" w:sz="0" w:space="0" w:color="auto"/>
        <w:bottom w:val="none" w:sz="0" w:space="0" w:color="auto"/>
        <w:right w:val="none" w:sz="0" w:space="0" w:color="auto"/>
      </w:divBdr>
    </w:div>
    <w:div w:id="795638596">
      <w:bodyDiv w:val="1"/>
      <w:marLeft w:val="0"/>
      <w:marRight w:val="0"/>
      <w:marTop w:val="0"/>
      <w:marBottom w:val="0"/>
      <w:divBdr>
        <w:top w:val="none" w:sz="0" w:space="0" w:color="auto"/>
        <w:left w:val="none" w:sz="0" w:space="0" w:color="auto"/>
        <w:bottom w:val="none" w:sz="0" w:space="0" w:color="auto"/>
        <w:right w:val="none" w:sz="0" w:space="0" w:color="auto"/>
      </w:divBdr>
    </w:div>
    <w:div w:id="853497474">
      <w:bodyDiv w:val="1"/>
      <w:marLeft w:val="0"/>
      <w:marRight w:val="0"/>
      <w:marTop w:val="0"/>
      <w:marBottom w:val="0"/>
      <w:divBdr>
        <w:top w:val="none" w:sz="0" w:space="0" w:color="auto"/>
        <w:left w:val="none" w:sz="0" w:space="0" w:color="auto"/>
        <w:bottom w:val="none" w:sz="0" w:space="0" w:color="auto"/>
        <w:right w:val="none" w:sz="0" w:space="0" w:color="auto"/>
      </w:divBdr>
    </w:div>
    <w:div w:id="922838204">
      <w:bodyDiv w:val="1"/>
      <w:marLeft w:val="0"/>
      <w:marRight w:val="0"/>
      <w:marTop w:val="0"/>
      <w:marBottom w:val="0"/>
      <w:divBdr>
        <w:top w:val="none" w:sz="0" w:space="0" w:color="auto"/>
        <w:left w:val="none" w:sz="0" w:space="0" w:color="auto"/>
        <w:bottom w:val="none" w:sz="0" w:space="0" w:color="auto"/>
        <w:right w:val="none" w:sz="0" w:space="0" w:color="auto"/>
      </w:divBdr>
    </w:div>
    <w:div w:id="1043402345">
      <w:bodyDiv w:val="1"/>
      <w:marLeft w:val="0"/>
      <w:marRight w:val="0"/>
      <w:marTop w:val="0"/>
      <w:marBottom w:val="0"/>
      <w:divBdr>
        <w:top w:val="none" w:sz="0" w:space="0" w:color="auto"/>
        <w:left w:val="none" w:sz="0" w:space="0" w:color="auto"/>
        <w:bottom w:val="none" w:sz="0" w:space="0" w:color="auto"/>
        <w:right w:val="none" w:sz="0" w:space="0" w:color="auto"/>
      </w:divBdr>
    </w:div>
    <w:div w:id="1139497899">
      <w:bodyDiv w:val="1"/>
      <w:marLeft w:val="0"/>
      <w:marRight w:val="0"/>
      <w:marTop w:val="0"/>
      <w:marBottom w:val="0"/>
      <w:divBdr>
        <w:top w:val="none" w:sz="0" w:space="0" w:color="auto"/>
        <w:left w:val="none" w:sz="0" w:space="0" w:color="auto"/>
        <w:bottom w:val="none" w:sz="0" w:space="0" w:color="auto"/>
        <w:right w:val="none" w:sz="0" w:space="0" w:color="auto"/>
      </w:divBdr>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227228292">
      <w:bodyDiv w:val="1"/>
      <w:marLeft w:val="0"/>
      <w:marRight w:val="0"/>
      <w:marTop w:val="0"/>
      <w:marBottom w:val="0"/>
      <w:divBdr>
        <w:top w:val="none" w:sz="0" w:space="0" w:color="auto"/>
        <w:left w:val="none" w:sz="0" w:space="0" w:color="auto"/>
        <w:bottom w:val="none" w:sz="0" w:space="0" w:color="auto"/>
        <w:right w:val="none" w:sz="0" w:space="0" w:color="auto"/>
      </w:divBdr>
    </w:div>
    <w:div w:id="1254363385">
      <w:bodyDiv w:val="1"/>
      <w:marLeft w:val="0"/>
      <w:marRight w:val="0"/>
      <w:marTop w:val="0"/>
      <w:marBottom w:val="0"/>
      <w:divBdr>
        <w:top w:val="none" w:sz="0" w:space="0" w:color="auto"/>
        <w:left w:val="none" w:sz="0" w:space="0" w:color="auto"/>
        <w:bottom w:val="none" w:sz="0" w:space="0" w:color="auto"/>
        <w:right w:val="none" w:sz="0" w:space="0" w:color="auto"/>
      </w:divBdr>
    </w:div>
    <w:div w:id="1334256051">
      <w:bodyDiv w:val="1"/>
      <w:marLeft w:val="0"/>
      <w:marRight w:val="0"/>
      <w:marTop w:val="0"/>
      <w:marBottom w:val="0"/>
      <w:divBdr>
        <w:top w:val="none" w:sz="0" w:space="0" w:color="auto"/>
        <w:left w:val="none" w:sz="0" w:space="0" w:color="auto"/>
        <w:bottom w:val="none" w:sz="0" w:space="0" w:color="auto"/>
        <w:right w:val="none" w:sz="0" w:space="0" w:color="auto"/>
      </w:divBdr>
    </w:div>
    <w:div w:id="1780559905">
      <w:bodyDiv w:val="1"/>
      <w:marLeft w:val="0"/>
      <w:marRight w:val="0"/>
      <w:marTop w:val="0"/>
      <w:marBottom w:val="0"/>
      <w:divBdr>
        <w:top w:val="none" w:sz="0" w:space="0" w:color="auto"/>
        <w:left w:val="none" w:sz="0" w:space="0" w:color="auto"/>
        <w:bottom w:val="none" w:sz="0" w:space="0" w:color="auto"/>
        <w:right w:val="none" w:sz="0" w:space="0" w:color="auto"/>
      </w:divBdr>
    </w:div>
    <w:div w:id="184366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pr.mpe.qed.qld.gov.au/pp/exemptions-from-compulsory-schooling-and-compulsory-participation-procedur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qcat.qld.gov.au/" TargetMode="External"/><Relationship Id="rId17" Type="http://schemas.openxmlformats.org/officeDocument/2006/relationships/hyperlink" Target="mailto:OfficeofNonStateeducation@qed.qld.gov.au" TargetMode="External"/><Relationship Id="rId2" Type="http://schemas.openxmlformats.org/officeDocument/2006/relationships/customXml" Target="../customXml/item2.xml"/><Relationship Id="rId16" Type="http://schemas.openxmlformats.org/officeDocument/2006/relationships/hyperlink" Target="mailto:OfficeofNonStateeducation@qed.qld.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pr.mpe.qed.qld.gov.au/pp/exemptions-from-compulsory-schooling-and-compulsory-participation-procedur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qld.gov.au/contact-us/state-schools-regional-contac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exemptions-from-compulsory-schooling-and-compulsory-participation-procedure"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ppr.mpe.qed.qld.gov.au/pp/exemptions-from-compulsory-schooling-and-compulsory-participation-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20/707840</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2024-01-21T22:51:25+00:00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Information sheet – Internal reviews of decisions regarding exemptions from compulsory schooling and compulsory participation phase</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State Schools</PPRDivision>
    <PPLastReviewedDate xmlns="16795be8-4374-4e44-895d-be6cdbab3e2c">2024-01-21T23:22:18+00:00</PPLastReviewedDate>
    <PPContentAuthor xmlns="16795be8-4374-4e44-895d-be6cdbab3e2c">
      <UserInfo>
        <DisplayName/>
        <AccountId xsi:nil="true"/>
        <AccountType/>
      </UserInfo>
    </PPContentAuthor>
    <PPModeratedDate xmlns="16795be8-4374-4e44-895d-be6cdbab3e2c">2024-01-21T23:22:18+00:00</PPModeratedDate>
    <PPRBusinessUnit xmlns="http://schemas.microsoft.com/sharepoint/v3">School administration</PPRBusinessUnit>
    <PPRIsUpdatesPage xmlns="http://schemas.microsoft.com/sharepoint/v3">false</PPRIsUpdatesPage>
    <PPRContentType xmlns="http://schemas.microsoft.com/sharepoint/v3">Supporting information</PPRContentType>
    <PPRHPRMUpdateDate xmlns="http://schemas.microsoft.com/sharepoint/v3">2024-01-14T23:08:32+00:00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 xsi:nil="true"/>
    <PPContentOwner xmlns="16795be8-4374-4e44-895d-be6cdbab3e2c">
      <UserInfo>
        <DisplayName/>
        <AccountId xsi:nil="true"/>
        <AccountType/>
      </UserInfo>
    </PPContentOwner>
    <PPRContentAuthor xmlns="http://schemas.microsoft.com/sharepoint/v3">Louise Pellow, Manager</PPRContentAuthor>
    <PPRDecommissionedDate xmlns="http://schemas.microsoft.com/sharepoint/v3" xsi:nil="true"/>
    <PublishingExpirationDate xmlns="http://schemas.microsoft.com/sharepoint/v3" xsi:nil="true"/>
    <PPRPrimarySubCategory xmlns="16795be8-4374-4e44-895d-be6cdbab3e2c">3</PPRPrimarySubCategory>
    <PublishingStartDate xmlns="http://schemas.microsoft.com/sharepoint/v3" xsi:nil="true"/>
    <PPRContentOwner xmlns="http://schemas.microsoft.com/sharepoint/v3">DDG, State Schools</PPRContentOwner>
    <PPRNominatedApprovers xmlns="http://schemas.microsoft.com/sharepoint/v3">Director; ADG; ADG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6</PPRHPRMRevisionNumber>
    <PPRKeywords xmlns="http://schemas.microsoft.com/sharepoint/v3">attendance; student absences; student attendance; exemption from compulsory participation;</PPRKeywords>
    <PPRPublishedDate xmlns="http://schemas.microsoft.com/sharepoint/v3" xsi:nil="true"/>
    <PPRStatus xmlns="http://schemas.microsoft.com/sharepoint/v3" xsi:nil="true"/>
    <PPRRisknumber xmlns="http://schemas.microsoft.com/sharepoint/v3" xsi:nil="true"/>
    <PPRAttachmentParent xmlns="http://schemas.microsoft.com/sharepoint/v3">20/707017</PPRAttachmentParent>
    <PPRSecondarySubCategory xmlns="16795be8-4374-4e44-895d-be6cdbab3e2c"/>
  </documentManagement>
</p:properties>
</file>

<file path=customXml/itemProps1.xml><?xml version="1.0" encoding="utf-8"?>
<ds:datastoreItem xmlns:ds="http://schemas.openxmlformats.org/officeDocument/2006/customXml" ds:itemID="{5DBC0742-3356-4331-B0AE-1C8DA6EC4A4A}">
  <ds:schemaRefs>
    <ds:schemaRef ds:uri="http://schemas.openxmlformats.org/officeDocument/2006/bibliography"/>
  </ds:schemaRefs>
</ds:datastoreItem>
</file>

<file path=customXml/itemProps2.xml><?xml version="1.0" encoding="utf-8"?>
<ds:datastoreItem xmlns:ds="http://schemas.openxmlformats.org/officeDocument/2006/customXml" ds:itemID="{A4E98ECF-6A98-4759-B66F-F97E30166088}">
  <ds:schemaRefs>
    <ds:schemaRef ds:uri="http://schemas.microsoft.com/office/2006/metadata/longProperties"/>
  </ds:schemaRefs>
</ds:datastoreItem>
</file>

<file path=customXml/itemProps3.xml><?xml version="1.0" encoding="utf-8"?>
<ds:datastoreItem xmlns:ds="http://schemas.openxmlformats.org/officeDocument/2006/customXml" ds:itemID="{C2882E76-9BAC-49F8-9843-012EEA4941C9}">
  <ds:schemaRefs>
    <ds:schemaRef ds:uri="http://schemas.microsoft.com/sharepoint/v3/contenttype/forms"/>
  </ds:schemaRefs>
</ds:datastoreItem>
</file>

<file path=customXml/itemProps4.xml><?xml version="1.0" encoding="utf-8"?>
<ds:datastoreItem xmlns:ds="http://schemas.openxmlformats.org/officeDocument/2006/customXml" ds:itemID="{150A5E0B-A8D0-4BDC-BB16-97934BA6F4A8}"/>
</file>

<file path=customXml/itemProps5.xml><?xml version="1.0" encoding="utf-8"?>
<ds:datastoreItem xmlns:ds="http://schemas.openxmlformats.org/officeDocument/2006/customXml" ds:itemID="{479AEE2D-9FF0-4741-B40B-F8DC4D2601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759</Words>
  <Characters>4722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DETE A4 generic header portrait</vt:lpstr>
    </vt:vector>
  </TitlesOfParts>
  <Company>Education Queensland</Company>
  <LinksUpToDate>false</LinksUpToDate>
  <CharactersWithSpaces>5471</CharactersWithSpaces>
  <SharedDoc>false</SharedDoc>
  <HLinks>
    <vt:vector size="48" baseType="variant">
      <vt:variant>
        <vt:i4>6357066</vt:i4>
      </vt:variant>
      <vt:variant>
        <vt:i4>15</vt:i4>
      </vt:variant>
      <vt:variant>
        <vt:i4>0</vt:i4>
      </vt:variant>
      <vt:variant>
        <vt:i4>5</vt:i4>
      </vt:variant>
      <vt:variant>
        <vt:lpwstr>mailto:OfficeofNonStateeducation@qed.qld.gov.au</vt:lpwstr>
      </vt:variant>
      <vt:variant>
        <vt:lpwstr/>
      </vt:variant>
      <vt:variant>
        <vt:i4>6357066</vt:i4>
      </vt:variant>
      <vt:variant>
        <vt:i4>12</vt:i4>
      </vt:variant>
      <vt:variant>
        <vt:i4>0</vt:i4>
      </vt:variant>
      <vt:variant>
        <vt:i4>5</vt:i4>
      </vt:variant>
      <vt:variant>
        <vt:lpwstr>mailto:OfficeofNonStateeducation@qed.qld.gov.au</vt:lpwstr>
      </vt:variant>
      <vt:variant>
        <vt:lpwstr/>
      </vt:variant>
      <vt:variant>
        <vt:i4>61</vt:i4>
      </vt:variant>
      <vt:variant>
        <vt:i4>9</vt:i4>
      </vt:variant>
      <vt:variant>
        <vt:i4>0</vt:i4>
      </vt:variant>
      <vt:variant>
        <vt:i4>5</vt:i4>
      </vt:variant>
      <vt:variant>
        <vt:lpwstr>mailto::Enquiries.SchoolOperations@qed.qld.gov.au</vt:lpwstr>
      </vt:variant>
      <vt:variant>
        <vt:lpwstr/>
      </vt:variant>
      <vt:variant>
        <vt:i4>4915292</vt:i4>
      </vt:variant>
      <vt:variant>
        <vt:i4>6</vt:i4>
      </vt:variant>
      <vt:variant>
        <vt:i4>0</vt:i4>
      </vt:variant>
      <vt:variant>
        <vt:i4>5</vt:i4>
      </vt:variant>
      <vt:variant>
        <vt:lpwstr>https://ppr.qed.qld.gov.au/education/management/Pages/Exemptions-from-Compulsory-Schooling-and-Compulsory-Participation.aspx</vt:lpwstr>
      </vt:variant>
      <vt:variant>
        <vt:lpwstr/>
      </vt:variant>
      <vt:variant>
        <vt:i4>6357092</vt:i4>
      </vt:variant>
      <vt:variant>
        <vt:i4>3</vt:i4>
      </vt:variant>
      <vt:variant>
        <vt:i4>0</vt:i4>
      </vt:variant>
      <vt:variant>
        <vt:i4>5</vt:i4>
      </vt:variant>
      <vt:variant>
        <vt:lpwstr>https://education.qld.gov.au/contact-us/state-schools-regional-contacts</vt:lpwstr>
      </vt:variant>
      <vt:variant>
        <vt:lpwstr/>
      </vt:variant>
      <vt:variant>
        <vt:i4>6488098</vt:i4>
      </vt:variant>
      <vt:variant>
        <vt:i4>0</vt:i4>
      </vt:variant>
      <vt:variant>
        <vt:i4>0</vt:i4>
      </vt:variant>
      <vt:variant>
        <vt:i4>5</vt:i4>
      </vt:variant>
      <vt:variant>
        <vt:lpwstr>http://www.qcat.qld.gov.au/</vt:lpwstr>
      </vt:variant>
      <vt:variant>
        <vt:lpwstr/>
      </vt:variant>
      <vt:variant>
        <vt:i4>7733354</vt:i4>
      </vt:variant>
      <vt:variant>
        <vt:i4>9</vt:i4>
      </vt:variant>
      <vt:variant>
        <vt:i4>0</vt:i4>
      </vt:variant>
      <vt:variant>
        <vt:i4>5</vt:i4>
      </vt:variant>
      <vt:variant>
        <vt:lpwstr>http://ppr.qed.qld.gov.au/</vt:lpwstr>
      </vt:variant>
      <vt:variant>
        <vt:lpwstr/>
      </vt:variant>
      <vt:variant>
        <vt:i4>7733354</vt:i4>
      </vt:variant>
      <vt:variant>
        <vt:i4>0</vt:i4>
      </vt:variant>
      <vt:variant>
        <vt:i4>0</vt:i4>
      </vt:variant>
      <vt:variant>
        <vt:i4>5</vt:i4>
      </vt:variant>
      <vt:variant>
        <vt:lpwstr>http://ppr.qed.qld.gov.au/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 Internal reviews of decisions regarding exemptions from compulsory schooling and compulsory participation phase</dc:title>
  <dc:subject/>
  <dc:creator>John Pennisi</dc:creator>
  <cp:keywords>DETE A4 generic header portrait</cp:keywords>
  <cp:lastModifiedBy>GILLAM, Maddison</cp:lastModifiedBy>
  <cp:revision>8</cp:revision>
  <cp:lastPrinted>2018-01-08T02:12:00Z</cp:lastPrinted>
  <dcterms:created xsi:type="dcterms:W3CDTF">2023-07-14T03:00:00Z</dcterms:created>
  <dcterms:modified xsi:type="dcterms:W3CDTF">2024-01-14T23:08:00Z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Language">
    <vt:lpwstr>English</vt:lpwstr>
  </property>
  <property fmtid="{D5CDD505-2E9C-101B-9397-08002B2CF9AE}" pid="4" name="OnePortal coverage">
    <vt:lpwstr>Queensland</vt:lpwstr>
  </property>
  <property fmtid="{D5CDD505-2E9C-101B-9397-08002B2CF9AE}" pid="5" name="Rights">
    <vt:lpwstr>State of Queensland (Department of Education and Training)</vt:lpwstr>
  </property>
  <property fmtid="{D5CDD505-2E9C-101B-9397-08002B2CF9AE}" pid="6" name="Document Subject">
    <vt:lpwstr>Other</vt:lpwstr>
  </property>
  <property fmtid="{D5CDD505-2E9C-101B-9397-08002B2CF9AE}" pid="7" name="_ResourceType">
    <vt:lpwstr/>
  </property>
  <property fmtid="{D5CDD505-2E9C-101B-9397-08002B2CF9AE}" pid="8" name="PublishingExpirationDate">
    <vt:lpwstr/>
  </property>
  <property fmtid="{D5CDD505-2E9C-101B-9397-08002B2CF9AE}" pid="9" name="PublishingStartDate">
    <vt:lpwstr/>
  </property>
  <property fmtid="{D5CDD505-2E9C-101B-9397-08002B2CF9AE}" pid="10" name="Subject1">
    <vt:lpwstr/>
  </property>
  <property fmtid="{D5CDD505-2E9C-101B-9397-08002B2CF9AE}" pid="11" name="Creator and publisher">
    <vt:lpwstr>Department of Education and Training, Queensland</vt:lpwstr>
  </property>
  <property fmtid="{D5CDD505-2E9C-101B-9397-08002B2CF9AE}" pid="12" name="PublishingContact">
    <vt:lpwstr/>
  </property>
  <property fmtid="{D5CDD505-2E9C-101B-9397-08002B2CF9AE}" pid="13" name="Item Description">
    <vt:lpwstr/>
  </property>
  <property fmtid="{D5CDD505-2E9C-101B-9397-08002B2CF9AE}" pid="14" name="Security">
    <vt:lpwstr>Unclassified</vt:lpwstr>
  </property>
  <property fmtid="{D5CDD505-2E9C-101B-9397-08002B2CF9AE}" pid="15" name="ContentTypeId">
    <vt:lpwstr>0x0101002CD7558897FC4235A682984CA042D72E0080A487CF4296A94BBAFF531C206947CC</vt:lpwstr>
  </property>
</Properties>
</file>