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55CA5" w14:textId="77777777" w:rsidR="00250FCA" w:rsidRPr="00282EB6" w:rsidRDefault="00250FCA" w:rsidP="00BE58D4">
      <w:pPr>
        <w:rPr>
          <w:rFonts w:ascii="Arial" w:hAnsi="Arial" w:cs="Arial"/>
          <w:color w:val="FF0000"/>
        </w:rPr>
      </w:pPr>
      <w:r w:rsidRPr="00282EB6">
        <w:rPr>
          <w:rFonts w:ascii="Arial" w:hAnsi="Arial" w:cs="Arial"/>
          <w:color w:val="FF0000"/>
        </w:rPr>
        <w:t xml:space="preserve">[Letter from </w:t>
      </w:r>
      <w:r w:rsidR="0098476E" w:rsidRPr="00282EB6">
        <w:rPr>
          <w:rFonts w:ascii="Arial" w:hAnsi="Arial" w:cs="Arial"/>
          <w:color w:val="FF0000"/>
        </w:rPr>
        <w:t>decision-maker</w:t>
      </w:r>
      <w:r w:rsidR="00C51508" w:rsidRPr="00282EB6">
        <w:rPr>
          <w:rFonts w:ascii="Arial" w:hAnsi="Arial" w:cs="Arial"/>
          <w:color w:val="FF0000"/>
        </w:rPr>
        <w:t xml:space="preserve"> </w:t>
      </w:r>
      <w:r w:rsidRPr="00282EB6">
        <w:rPr>
          <w:rFonts w:ascii="Arial" w:hAnsi="Arial" w:cs="Arial"/>
          <w:color w:val="FF0000"/>
        </w:rPr>
        <w:t>to parent. The letter is emailed and posted.]</w:t>
      </w:r>
    </w:p>
    <w:p w14:paraId="2970101E" w14:textId="77777777" w:rsidR="00AF47A5" w:rsidRPr="00AF47A5" w:rsidRDefault="00AF47A5" w:rsidP="00BE58D4">
      <w:pPr>
        <w:rPr>
          <w:rFonts w:ascii="Arial" w:hAnsi="Arial" w:cs="Arial"/>
          <w:vanish/>
          <w:color w:val="FF0000"/>
          <w:u w:val="single"/>
        </w:rPr>
      </w:pPr>
      <w:r w:rsidRPr="00AF47A5">
        <w:rPr>
          <w:rFonts w:ascii="Arial" w:hAnsi="Arial" w:cs="Arial"/>
          <w:b/>
          <w:vanish/>
          <w:color w:val="FF0000"/>
        </w:rPr>
        <w:t>Instructions</w:t>
      </w:r>
      <w:r w:rsidRPr="00AF47A5">
        <w:rPr>
          <w:rFonts w:ascii="Arial" w:hAnsi="Arial" w:cs="Arial"/>
          <w:vanish/>
          <w:color w:val="FF0000"/>
          <w:u w:val="single"/>
        </w:rPr>
        <w:t>:</w:t>
      </w:r>
    </w:p>
    <w:p w14:paraId="4B271122" w14:textId="77777777" w:rsidR="00AF47A5" w:rsidRPr="00AF47A5" w:rsidRDefault="00AF47A5" w:rsidP="00BE58D4">
      <w:pPr>
        <w:rPr>
          <w:rFonts w:ascii="Arial" w:hAnsi="Arial" w:cs="Arial"/>
          <w:vanish/>
          <w:color w:val="FF0000"/>
          <w:u w:val="single"/>
        </w:rPr>
      </w:pPr>
      <w:r w:rsidRPr="00AF47A5">
        <w:rPr>
          <w:rFonts w:ascii="Arial" w:hAnsi="Arial" w:cs="Arial"/>
          <w:vanish/>
          <w:color w:val="FF0000"/>
          <w:u w:val="single"/>
        </w:rPr>
        <w:t>This letter is to be emailed to the person who applied for enrolment at the state special school. You will need to attach all of the information the decision-maker provided you and that was considered when the decision was made.</w:t>
      </w:r>
    </w:p>
    <w:p w14:paraId="34C93512" w14:textId="77777777" w:rsidR="00BE58D4" w:rsidRPr="00BE58D4" w:rsidRDefault="00BE58D4" w:rsidP="00BE58D4">
      <w:pPr>
        <w:rPr>
          <w:rFonts w:ascii="Arial" w:hAnsi="Arial" w:cs="Arial"/>
          <w:color w:val="000000"/>
        </w:rPr>
      </w:pPr>
    </w:p>
    <w:p w14:paraId="2605C6B6" w14:textId="77777777" w:rsidR="00113D86" w:rsidRPr="00113D86" w:rsidRDefault="00113D86" w:rsidP="00113D86">
      <w:pPr>
        <w:rPr>
          <w:rFonts w:ascii="Arial" w:hAnsi="Arial" w:cs="Arial"/>
          <w:b/>
          <w:color w:val="000000"/>
        </w:rPr>
      </w:pPr>
      <w:r w:rsidRPr="00113D86">
        <w:rPr>
          <w:rFonts w:ascii="Arial" w:hAnsi="Arial" w:cs="Arial"/>
          <w:b/>
          <w:color w:val="000000"/>
        </w:rPr>
        <w:t xml:space="preserve">Subject: Application for enrolment in </w:t>
      </w:r>
      <w:r w:rsidRPr="00113D86">
        <w:rPr>
          <w:rFonts w:ascii="Arial" w:hAnsi="Arial" w:cs="Arial"/>
          <w:b/>
          <w:color w:val="FF0000"/>
        </w:rPr>
        <w:fldChar w:fldCharType="begin">
          <w:ffData>
            <w:name w:val=""/>
            <w:enabled/>
            <w:calcOnExit w:val="0"/>
            <w:textInput>
              <w:default w:val="[name of state special school]"/>
            </w:textInput>
          </w:ffData>
        </w:fldChar>
      </w:r>
      <w:r w:rsidRPr="00113D86">
        <w:rPr>
          <w:rFonts w:ascii="Arial" w:hAnsi="Arial" w:cs="Arial"/>
          <w:b/>
          <w:color w:val="FF0000"/>
        </w:rPr>
        <w:instrText xml:space="preserve"> FORMTEXT </w:instrText>
      </w:r>
      <w:r w:rsidRPr="00113D86">
        <w:rPr>
          <w:rFonts w:ascii="Arial" w:hAnsi="Arial" w:cs="Arial"/>
          <w:b/>
          <w:color w:val="FF0000"/>
        </w:rPr>
      </w:r>
      <w:r w:rsidRPr="00113D86">
        <w:rPr>
          <w:rFonts w:ascii="Arial" w:hAnsi="Arial" w:cs="Arial"/>
          <w:b/>
          <w:color w:val="FF0000"/>
        </w:rPr>
        <w:fldChar w:fldCharType="separate"/>
      </w:r>
      <w:r w:rsidRPr="00113D86">
        <w:rPr>
          <w:rFonts w:ascii="Arial" w:hAnsi="Arial" w:cs="Arial"/>
          <w:b/>
          <w:noProof/>
          <w:color w:val="FF0000"/>
        </w:rPr>
        <w:t>[name of state special school]</w:t>
      </w:r>
      <w:r w:rsidRPr="00113D86">
        <w:rPr>
          <w:rFonts w:ascii="Arial" w:hAnsi="Arial" w:cs="Arial"/>
          <w:b/>
          <w:color w:val="FF0000"/>
        </w:rPr>
        <w:fldChar w:fldCharType="end"/>
      </w:r>
      <w:r w:rsidRPr="00113D86">
        <w:rPr>
          <w:rFonts w:ascii="Arial" w:hAnsi="Arial" w:cs="Arial"/>
          <w:b/>
          <w:color w:val="000000"/>
        </w:rPr>
        <w:t xml:space="preserve"> - </w:t>
      </w:r>
      <w:r w:rsidRPr="00113D86">
        <w:rPr>
          <w:rFonts w:ascii="Arial" w:hAnsi="Arial" w:cs="Arial"/>
          <w:b/>
          <w:color w:val="FF0000"/>
        </w:rPr>
        <w:fldChar w:fldCharType="begin">
          <w:ffData>
            <w:name w:val=""/>
            <w:enabled/>
            <w:calcOnExit w:val="0"/>
            <w:textInput>
              <w:default w:val="[name of student]"/>
            </w:textInput>
          </w:ffData>
        </w:fldChar>
      </w:r>
      <w:r w:rsidRPr="00113D86">
        <w:rPr>
          <w:rFonts w:ascii="Arial" w:hAnsi="Arial" w:cs="Arial"/>
          <w:b/>
          <w:color w:val="FF0000"/>
        </w:rPr>
        <w:instrText xml:space="preserve"> FORMTEXT </w:instrText>
      </w:r>
      <w:r w:rsidRPr="00113D86">
        <w:rPr>
          <w:rFonts w:ascii="Arial" w:hAnsi="Arial" w:cs="Arial"/>
          <w:b/>
          <w:color w:val="FF0000"/>
        </w:rPr>
      </w:r>
      <w:r w:rsidRPr="00113D86">
        <w:rPr>
          <w:rFonts w:ascii="Arial" w:hAnsi="Arial" w:cs="Arial"/>
          <w:b/>
          <w:color w:val="FF0000"/>
        </w:rPr>
        <w:fldChar w:fldCharType="separate"/>
      </w:r>
      <w:r w:rsidRPr="00113D86">
        <w:rPr>
          <w:rFonts w:ascii="Arial" w:hAnsi="Arial" w:cs="Arial"/>
          <w:b/>
          <w:noProof/>
          <w:color w:val="FF0000"/>
        </w:rPr>
        <w:t>[name of student]</w:t>
      </w:r>
      <w:r w:rsidRPr="00113D86">
        <w:rPr>
          <w:rFonts w:ascii="Arial" w:hAnsi="Arial" w:cs="Arial"/>
          <w:b/>
          <w:color w:val="FF0000"/>
        </w:rPr>
        <w:fldChar w:fldCharType="end"/>
      </w:r>
      <w:r w:rsidRPr="00113D86">
        <w:rPr>
          <w:rFonts w:ascii="Arial" w:hAnsi="Arial" w:cs="Arial"/>
          <w:b/>
          <w:color w:val="FF0000"/>
        </w:rPr>
        <w:t xml:space="preserve"> </w:t>
      </w:r>
    </w:p>
    <w:p w14:paraId="46A4FF6C" w14:textId="77777777" w:rsidR="00113D86" w:rsidRPr="00113D86" w:rsidRDefault="00113D86" w:rsidP="00113D86">
      <w:pPr>
        <w:rPr>
          <w:rFonts w:ascii="Arial" w:hAnsi="Arial" w:cs="Arial"/>
          <w:color w:val="000000"/>
        </w:rPr>
      </w:pPr>
      <w:r w:rsidRPr="00113D86">
        <w:rPr>
          <w:rFonts w:ascii="Arial" w:hAnsi="Arial" w:cs="Arial"/>
          <w:color w:val="000000"/>
        </w:rPr>
        <w:t xml:space="preserve">Dear </w:t>
      </w:r>
      <w:r w:rsidRPr="00113D86">
        <w:rPr>
          <w:rFonts w:ascii="Arial" w:hAnsi="Arial" w:cs="Arial"/>
          <w:color w:val="FF0000"/>
        </w:rPr>
        <w:t>[Parent(s) name]</w:t>
      </w:r>
    </w:p>
    <w:p w14:paraId="42E79AC4" w14:textId="766249D5" w:rsidR="00113D86" w:rsidRPr="00113D86" w:rsidRDefault="00113D86" w:rsidP="00113D86">
      <w:pPr>
        <w:jc w:val="both"/>
        <w:rPr>
          <w:rFonts w:ascii="Arial" w:hAnsi="Arial" w:cs="Arial"/>
        </w:rPr>
      </w:pPr>
      <w:r w:rsidRPr="00113D86">
        <w:rPr>
          <w:rFonts w:ascii="Arial" w:hAnsi="Arial" w:cs="Arial"/>
          <w:color w:val="000000"/>
        </w:rPr>
        <w:t xml:space="preserve">Thank you for your </w:t>
      </w:r>
      <w:hyperlink r:id="rId12" w:history="1">
        <w:r w:rsidRPr="00EA23F0">
          <w:rPr>
            <w:rStyle w:val="Hyperlink"/>
            <w:rFonts w:ascii="Arial" w:hAnsi="Arial" w:cs="Arial"/>
          </w:rPr>
          <w:t>Application for student enrolment</w:t>
        </w:r>
      </w:hyperlink>
      <w:r w:rsidRPr="00113D86">
        <w:rPr>
          <w:rFonts w:ascii="Arial" w:hAnsi="Arial" w:cs="Arial"/>
          <w:color w:val="000000"/>
        </w:rPr>
        <w:t xml:space="preserve"> to enrol </w:t>
      </w:r>
      <w:r w:rsidRPr="00113D86">
        <w:rPr>
          <w:rFonts w:ascii="Arial" w:hAnsi="Arial" w:cs="Arial"/>
          <w:color w:val="FF0000"/>
        </w:rPr>
        <w:fldChar w:fldCharType="begin">
          <w:ffData>
            <w:name w:val=""/>
            <w:enabled/>
            <w:calcOnExit w:val="0"/>
            <w:textInput>
              <w:default w:val="[student name]"/>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[student name]</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rPr>
        <w:t xml:space="preserve">in </w:t>
      </w:r>
      <w:r w:rsidRPr="00113D86">
        <w:rPr>
          <w:rFonts w:ascii="Arial" w:hAnsi="Arial" w:cs="Arial"/>
          <w:color w:val="FF0000"/>
        </w:rPr>
        <w:fldChar w:fldCharType="begin">
          <w:ffData>
            <w:name w:val=""/>
            <w:enabled/>
            <w:calcOnExit w:val="0"/>
            <w:textInput>
              <w:default w:val="[name of state special school]"/>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[name of state special school]</w:t>
      </w:r>
      <w:r w:rsidRPr="00113D86">
        <w:rPr>
          <w:rFonts w:ascii="Arial" w:hAnsi="Arial" w:cs="Arial"/>
          <w:color w:val="FF0000"/>
        </w:rPr>
        <w:fldChar w:fldCharType="end"/>
      </w:r>
      <w:r w:rsidRPr="00113D86">
        <w:rPr>
          <w:rFonts w:ascii="Arial" w:hAnsi="Arial" w:cs="Arial"/>
          <w:color w:val="000000"/>
        </w:rPr>
        <w:t>.</w:t>
      </w:r>
    </w:p>
    <w:p w14:paraId="4A292473" w14:textId="77777777" w:rsidR="00113D86" w:rsidRPr="00113D86" w:rsidRDefault="00113D86" w:rsidP="00113D86">
      <w:pPr>
        <w:snapToGrid w:val="0"/>
        <w:spacing w:after="120"/>
        <w:jc w:val="both"/>
        <w:rPr>
          <w:rFonts w:ascii="Arial" w:hAnsi="Arial" w:cs="Arial"/>
        </w:rPr>
      </w:pPr>
      <w:r w:rsidRPr="00113D86">
        <w:rPr>
          <w:rFonts w:ascii="Arial" w:hAnsi="Arial" w:cs="Arial"/>
        </w:rPr>
        <w:t>T</w:t>
      </w:r>
      <w:r w:rsidRPr="00113D86" w:rsidDel="000F664F">
        <w:rPr>
          <w:rFonts w:ascii="Arial" w:hAnsi="Arial" w:cs="Arial"/>
        </w:rPr>
        <w:t xml:space="preserve">he </w:t>
      </w:r>
      <w:r w:rsidRPr="00113D86">
        <w:rPr>
          <w:rFonts w:ascii="Arial" w:hAnsi="Arial" w:cs="Arial"/>
        </w:rPr>
        <w:t xml:space="preserve">Director-General has </w:t>
      </w:r>
      <w:r w:rsidRPr="00113D86" w:rsidDel="000F664F">
        <w:rPr>
          <w:rFonts w:ascii="Arial" w:hAnsi="Arial" w:cs="Arial"/>
        </w:rPr>
        <w:t>delegate</w:t>
      </w:r>
      <w:r w:rsidRPr="00113D86">
        <w:rPr>
          <w:rFonts w:ascii="Arial" w:hAnsi="Arial" w:cs="Arial"/>
        </w:rPr>
        <w:t>d decision-making on special school enrolments to me</w:t>
      </w:r>
      <w:r w:rsidRPr="00113D86" w:rsidDel="000F664F">
        <w:rPr>
          <w:rFonts w:ascii="Arial" w:hAnsi="Arial" w:cs="Arial"/>
        </w:rPr>
        <w:t xml:space="preserve">, </w:t>
      </w:r>
      <w:r w:rsidRPr="00113D86">
        <w:rPr>
          <w:rFonts w:ascii="Arial" w:hAnsi="Arial" w:cs="Arial"/>
        </w:rPr>
        <w:t>for the purpose of</w:t>
      </w:r>
      <w:r w:rsidRPr="00113D86" w:rsidDel="000F664F">
        <w:rPr>
          <w:rFonts w:ascii="Arial" w:hAnsi="Arial" w:cs="Arial"/>
        </w:rPr>
        <w:t xml:space="preserve"> s</w:t>
      </w:r>
      <w:r w:rsidRPr="00113D86">
        <w:rPr>
          <w:rFonts w:ascii="Arial" w:hAnsi="Arial" w:cs="Arial"/>
        </w:rPr>
        <w:t xml:space="preserve">ections 166 and </w:t>
      </w:r>
      <w:r w:rsidRPr="00113D86" w:rsidDel="000F664F">
        <w:rPr>
          <w:rFonts w:ascii="Arial" w:hAnsi="Arial" w:cs="Arial"/>
        </w:rPr>
        <w:t xml:space="preserve">167 of the </w:t>
      </w:r>
      <w:hyperlink r:id="rId13" w:history="1">
        <w:r w:rsidRPr="006D18E6" w:rsidDel="000F664F">
          <w:rPr>
            <w:rStyle w:val="Hyperlink"/>
            <w:rFonts w:ascii="Arial" w:hAnsi="Arial" w:cs="Arial"/>
            <w:i/>
          </w:rPr>
          <w:t>Education (General Provisions) Act</w:t>
        </w:r>
        <w:r w:rsidR="00BE5829" w:rsidRPr="006D18E6">
          <w:rPr>
            <w:rStyle w:val="Hyperlink"/>
            <w:rFonts w:ascii="Arial" w:hAnsi="Arial" w:cs="Arial"/>
            <w:i/>
          </w:rPr>
          <w:t xml:space="preserve"> 2006</w:t>
        </w:r>
        <w:r w:rsidRPr="006D18E6" w:rsidDel="000F664F">
          <w:rPr>
            <w:rStyle w:val="Hyperlink"/>
            <w:rFonts w:ascii="Arial" w:hAnsi="Arial" w:cs="Arial"/>
          </w:rPr>
          <w:t xml:space="preserve"> </w:t>
        </w:r>
        <w:r w:rsidRPr="006D18E6">
          <w:rPr>
            <w:rStyle w:val="Hyperlink"/>
            <w:rFonts w:ascii="Arial" w:hAnsi="Arial" w:cs="Arial"/>
          </w:rPr>
          <w:t>(Qld)</w:t>
        </w:r>
      </w:hyperlink>
      <w:r w:rsidRPr="00113D86">
        <w:rPr>
          <w:rFonts w:ascii="Arial" w:hAnsi="Arial" w:cs="Arial"/>
        </w:rPr>
        <w:t xml:space="preserve"> (the Act). </w:t>
      </w:r>
    </w:p>
    <w:p w14:paraId="2768220D" w14:textId="77777777" w:rsidR="00113D86" w:rsidRPr="00113D86" w:rsidRDefault="00113D86" w:rsidP="00113D86">
      <w:pPr>
        <w:jc w:val="both"/>
        <w:rPr>
          <w:rFonts w:ascii="Arial" w:hAnsi="Arial" w:cs="Arial"/>
          <w:color w:val="000000"/>
        </w:rPr>
      </w:pPr>
      <w:r w:rsidRPr="00113D86">
        <w:rPr>
          <w:rFonts w:ascii="Arial" w:hAnsi="Arial" w:cs="Arial"/>
          <w:color w:val="000000"/>
        </w:rPr>
        <w:t>I have considered your application and the materials and information provided by you and departmental officers. To be eligible to enrol in a State special school, the prospective student must satisfy the following enrolment requirements as per s166 of the Act:</w:t>
      </w:r>
    </w:p>
    <w:p w14:paraId="60EF1121" w14:textId="77777777" w:rsidR="00113D86" w:rsidRPr="00113D86" w:rsidRDefault="00113D86" w:rsidP="00113D86">
      <w:pPr>
        <w:numPr>
          <w:ilvl w:val="1"/>
          <w:numId w:val="1"/>
        </w:numPr>
        <w:jc w:val="both"/>
        <w:rPr>
          <w:rFonts w:ascii="Arial" w:hAnsi="Arial" w:cs="Arial"/>
          <w:color w:val="000000"/>
        </w:rPr>
      </w:pPr>
      <w:r w:rsidRPr="00113D86">
        <w:rPr>
          <w:rFonts w:ascii="Arial" w:hAnsi="Arial" w:cs="Arial"/>
          <w:color w:val="000000"/>
        </w:rPr>
        <w:t>The prospective student is a ‘person with a disability’; and</w:t>
      </w:r>
    </w:p>
    <w:p w14:paraId="4E7118F9" w14:textId="77777777" w:rsidR="00113D86" w:rsidRPr="00113D86" w:rsidRDefault="00113D86" w:rsidP="00113D86">
      <w:pPr>
        <w:numPr>
          <w:ilvl w:val="1"/>
          <w:numId w:val="1"/>
        </w:numPr>
        <w:jc w:val="both"/>
        <w:rPr>
          <w:rFonts w:ascii="Arial" w:hAnsi="Arial" w:cs="Arial"/>
          <w:color w:val="000000"/>
        </w:rPr>
      </w:pPr>
      <w:r w:rsidRPr="00113D86">
        <w:rPr>
          <w:rFonts w:ascii="Arial" w:hAnsi="Arial" w:cs="Arial"/>
          <w:color w:val="000000"/>
        </w:rPr>
        <w:t>The special school is able to cater for the educational needs of the prospective student.</w:t>
      </w:r>
    </w:p>
    <w:p w14:paraId="63D7D734" w14:textId="77777777" w:rsidR="00113D86" w:rsidRPr="00113D86" w:rsidRDefault="00113D86" w:rsidP="00113D86">
      <w:pPr>
        <w:jc w:val="both"/>
        <w:rPr>
          <w:rFonts w:ascii="Arial" w:hAnsi="Arial" w:cs="Arial"/>
          <w:color w:val="000000"/>
        </w:rPr>
      </w:pPr>
      <w:r w:rsidRPr="00113D86">
        <w:rPr>
          <w:rFonts w:ascii="Arial" w:hAnsi="Arial" w:cs="Arial"/>
          <w:color w:val="000000"/>
        </w:rPr>
        <w:t xml:space="preserve">The </w:t>
      </w:r>
      <w:hyperlink r:id="rId14" w:history="1">
        <w:r w:rsidRPr="00EA23F0">
          <w:rPr>
            <w:rStyle w:val="Hyperlink"/>
            <w:rFonts w:ascii="Arial" w:hAnsi="Arial" w:cs="Arial"/>
          </w:rPr>
          <w:t>Special school eligibility (‘person with a disability’ criteria) policy</w:t>
        </w:r>
      </w:hyperlink>
      <w:r w:rsidRPr="00113D86">
        <w:rPr>
          <w:rFonts w:ascii="Arial" w:hAnsi="Arial" w:cs="Arial"/>
          <w:color w:val="000000"/>
        </w:rPr>
        <w:t xml:space="preserve"> sets out the criteria to be considered in deciding whether a person is a ‘person with a disability’ in accordance with s165 (2) of the Act.</w:t>
      </w:r>
    </w:p>
    <w:p w14:paraId="6A67E26B" w14:textId="77777777" w:rsidR="00113D86" w:rsidRPr="00113D86" w:rsidRDefault="00113D86" w:rsidP="00113D86">
      <w:pPr>
        <w:jc w:val="both"/>
        <w:rPr>
          <w:rFonts w:ascii="Arial" w:hAnsi="Arial" w:cs="Arial"/>
          <w:color w:val="000000"/>
        </w:rPr>
      </w:pPr>
      <w:r w:rsidRPr="00113D86">
        <w:rPr>
          <w:rFonts w:ascii="Arial" w:hAnsi="Arial" w:cs="Arial"/>
          <w:color w:val="000000"/>
        </w:rPr>
        <w:t xml:space="preserve">The </w:t>
      </w:r>
      <w:hyperlink r:id="rId15" w:history="1">
        <w:r w:rsidRPr="00EA23F0">
          <w:rPr>
            <w:rStyle w:val="Hyperlink"/>
            <w:rFonts w:ascii="Arial" w:hAnsi="Arial" w:cs="Arial"/>
          </w:rPr>
          <w:t>Special school eligibility (‘person with a disability’ criteria)</w:t>
        </w:r>
        <w:r w:rsidR="00EA23F0">
          <w:rPr>
            <w:rStyle w:val="Hyperlink"/>
            <w:rFonts w:ascii="Arial" w:hAnsi="Arial" w:cs="Arial"/>
          </w:rPr>
          <w:t xml:space="preserve"> </w:t>
        </w:r>
        <w:r w:rsidRPr="00EA23F0">
          <w:rPr>
            <w:rStyle w:val="Hyperlink"/>
            <w:rFonts w:ascii="Arial" w:hAnsi="Arial" w:cs="Arial"/>
          </w:rPr>
          <w:t>policy</w:t>
        </w:r>
      </w:hyperlink>
      <w:r w:rsidRPr="00113D86">
        <w:rPr>
          <w:rFonts w:ascii="Arial" w:hAnsi="Arial" w:cs="Arial"/>
          <w:color w:val="000000"/>
        </w:rPr>
        <w:t xml:space="preserve"> provides that the prospective student </w:t>
      </w:r>
      <w:r w:rsidRPr="00113D86">
        <w:rPr>
          <w:rFonts w:ascii="Arial" w:hAnsi="Arial" w:cs="Arial"/>
          <w:b/>
          <w:color w:val="000000"/>
        </w:rPr>
        <w:t>must meet the following criteria</w:t>
      </w:r>
      <w:r w:rsidRPr="00113D86">
        <w:rPr>
          <w:rFonts w:ascii="Arial" w:hAnsi="Arial" w:cs="Arial"/>
          <w:color w:val="000000"/>
        </w:rPr>
        <w:t xml:space="preserve">: </w:t>
      </w:r>
    </w:p>
    <w:p w14:paraId="2E661EBB" w14:textId="77777777" w:rsidR="00113D86" w:rsidRPr="00113D86" w:rsidRDefault="00113D86" w:rsidP="00113D86">
      <w:pPr>
        <w:numPr>
          <w:ilvl w:val="0"/>
          <w:numId w:val="2"/>
        </w:numPr>
        <w:jc w:val="both"/>
        <w:rPr>
          <w:rFonts w:ascii="Arial" w:hAnsi="Arial" w:cs="Arial"/>
          <w:color w:val="000000"/>
        </w:rPr>
      </w:pPr>
      <w:r w:rsidRPr="00113D86">
        <w:rPr>
          <w:rFonts w:ascii="Arial" w:hAnsi="Arial" w:cs="Arial"/>
          <w:color w:val="000000"/>
        </w:rPr>
        <w:t xml:space="preserve">the person has a disability as defined by the </w:t>
      </w:r>
      <w:hyperlink r:id="rId16" w:history="1">
        <w:r w:rsidRPr="002E6A71">
          <w:rPr>
            <w:rStyle w:val="Hyperlink"/>
            <w:rFonts w:ascii="Arial" w:hAnsi="Arial" w:cs="Arial"/>
            <w:i/>
          </w:rPr>
          <w:t xml:space="preserve">Disability Discrimination Act </w:t>
        </w:r>
        <w:r w:rsidRPr="00E95F91">
          <w:rPr>
            <w:rStyle w:val="Hyperlink"/>
            <w:rFonts w:ascii="Arial" w:hAnsi="Arial" w:cs="Arial"/>
            <w:i/>
          </w:rPr>
          <w:t>1992</w:t>
        </w:r>
      </w:hyperlink>
      <w:r w:rsidRPr="00113D86">
        <w:rPr>
          <w:rFonts w:ascii="Arial" w:hAnsi="Arial" w:cs="Arial"/>
          <w:color w:val="000000"/>
        </w:rPr>
        <w:t xml:space="preserve"> (DDA); and</w:t>
      </w:r>
    </w:p>
    <w:p w14:paraId="1EB5A914" w14:textId="77777777" w:rsidR="00113D86" w:rsidRPr="00113D86" w:rsidRDefault="00113D86" w:rsidP="00113D86">
      <w:pPr>
        <w:numPr>
          <w:ilvl w:val="0"/>
          <w:numId w:val="2"/>
        </w:numPr>
        <w:jc w:val="both"/>
        <w:rPr>
          <w:rFonts w:ascii="Arial" w:hAnsi="Arial" w:cs="Arial"/>
          <w:color w:val="000000"/>
        </w:rPr>
      </w:pPr>
      <w:r w:rsidRPr="00113D86">
        <w:rPr>
          <w:rFonts w:ascii="Arial" w:hAnsi="Arial" w:cs="Arial"/>
          <w:color w:val="000000"/>
        </w:rPr>
        <w:t xml:space="preserve">the person has a </w:t>
      </w:r>
      <w:r w:rsidRPr="00113D86">
        <w:rPr>
          <w:rFonts w:ascii="Arial" w:hAnsi="Arial" w:cs="Arial"/>
          <w:i/>
          <w:color w:val="000000"/>
        </w:rPr>
        <w:t>severe disability</w:t>
      </w:r>
      <w:r w:rsidRPr="00113D86">
        <w:rPr>
          <w:rFonts w:ascii="Arial" w:hAnsi="Arial" w:cs="Arial"/>
          <w:color w:val="000000"/>
        </w:rPr>
        <w:t xml:space="preserve"> which includes an </w:t>
      </w:r>
      <w:r w:rsidRPr="00113D86">
        <w:rPr>
          <w:rFonts w:ascii="Arial" w:hAnsi="Arial" w:cs="Arial"/>
          <w:i/>
          <w:color w:val="000000"/>
        </w:rPr>
        <w:t>intellectual disability;</w:t>
      </w:r>
      <w:r w:rsidRPr="00113D86">
        <w:rPr>
          <w:rFonts w:ascii="Arial" w:hAnsi="Arial" w:cs="Arial"/>
          <w:color w:val="000000"/>
        </w:rPr>
        <w:t xml:space="preserve"> and      </w:t>
      </w:r>
    </w:p>
    <w:p w14:paraId="3A242022" w14:textId="77777777" w:rsidR="00113D86" w:rsidRPr="00113D86" w:rsidRDefault="00113D86" w:rsidP="00113D86">
      <w:pPr>
        <w:numPr>
          <w:ilvl w:val="0"/>
          <w:numId w:val="2"/>
        </w:numPr>
        <w:jc w:val="both"/>
        <w:rPr>
          <w:rFonts w:ascii="Arial" w:hAnsi="Arial" w:cs="Arial"/>
          <w:color w:val="000000"/>
        </w:rPr>
      </w:pPr>
      <w:r w:rsidRPr="00113D86">
        <w:rPr>
          <w:rFonts w:ascii="Arial" w:hAnsi="Arial" w:cs="Arial"/>
          <w:color w:val="000000"/>
        </w:rPr>
        <w:t>the person is unlikely to attain the levels of development of which the person is capable unless the person receives special education; and</w:t>
      </w:r>
    </w:p>
    <w:p w14:paraId="16F19737" w14:textId="77777777" w:rsidR="00113D86" w:rsidRPr="00113D86" w:rsidRDefault="00113D86" w:rsidP="00113D86">
      <w:pPr>
        <w:numPr>
          <w:ilvl w:val="0"/>
          <w:numId w:val="2"/>
        </w:numPr>
        <w:jc w:val="both"/>
        <w:rPr>
          <w:rFonts w:ascii="Arial" w:hAnsi="Arial" w:cs="Arial"/>
          <w:color w:val="000000"/>
        </w:rPr>
      </w:pPr>
      <w:r w:rsidRPr="00113D86">
        <w:rPr>
          <w:rFonts w:ascii="Arial" w:hAnsi="Arial" w:cs="Arial"/>
          <w:color w:val="000000"/>
        </w:rPr>
        <w:t xml:space="preserve">the person’s educational program is best delivered in a special school </w:t>
      </w:r>
      <w:proofErr w:type="gramStart"/>
      <w:r w:rsidRPr="00113D86">
        <w:rPr>
          <w:rFonts w:ascii="Arial" w:hAnsi="Arial" w:cs="Arial"/>
          <w:color w:val="000000"/>
        </w:rPr>
        <w:t>taking into account</w:t>
      </w:r>
      <w:proofErr w:type="gramEnd"/>
      <w:r w:rsidRPr="00113D86">
        <w:rPr>
          <w:rFonts w:ascii="Arial" w:hAnsi="Arial" w:cs="Arial"/>
          <w:color w:val="000000"/>
        </w:rPr>
        <w:t xml:space="preserve"> the appropriateness of this placement for the individual concerned. </w:t>
      </w:r>
    </w:p>
    <w:p w14:paraId="4D42CACF" w14:textId="77777777" w:rsidR="00113D86" w:rsidRPr="00C55CE5" w:rsidRDefault="00113D86" w:rsidP="00113D86">
      <w:pPr>
        <w:jc w:val="both"/>
        <w:rPr>
          <w:rFonts w:ascii="Arial" w:hAnsi="Arial" w:cs="Arial"/>
          <w:color w:val="000000"/>
        </w:rPr>
      </w:pPr>
      <w:r w:rsidRPr="00113D86">
        <w:rPr>
          <w:rFonts w:ascii="Arial" w:hAnsi="Arial" w:cs="Arial"/>
          <w:color w:val="000000"/>
        </w:rPr>
        <w:t xml:space="preserve">It is apparent from the material before me that there is insufficient information for me to form a view as to whether or not </w:t>
      </w:r>
      <w:r w:rsidR="00D13772" w:rsidRPr="00113D86">
        <w:rPr>
          <w:rFonts w:ascii="Arial" w:hAnsi="Arial" w:cs="Arial"/>
          <w:color w:val="FF0000"/>
        </w:rPr>
        <w:fldChar w:fldCharType="begin">
          <w:ffData>
            <w:name w:val=""/>
            <w:enabled/>
            <w:calcOnExit w:val="0"/>
            <w:textInput>
              <w:default w:val="[student name]"/>
            </w:textInput>
          </w:ffData>
        </w:fldChar>
      </w:r>
      <w:r w:rsidR="00D13772" w:rsidRPr="00113D86">
        <w:rPr>
          <w:rFonts w:ascii="Arial" w:hAnsi="Arial" w:cs="Arial"/>
          <w:color w:val="FF0000"/>
        </w:rPr>
        <w:instrText xml:space="preserve"> FORMTEXT </w:instrText>
      </w:r>
      <w:r w:rsidR="00D13772" w:rsidRPr="00113D86">
        <w:rPr>
          <w:rFonts w:ascii="Arial" w:hAnsi="Arial" w:cs="Arial"/>
          <w:color w:val="FF0000"/>
        </w:rPr>
      </w:r>
      <w:r w:rsidR="00D13772" w:rsidRPr="00113D86">
        <w:rPr>
          <w:rFonts w:ascii="Arial" w:hAnsi="Arial" w:cs="Arial"/>
          <w:color w:val="FF0000"/>
        </w:rPr>
        <w:fldChar w:fldCharType="separate"/>
      </w:r>
      <w:r w:rsidR="00D13772" w:rsidRPr="00113D86">
        <w:rPr>
          <w:rFonts w:ascii="Arial" w:hAnsi="Arial" w:cs="Arial"/>
          <w:noProof/>
          <w:color w:val="FF0000"/>
        </w:rPr>
        <w:t>[student name]</w:t>
      </w:r>
      <w:r w:rsidR="00D13772" w:rsidRPr="00113D86">
        <w:rPr>
          <w:rFonts w:ascii="Arial" w:hAnsi="Arial" w:cs="Arial"/>
          <w:color w:val="FF0000"/>
        </w:rPr>
        <w:fldChar w:fldCharType="end"/>
      </w:r>
      <w:r w:rsidR="00FC3431">
        <w:rPr>
          <w:rFonts w:ascii="Arial" w:hAnsi="Arial" w:cs="Arial"/>
          <w:color w:val="FF0000"/>
        </w:rPr>
        <w:t xml:space="preserve"> </w:t>
      </w:r>
      <w:r w:rsidRPr="00113D86">
        <w:rPr>
          <w:rFonts w:ascii="Arial" w:hAnsi="Arial" w:cs="Arial"/>
          <w:color w:val="000000"/>
        </w:rPr>
        <w:t xml:space="preserve">satisfies </w:t>
      </w:r>
      <w:r w:rsidR="00C55CE5">
        <w:rPr>
          <w:rFonts w:ascii="Arial" w:hAnsi="Arial" w:cs="Arial"/>
          <w:color w:val="000000"/>
        </w:rPr>
        <w:t>c</w:t>
      </w:r>
      <w:r w:rsidRPr="00113D86">
        <w:rPr>
          <w:rFonts w:ascii="Arial" w:hAnsi="Arial" w:cs="Arial"/>
          <w:color w:val="000000"/>
        </w:rPr>
        <w:t>riter</w:t>
      </w:r>
      <w:r w:rsidR="00C55CE5">
        <w:rPr>
          <w:rFonts w:ascii="Arial" w:hAnsi="Arial" w:cs="Arial"/>
          <w:color w:val="000000"/>
        </w:rPr>
        <w:t>ion</w:t>
      </w:r>
      <w:r w:rsidRPr="00113D86">
        <w:rPr>
          <w:rFonts w:ascii="Arial" w:hAnsi="Arial" w:cs="Arial"/>
          <w:color w:val="000000"/>
        </w:rPr>
        <w:t xml:space="preserve"> 2. This information will not be available until </w:t>
      </w:r>
      <w:r w:rsidR="00D13772" w:rsidRPr="00113D86">
        <w:rPr>
          <w:rFonts w:ascii="Arial" w:hAnsi="Arial" w:cs="Arial"/>
          <w:color w:val="FF0000"/>
        </w:rPr>
        <w:fldChar w:fldCharType="begin">
          <w:ffData>
            <w:name w:val=""/>
            <w:enabled/>
            <w:calcOnExit w:val="0"/>
            <w:textInput>
              <w:default w:val="[student name]"/>
            </w:textInput>
          </w:ffData>
        </w:fldChar>
      </w:r>
      <w:r w:rsidR="00D13772" w:rsidRPr="00113D86">
        <w:rPr>
          <w:rFonts w:ascii="Arial" w:hAnsi="Arial" w:cs="Arial"/>
          <w:color w:val="FF0000"/>
        </w:rPr>
        <w:instrText xml:space="preserve"> FORMTEXT </w:instrText>
      </w:r>
      <w:r w:rsidR="00D13772" w:rsidRPr="00113D86">
        <w:rPr>
          <w:rFonts w:ascii="Arial" w:hAnsi="Arial" w:cs="Arial"/>
          <w:color w:val="FF0000"/>
        </w:rPr>
      </w:r>
      <w:r w:rsidR="00D13772" w:rsidRPr="00113D86">
        <w:rPr>
          <w:rFonts w:ascii="Arial" w:hAnsi="Arial" w:cs="Arial"/>
          <w:color w:val="FF0000"/>
        </w:rPr>
        <w:fldChar w:fldCharType="separate"/>
      </w:r>
      <w:r w:rsidR="00D13772" w:rsidRPr="00113D86">
        <w:rPr>
          <w:rFonts w:ascii="Arial" w:hAnsi="Arial" w:cs="Arial"/>
          <w:noProof/>
          <w:color w:val="FF0000"/>
        </w:rPr>
        <w:t>[student name]</w:t>
      </w:r>
      <w:r w:rsidR="00D13772" w:rsidRPr="00113D86">
        <w:rPr>
          <w:rFonts w:ascii="Arial" w:hAnsi="Arial" w:cs="Arial"/>
          <w:color w:val="FF0000"/>
        </w:rPr>
        <w:fldChar w:fldCharType="end"/>
      </w:r>
      <w:r w:rsidR="00FC3431">
        <w:rPr>
          <w:rFonts w:ascii="Arial" w:hAnsi="Arial" w:cs="Arial"/>
          <w:color w:val="FF0000"/>
        </w:rPr>
        <w:t xml:space="preserve"> </w:t>
      </w:r>
      <w:r w:rsidRPr="00113D86">
        <w:rPr>
          <w:rFonts w:ascii="Arial" w:hAnsi="Arial" w:cs="Arial"/>
          <w:color w:val="000000"/>
        </w:rPr>
        <w:t xml:space="preserve">has </w:t>
      </w:r>
      <w:r w:rsidR="00FC3431">
        <w:rPr>
          <w:rFonts w:ascii="Arial" w:hAnsi="Arial" w:cs="Arial"/>
          <w:color w:val="000000"/>
        </w:rPr>
        <w:t xml:space="preserve">been </w:t>
      </w:r>
      <w:r w:rsidRPr="00113D86">
        <w:rPr>
          <w:rFonts w:ascii="Arial" w:hAnsi="Arial" w:cs="Arial"/>
          <w:color w:val="000000"/>
        </w:rPr>
        <w:t xml:space="preserve">verified in accordance with the </w:t>
      </w:r>
      <w:r w:rsidR="00C55CE5">
        <w:rPr>
          <w:rFonts w:ascii="Arial" w:hAnsi="Arial" w:cs="Arial"/>
          <w:color w:val="000000"/>
        </w:rPr>
        <w:t>Department of Education’s</w:t>
      </w:r>
      <w:r w:rsidRPr="00113D86">
        <w:rPr>
          <w:rFonts w:ascii="Arial" w:hAnsi="Arial" w:cs="Arial"/>
          <w:color w:val="000000"/>
        </w:rPr>
        <w:t xml:space="preserve"> Education Adjustment Program (EAP) as having an intellectual disability.</w:t>
      </w:r>
    </w:p>
    <w:p w14:paraId="166B3906" w14:textId="77777777" w:rsidR="00113D86" w:rsidRPr="00113D86" w:rsidRDefault="00113D86" w:rsidP="00113D86">
      <w:pPr>
        <w:jc w:val="both"/>
        <w:rPr>
          <w:rFonts w:ascii="Arial" w:hAnsi="Arial" w:cs="Arial"/>
          <w:color w:val="000000"/>
        </w:rPr>
      </w:pPr>
      <w:r w:rsidRPr="00113D86">
        <w:rPr>
          <w:rFonts w:ascii="Arial" w:hAnsi="Arial" w:cs="Arial"/>
          <w:color w:val="000000"/>
        </w:rPr>
        <w:t xml:space="preserve">Given this, </w:t>
      </w:r>
      <w:r w:rsidR="00C55CE5">
        <w:rPr>
          <w:rFonts w:ascii="Arial" w:hAnsi="Arial" w:cs="Arial"/>
          <w:color w:val="000000"/>
        </w:rPr>
        <w:t xml:space="preserve">the </w:t>
      </w:r>
      <w:proofErr w:type="gramStart"/>
      <w:r w:rsidR="00C55CE5">
        <w:rPr>
          <w:rFonts w:ascii="Arial" w:hAnsi="Arial" w:cs="Arial"/>
          <w:color w:val="000000"/>
        </w:rPr>
        <w:t>decision making</w:t>
      </w:r>
      <w:proofErr w:type="gramEnd"/>
      <w:r w:rsidR="00C55CE5">
        <w:rPr>
          <w:rFonts w:ascii="Arial" w:hAnsi="Arial" w:cs="Arial"/>
          <w:color w:val="000000"/>
        </w:rPr>
        <w:t xml:space="preserve"> process continues </w:t>
      </w:r>
      <w:r w:rsidRPr="00113D86">
        <w:rPr>
          <w:rFonts w:ascii="Arial" w:hAnsi="Arial" w:cs="Arial"/>
          <w:color w:val="000000"/>
        </w:rPr>
        <w:t xml:space="preserve">and will remain in progress, but </w:t>
      </w:r>
      <w:proofErr w:type="spellStart"/>
      <w:r w:rsidRPr="00113D86">
        <w:rPr>
          <w:rFonts w:ascii="Arial" w:hAnsi="Arial" w:cs="Arial"/>
          <w:color w:val="000000"/>
        </w:rPr>
        <w:t>unfinalised</w:t>
      </w:r>
      <w:proofErr w:type="spellEnd"/>
      <w:r w:rsidRPr="00113D86">
        <w:rPr>
          <w:rFonts w:ascii="Arial" w:hAnsi="Arial" w:cs="Arial"/>
          <w:color w:val="000000"/>
        </w:rPr>
        <w:t xml:space="preserve">, to enable the EAP verification process </w:t>
      </w:r>
      <w:r w:rsidRPr="00113D86">
        <w:rPr>
          <w:rFonts w:ascii="Arial" w:hAnsi="Arial" w:cs="Arial"/>
        </w:rPr>
        <w:t xml:space="preserve">in the category of intellectual disability </w:t>
      </w:r>
      <w:r w:rsidRPr="00113D86">
        <w:rPr>
          <w:rFonts w:ascii="Arial" w:hAnsi="Arial" w:cs="Arial"/>
          <w:color w:val="000000"/>
        </w:rPr>
        <w:t>to occur.</w:t>
      </w:r>
    </w:p>
    <w:p w14:paraId="2A775C25" w14:textId="77777777" w:rsidR="00113D86" w:rsidRPr="00113D86" w:rsidRDefault="00113D86" w:rsidP="00113D86">
      <w:pPr>
        <w:jc w:val="both"/>
        <w:rPr>
          <w:rFonts w:ascii="Arial" w:hAnsi="Arial" w:cs="Arial"/>
          <w:color w:val="000000"/>
        </w:rPr>
      </w:pPr>
      <w:r w:rsidRPr="00113D86">
        <w:rPr>
          <w:rFonts w:ascii="Arial" w:hAnsi="Arial" w:cs="Arial"/>
          <w:color w:val="000000"/>
        </w:rPr>
        <w:lastRenderedPageBreak/>
        <w:t>Once the EAP process is finalised, I will consider the outcome and provide you with my decision.</w:t>
      </w:r>
    </w:p>
    <w:p w14:paraId="4016BD6D" w14:textId="77777777" w:rsidR="00113D86" w:rsidRPr="00113D86" w:rsidRDefault="00113D86" w:rsidP="00113D86">
      <w:pPr>
        <w:jc w:val="both"/>
        <w:rPr>
          <w:rFonts w:ascii="Arial" w:hAnsi="Arial" w:cs="Arial"/>
          <w:color w:val="000000"/>
          <w:u w:val="single"/>
        </w:rPr>
      </w:pPr>
      <w:r w:rsidRPr="00113D86">
        <w:rPr>
          <w:rFonts w:ascii="Arial" w:hAnsi="Arial" w:cs="Arial"/>
          <w:color w:val="000000"/>
          <w:u w:val="single"/>
        </w:rPr>
        <w:t>Temporary attendance</w:t>
      </w:r>
    </w:p>
    <w:p w14:paraId="436DCB19" w14:textId="77777777" w:rsidR="00113D86" w:rsidRPr="00113D86" w:rsidRDefault="00113D86" w:rsidP="00113D86">
      <w:pPr>
        <w:jc w:val="both"/>
        <w:rPr>
          <w:rFonts w:ascii="Arial" w:hAnsi="Arial" w:cs="Arial"/>
          <w:color w:val="000000"/>
        </w:rPr>
      </w:pPr>
      <w:r w:rsidRPr="00113D86">
        <w:rPr>
          <w:rFonts w:ascii="Arial" w:hAnsi="Arial" w:cs="Arial"/>
          <w:color w:val="000000"/>
        </w:rPr>
        <w:t xml:space="preserve">As EAP verification may take some time, in the meantime I would like to offer </w:t>
      </w:r>
      <w:r w:rsidRPr="00113D86">
        <w:rPr>
          <w:rFonts w:ascii="Arial" w:hAnsi="Arial" w:cs="Arial"/>
          <w:color w:val="FF0000"/>
        </w:rPr>
        <w:fldChar w:fldCharType="begin">
          <w:ffData>
            <w:name w:val=""/>
            <w:enabled/>
            <w:calcOnExit w:val="0"/>
            <w:textInput>
              <w:default w:val="[student name]"/>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[student name]</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color w:val="000000"/>
        </w:rPr>
        <w:t xml:space="preserve">temporary attendance in </w:t>
      </w:r>
      <w:r w:rsidRPr="00113D86">
        <w:rPr>
          <w:rFonts w:ascii="Arial" w:hAnsi="Arial" w:cs="Arial"/>
          <w:color w:val="FF0000"/>
        </w:rPr>
        <w:fldChar w:fldCharType="begin">
          <w:ffData>
            <w:name w:val=""/>
            <w:enabled/>
            <w:calcOnExit w:val="0"/>
            <w:textInput>
              <w:default w:val="[name of state special school]"/>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[name of state special school]</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color w:val="000000"/>
        </w:rPr>
        <w:t xml:space="preserve">for up to 10 months. </w:t>
      </w:r>
    </w:p>
    <w:p w14:paraId="66156961"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Please note that temporary attendance does not amount to enrolment. However, while </w:t>
      </w:r>
      <w:r w:rsidRPr="00113D86">
        <w:rPr>
          <w:rFonts w:ascii="Arial" w:hAnsi="Arial" w:cs="Arial"/>
          <w:color w:val="FF0000"/>
        </w:rPr>
        <w:fldChar w:fldCharType="begin">
          <w:ffData>
            <w:name w:val=""/>
            <w:enabled/>
            <w:calcOnExit w:val="0"/>
            <w:textInput>
              <w:default w:val="[student name]"/>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[student name]</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color w:val="000000"/>
        </w:rPr>
        <w:t xml:space="preserve">is attending the state special school through a temporary attendance arrangement you will be meeting your legal obligations to enrol your child at a school. </w:t>
      </w:r>
    </w:p>
    <w:p w14:paraId="5E788C46" w14:textId="5A158478"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Temporary attendance will start on the date indicated in the signed </w:t>
      </w:r>
      <w:hyperlink r:id="rId17" w:history="1">
        <w:r w:rsidRPr="00EA23F0">
          <w:rPr>
            <w:rStyle w:val="Hyperlink"/>
            <w:rFonts w:ascii="Arial" w:hAnsi="Arial" w:cs="Arial"/>
          </w:rPr>
          <w:t>Temporary attendance in a state special school - Registration and agreement</w:t>
        </w:r>
      </w:hyperlink>
      <w:r w:rsidRPr="00113D86">
        <w:rPr>
          <w:rFonts w:ascii="Arial" w:hAnsi="Arial" w:cs="Arial"/>
          <w:color w:val="000000"/>
        </w:rPr>
        <w:t xml:space="preserve"> (the agreement). Your child will be able to attend school from this date.</w:t>
      </w:r>
    </w:p>
    <w:p w14:paraId="51AA31B2"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Temporary attendance will end when either a final decision is made regarding enrolment in the state special school or the special school principal advises you that temporary attendance has ended. </w:t>
      </w:r>
    </w:p>
    <w:p w14:paraId="09415275"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Please note the special school principal may suspend or terminate temporary attendance on the same basis as if </w:t>
      </w:r>
      <w:r w:rsidRPr="00113D86">
        <w:rPr>
          <w:rFonts w:ascii="Arial" w:hAnsi="Arial" w:cs="Arial"/>
          <w:color w:val="FF0000"/>
        </w:rPr>
        <w:fldChar w:fldCharType="begin">
          <w:ffData>
            <w:name w:val=""/>
            <w:enabled/>
            <w:calcOnExit w:val="0"/>
            <w:textInput>
              <w:default w:val="[student name]"/>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[student name]</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color w:val="000000"/>
        </w:rPr>
        <w:t>was enrolled in the school.</w:t>
      </w:r>
      <w:r w:rsidRPr="00113D86">
        <w:rPr>
          <w:rFonts w:ascii="Arial" w:hAnsi="Arial" w:cs="Arial"/>
          <w:color w:val="FF0000"/>
        </w:rPr>
        <w:t xml:space="preserve"> </w:t>
      </w:r>
    </w:p>
    <w:p w14:paraId="2A050F59" w14:textId="77777777" w:rsidR="00113D86" w:rsidRPr="00113D86" w:rsidRDefault="00113D86" w:rsidP="00113D86">
      <w:pPr>
        <w:jc w:val="both"/>
        <w:rPr>
          <w:rFonts w:ascii="Arial" w:hAnsi="Arial" w:cs="Arial"/>
          <w:color w:val="000000"/>
          <w:u w:val="single"/>
        </w:rPr>
      </w:pPr>
      <w:r w:rsidRPr="00113D86">
        <w:rPr>
          <w:rFonts w:ascii="Arial" w:hAnsi="Arial" w:cs="Arial"/>
          <w:color w:val="000000"/>
          <w:u w:val="single"/>
        </w:rPr>
        <w:t>Next steps</w:t>
      </w:r>
    </w:p>
    <w:p w14:paraId="1F2A8FB1" w14:textId="6DAE1171"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Please contact the principal of </w:t>
      </w:r>
      <w:r w:rsidRPr="00113D86">
        <w:rPr>
          <w:rFonts w:ascii="Arial" w:hAnsi="Arial" w:cs="Arial"/>
          <w:color w:val="FF0000"/>
        </w:rPr>
        <w:fldChar w:fldCharType="begin">
          <w:ffData>
            <w:name w:val=""/>
            <w:enabled/>
            <w:calcOnExit w:val="0"/>
            <w:textInput>
              <w:default w:val="[name of state special school]"/>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[name of state special school]</w:t>
      </w:r>
      <w:r w:rsidRPr="00113D86">
        <w:rPr>
          <w:rFonts w:ascii="Arial" w:hAnsi="Arial" w:cs="Arial"/>
          <w:color w:val="FF0000"/>
        </w:rPr>
        <w:fldChar w:fldCharType="end"/>
      </w:r>
      <w:r w:rsidRPr="00113D86">
        <w:rPr>
          <w:rFonts w:ascii="Arial" w:hAnsi="Arial" w:cs="Arial"/>
          <w:color w:val="FF0000"/>
        </w:rPr>
        <w:t xml:space="preserve"> </w:t>
      </w:r>
      <w:r w:rsidRPr="00113D86">
        <w:rPr>
          <w:rFonts w:ascii="Arial" w:hAnsi="Arial" w:cs="Arial"/>
          <w:color w:val="000000"/>
        </w:rPr>
        <w:t xml:space="preserve">within 10 school days of receiving this offer and complete a </w:t>
      </w:r>
      <w:hyperlink r:id="rId18" w:history="1">
        <w:r w:rsidRPr="00EA23F0">
          <w:rPr>
            <w:rStyle w:val="Hyperlink"/>
            <w:rFonts w:ascii="Arial" w:hAnsi="Arial" w:cs="Arial"/>
          </w:rPr>
          <w:t>Temporary attendance in a state special school - Registration and agreement</w:t>
        </w:r>
      </w:hyperlink>
      <w:r w:rsidRPr="00272C8F">
        <w:rPr>
          <w:rFonts w:ascii="Arial" w:hAnsi="Arial" w:cs="Arial"/>
          <w:color w:val="000000"/>
        </w:rPr>
        <w:t xml:space="preserve">. </w:t>
      </w:r>
      <w:r w:rsidRPr="00113D86">
        <w:rPr>
          <w:rFonts w:ascii="Arial" w:hAnsi="Arial" w:cs="Arial"/>
          <w:color w:val="000000"/>
        </w:rPr>
        <w:t xml:space="preserve">The principal can be contacted by </w:t>
      </w:r>
      <w:r w:rsidRPr="00113D86">
        <w:rPr>
          <w:rFonts w:ascii="Arial" w:hAnsi="Arial" w:cs="Arial"/>
          <w:color w:val="FF0000"/>
        </w:rPr>
        <w:fldChar w:fldCharType="begin">
          <w:ffData>
            <w:name w:val=""/>
            <w:enabled/>
            <w:calcOnExit w:val="0"/>
            <w:textInput>
              <w:default w:val="[insert contact details]"/>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[insert contact details]</w:t>
      </w:r>
      <w:r w:rsidRPr="00113D86">
        <w:rPr>
          <w:rFonts w:ascii="Arial" w:hAnsi="Arial" w:cs="Arial"/>
          <w:color w:val="FF0000"/>
        </w:rPr>
        <w:fldChar w:fldCharType="end"/>
      </w:r>
      <w:r w:rsidRPr="00113D86">
        <w:rPr>
          <w:rFonts w:ascii="Arial" w:hAnsi="Arial" w:cs="Arial"/>
          <w:color w:val="FF0000"/>
        </w:rPr>
        <w:t>.</w:t>
      </w:r>
    </w:p>
    <w:p w14:paraId="3ED74248"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If you do not contact the principal within 10 school days and sign the agreement, we will consider that you have refused the offer of temporary attendance. If in the circumstances you do not otherwise </w:t>
      </w:r>
      <w:proofErr w:type="gramStart"/>
      <w:r w:rsidRPr="00113D86">
        <w:rPr>
          <w:rFonts w:ascii="Arial" w:hAnsi="Arial" w:cs="Arial"/>
          <w:color w:val="000000"/>
        </w:rPr>
        <w:t>make arrangements</w:t>
      </w:r>
      <w:proofErr w:type="gramEnd"/>
      <w:r w:rsidRPr="00113D86">
        <w:rPr>
          <w:rFonts w:ascii="Arial" w:hAnsi="Arial" w:cs="Arial"/>
          <w:color w:val="000000"/>
        </w:rPr>
        <w:t xml:space="preserve"> for participation in the EAP program, I will proceed to make my decision based on the material presently before me.  </w:t>
      </w:r>
    </w:p>
    <w:p w14:paraId="63169AD9"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While the agreement must be signed within 10 school days, the temporary attendance commencement date may differ from the date the agreement is signed. The commencement date must be noted in the signed agreement.</w:t>
      </w:r>
    </w:p>
    <w:p w14:paraId="753F56BD" w14:textId="77777777" w:rsidR="00113D86" w:rsidRPr="00113D86" w:rsidRDefault="00113D86" w:rsidP="00113D86">
      <w:pPr>
        <w:snapToGrid w:val="0"/>
        <w:spacing w:after="120"/>
        <w:jc w:val="both"/>
        <w:rPr>
          <w:rFonts w:ascii="Arial" w:hAnsi="Arial" w:cs="Arial"/>
          <w:color w:val="000000"/>
        </w:rPr>
      </w:pPr>
      <w:r w:rsidRPr="00113D86">
        <w:rPr>
          <w:rFonts w:ascii="Arial" w:hAnsi="Arial" w:cs="Arial"/>
          <w:color w:val="000000"/>
        </w:rPr>
        <w:t xml:space="preserve">The principal will notify me when the EAP verification process has been finalised. I will then </w:t>
      </w:r>
      <w:proofErr w:type="gramStart"/>
      <w:r w:rsidRPr="00113D86">
        <w:rPr>
          <w:rFonts w:ascii="Arial" w:hAnsi="Arial" w:cs="Arial"/>
          <w:color w:val="000000"/>
        </w:rPr>
        <w:t>make a decision</w:t>
      </w:r>
      <w:proofErr w:type="gramEnd"/>
      <w:r w:rsidRPr="00113D86">
        <w:rPr>
          <w:rFonts w:ascii="Arial" w:hAnsi="Arial" w:cs="Arial"/>
          <w:color w:val="000000"/>
        </w:rPr>
        <w:t xml:space="preserve"> regarding the enrolment application.</w:t>
      </w:r>
    </w:p>
    <w:p w14:paraId="19EF7DAF" w14:textId="77777777" w:rsidR="00113D86" w:rsidRPr="00113D86" w:rsidRDefault="00113D86" w:rsidP="00113D86">
      <w:pPr>
        <w:jc w:val="both"/>
        <w:rPr>
          <w:rFonts w:ascii="Arial" w:hAnsi="Arial" w:cs="Arial"/>
          <w:color w:val="000000"/>
        </w:rPr>
      </w:pPr>
      <w:r w:rsidRPr="00113D86">
        <w:rPr>
          <w:rFonts w:ascii="Arial" w:hAnsi="Arial" w:cs="Arial"/>
          <w:color w:val="000000"/>
        </w:rPr>
        <w:t xml:space="preserve">Thank you again for your application for enrolment in </w:t>
      </w:r>
      <w:r w:rsidRPr="00113D86">
        <w:rPr>
          <w:rFonts w:ascii="Arial" w:hAnsi="Arial" w:cs="Arial"/>
          <w:color w:val="FF0000"/>
        </w:rPr>
        <w:fldChar w:fldCharType="begin">
          <w:ffData>
            <w:name w:val=""/>
            <w:enabled/>
            <w:calcOnExit w:val="0"/>
            <w:textInput>
              <w:default w:val="[name of state special school]"/>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[name of state special school]</w:t>
      </w:r>
      <w:r w:rsidRPr="00113D86">
        <w:rPr>
          <w:rFonts w:ascii="Arial" w:hAnsi="Arial" w:cs="Arial"/>
          <w:color w:val="FF0000"/>
        </w:rPr>
        <w:fldChar w:fldCharType="end"/>
      </w:r>
      <w:r w:rsidRPr="00113D86">
        <w:rPr>
          <w:rFonts w:ascii="Arial" w:hAnsi="Arial" w:cs="Arial"/>
          <w:color w:val="000000"/>
        </w:rPr>
        <w:t>. I will provide you with my final decision once the principal advises me of the EAP verification outcome.</w:t>
      </w:r>
    </w:p>
    <w:p w14:paraId="13B56124" w14:textId="77777777" w:rsidR="00113D86" w:rsidRPr="00113D86" w:rsidRDefault="00113D86" w:rsidP="00113D86">
      <w:pPr>
        <w:snapToGrid w:val="0"/>
        <w:spacing w:after="120"/>
        <w:jc w:val="both"/>
        <w:rPr>
          <w:rFonts w:ascii="Arial" w:hAnsi="Arial" w:cs="Arial"/>
        </w:rPr>
      </w:pPr>
      <w:r w:rsidRPr="00113D86">
        <w:rPr>
          <w:rFonts w:ascii="Arial" w:hAnsi="Arial" w:cs="Arial"/>
        </w:rPr>
        <w:t>Yours sincerely</w:t>
      </w:r>
    </w:p>
    <w:p w14:paraId="305C6F41" w14:textId="77777777" w:rsidR="00113D86" w:rsidRPr="00113D86" w:rsidRDefault="00113D86" w:rsidP="00113D86">
      <w:pPr>
        <w:snapToGrid w:val="0"/>
        <w:spacing w:after="120"/>
        <w:jc w:val="both"/>
        <w:rPr>
          <w:rFonts w:ascii="Arial" w:hAnsi="Arial" w:cs="Arial"/>
        </w:rPr>
      </w:pPr>
    </w:p>
    <w:p w14:paraId="6524EDE6" w14:textId="77777777" w:rsidR="00113D86" w:rsidRPr="00113D86" w:rsidRDefault="00113D86" w:rsidP="00113D86">
      <w:pPr>
        <w:snapToGrid w:val="0"/>
        <w:spacing w:after="120"/>
        <w:rPr>
          <w:rFonts w:ascii="Arial" w:hAnsi="Arial" w:cs="Arial"/>
          <w:color w:val="FF0000"/>
        </w:rPr>
      </w:pPr>
      <w:r w:rsidRPr="00113D86">
        <w:rPr>
          <w:rFonts w:ascii="Arial" w:hAnsi="Arial" w:cs="Arial"/>
          <w:color w:val="FF0000"/>
        </w:rPr>
        <w:fldChar w:fldCharType="begin">
          <w:ffData>
            <w:name w:val=""/>
            <w:enabled/>
            <w:calcOnExit w:val="0"/>
            <w:textInput>
              <w:default w:val="[Decision-maker’s name]"/>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[Decision-maker’s name]</w:t>
      </w:r>
      <w:r w:rsidRPr="00113D86">
        <w:rPr>
          <w:rFonts w:ascii="Arial" w:hAnsi="Arial" w:cs="Arial"/>
          <w:color w:val="FF0000"/>
        </w:rPr>
        <w:fldChar w:fldCharType="end"/>
      </w:r>
      <w:r w:rsidRPr="00113D86">
        <w:rPr>
          <w:rFonts w:ascii="Arial" w:hAnsi="Arial" w:cs="Arial"/>
          <w:color w:val="FF0000"/>
        </w:rPr>
        <w:t xml:space="preserve"> </w:t>
      </w:r>
    </w:p>
    <w:p w14:paraId="54C76FDD" w14:textId="77777777" w:rsidR="00113D86" w:rsidRPr="00113D86" w:rsidRDefault="00113D86" w:rsidP="00113D86">
      <w:pPr>
        <w:snapToGrid w:val="0"/>
        <w:spacing w:after="120"/>
        <w:rPr>
          <w:rFonts w:ascii="Arial" w:hAnsi="Arial" w:cs="Arial"/>
          <w:color w:val="FF0000"/>
        </w:rPr>
      </w:pPr>
      <w:r w:rsidRPr="00113D86">
        <w:rPr>
          <w:rFonts w:ascii="Arial" w:hAnsi="Arial" w:cs="Arial"/>
          <w:color w:val="FF0000"/>
        </w:rPr>
        <w:fldChar w:fldCharType="begin">
          <w:ffData>
            <w:name w:val=""/>
            <w:enabled/>
            <w:calcOnExit w:val="0"/>
            <w:textInput>
              <w:default w:val="[Decision-maker’s position]"/>
            </w:textInput>
          </w:ffData>
        </w:fldChar>
      </w:r>
      <w:r w:rsidRPr="00113D86">
        <w:rPr>
          <w:rFonts w:ascii="Arial" w:hAnsi="Arial" w:cs="Arial"/>
          <w:color w:val="FF0000"/>
        </w:rPr>
        <w:instrText xml:space="preserve"> FORMTEXT </w:instrText>
      </w:r>
      <w:r w:rsidRPr="00113D86">
        <w:rPr>
          <w:rFonts w:ascii="Arial" w:hAnsi="Arial" w:cs="Arial"/>
          <w:color w:val="FF0000"/>
        </w:rPr>
      </w:r>
      <w:r w:rsidRPr="00113D86">
        <w:rPr>
          <w:rFonts w:ascii="Arial" w:hAnsi="Arial" w:cs="Arial"/>
          <w:color w:val="FF0000"/>
        </w:rPr>
        <w:fldChar w:fldCharType="separate"/>
      </w:r>
      <w:r w:rsidRPr="00113D86">
        <w:rPr>
          <w:rFonts w:ascii="Arial" w:hAnsi="Arial" w:cs="Arial"/>
          <w:noProof/>
          <w:color w:val="FF0000"/>
        </w:rPr>
        <w:t>[Decision-maker’s position]</w:t>
      </w:r>
      <w:r w:rsidRPr="00113D86">
        <w:rPr>
          <w:rFonts w:ascii="Arial" w:hAnsi="Arial" w:cs="Arial"/>
          <w:color w:val="FF0000"/>
        </w:rPr>
        <w:fldChar w:fldCharType="end"/>
      </w:r>
      <w:r w:rsidRPr="00113D86">
        <w:rPr>
          <w:rFonts w:ascii="Arial" w:hAnsi="Arial" w:cs="Arial"/>
          <w:color w:val="FF0000"/>
        </w:rPr>
        <w:t xml:space="preserve"> </w:t>
      </w:r>
    </w:p>
    <w:p w14:paraId="021B4CED" w14:textId="690B0FAB" w:rsidR="00113D86" w:rsidRPr="00113D86" w:rsidRDefault="00C84080" w:rsidP="00C84080">
      <w:pPr>
        <w:tabs>
          <w:tab w:val="left" w:pos="1920"/>
        </w:tabs>
        <w:spacing w:after="0"/>
        <w:rPr>
          <w:rFonts w:ascii="Arial" w:hAnsi="Arial" w:cs="Arial"/>
          <w:color w:val="FF0000"/>
        </w:rPr>
      </w:pPr>
      <w:bookmarkStart w:id="0" w:name="_GoBack"/>
      <w:bookmarkEnd w:id="0"/>
      <w:r>
        <w:rPr>
          <w:rFonts w:ascii="Arial" w:hAnsi="Arial" w:cs="Arial"/>
          <w:color w:val="FF0000"/>
        </w:rPr>
        <w:tab/>
      </w:r>
    </w:p>
    <w:p w14:paraId="6C62D931" w14:textId="77777777" w:rsidR="00113D86" w:rsidRPr="00E95F91" w:rsidRDefault="00113D86" w:rsidP="00113D86">
      <w:pPr>
        <w:spacing w:after="0"/>
        <w:rPr>
          <w:rFonts w:ascii="Arial" w:hAnsi="Arial" w:cs="Arial"/>
          <w:color w:val="FF0000"/>
        </w:rPr>
      </w:pPr>
      <w:r w:rsidRPr="00E95F91">
        <w:rPr>
          <w:rFonts w:ascii="Arial" w:hAnsi="Arial" w:cs="Arial"/>
          <w:color w:val="FF0000"/>
        </w:rPr>
        <w:lastRenderedPageBreak/>
        <w:t xml:space="preserve">Enc: </w:t>
      </w:r>
    </w:p>
    <w:p w14:paraId="27331661" w14:textId="51BE5746" w:rsidR="00113D86" w:rsidRPr="00D701D9" w:rsidRDefault="00272C8F" w:rsidP="00113D86">
      <w:pPr>
        <w:spacing w:after="0"/>
        <w:rPr>
          <w:rStyle w:val="Hyperlink"/>
          <w:rFonts w:ascii="Arial" w:hAnsi="Arial" w:cs="Arial"/>
          <w:color w:val="FF0000"/>
        </w:rPr>
      </w:pPr>
      <w:r w:rsidRPr="00D701D9">
        <w:rPr>
          <w:rFonts w:ascii="Arial" w:hAnsi="Arial" w:cs="Arial"/>
          <w:color w:val="FF0000"/>
        </w:rPr>
        <w:fldChar w:fldCharType="begin"/>
      </w:r>
      <w:r w:rsidR="006F2483">
        <w:rPr>
          <w:rFonts w:ascii="Arial" w:hAnsi="Arial" w:cs="Arial"/>
          <w:color w:val="FF0000"/>
        </w:rPr>
        <w:instrText>HYPERLINK "https://ppr.qed.qld.gov.au/attachment/application-for-student-enrolment-form.pdf"</w:instrText>
      </w:r>
      <w:r w:rsidRPr="00D701D9">
        <w:rPr>
          <w:rFonts w:ascii="Arial" w:hAnsi="Arial" w:cs="Arial"/>
          <w:color w:val="FF0000"/>
        </w:rPr>
        <w:fldChar w:fldCharType="separate"/>
      </w:r>
      <w:r w:rsidR="00113D86" w:rsidRPr="00D701D9">
        <w:rPr>
          <w:rStyle w:val="Hyperlink"/>
          <w:rFonts w:ascii="Arial" w:hAnsi="Arial" w:cs="Arial"/>
          <w:color w:val="FF0000"/>
        </w:rPr>
        <w:t>Application for student enrolment form</w:t>
      </w:r>
    </w:p>
    <w:p w14:paraId="6DEE4F18" w14:textId="5092EDD0" w:rsidR="00113D86" w:rsidRPr="00D701D9" w:rsidRDefault="00272C8F" w:rsidP="00113D86">
      <w:pPr>
        <w:spacing w:after="0"/>
        <w:rPr>
          <w:rStyle w:val="Hyperlink"/>
          <w:rFonts w:ascii="Arial" w:hAnsi="Arial" w:cs="Arial"/>
          <w:color w:val="FF0000"/>
        </w:rPr>
      </w:pPr>
      <w:r w:rsidRPr="00D701D9">
        <w:rPr>
          <w:rFonts w:ascii="Arial" w:hAnsi="Arial" w:cs="Arial"/>
          <w:color w:val="FF0000"/>
        </w:rPr>
        <w:fldChar w:fldCharType="end"/>
      </w:r>
      <w:r w:rsidRPr="00D701D9">
        <w:rPr>
          <w:rFonts w:ascii="Arial" w:hAnsi="Arial" w:cs="Arial"/>
          <w:color w:val="FF0000"/>
        </w:rPr>
        <w:fldChar w:fldCharType="begin"/>
      </w:r>
      <w:r w:rsidR="006F2483">
        <w:rPr>
          <w:rFonts w:ascii="Arial" w:hAnsi="Arial" w:cs="Arial"/>
          <w:color w:val="FF0000"/>
        </w:rPr>
        <w:instrText>HYPERLINK "https://ppr.qed.qld.gov.au/attachment/state-special-school-enrolment-parent-consent-and-information-form.docx"</w:instrText>
      </w:r>
      <w:r w:rsidRPr="00D701D9">
        <w:rPr>
          <w:rFonts w:ascii="Arial" w:hAnsi="Arial" w:cs="Arial"/>
          <w:color w:val="FF0000"/>
        </w:rPr>
        <w:fldChar w:fldCharType="separate"/>
      </w:r>
      <w:r w:rsidR="00113D86" w:rsidRPr="00D701D9">
        <w:rPr>
          <w:rStyle w:val="Hyperlink"/>
          <w:rFonts w:ascii="Arial" w:hAnsi="Arial" w:cs="Arial"/>
          <w:color w:val="FF0000"/>
        </w:rPr>
        <w:t xml:space="preserve">State special school enrolment parent consent and information form </w:t>
      </w:r>
    </w:p>
    <w:p w14:paraId="6A5D2CF9" w14:textId="1CC5EA99" w:rsidR="00113D86" w:rsidRPr="00D701D9" w:rsidRDefault="00272C8F" w:rsidP="00113D86">
      <w:pPr>
        <w:spacing w:after="0"/>
        <w:rPr>
          <w:rStyle w:val="Hyperlink"/>
          <w:rFonts w:ascii="Arial" w:hAnsi="Arial" w:cs="Arial"/>
          <w:color w:val="FF0000"/>
        </w:rPr>
      </w:pPr>
      <w:r w:rsidRPr="00D701D9">
        <w:rPr>
          <w:rFonts w:ascii="Arial" w:hAnsi="Arial" w:cs="Arial"/>
          <w:color w:val="FF0000"/>
        </w:rPr>
        <w:fldChar w:fldCharType="end"/>
      </w:r>
      <w:r w:rsidRPr="00D701D9">
        <w:rPr>
          <w:rFonts w:ascii="Arial" w:hAnsi="Arial" w:cs="Arial"/>
          <w:color w:val="FF0000"/>
          <w:lang w:val="en-US"/>
        </w:rPr>
        <w:fldChar w:fldCharType="begin"/>
      </w:r>
      <w:r w:rsidR="006F2483">
        <w:rPr>
          <w:rFonts w:ascii="Arial" w:hAnsi="Arial" w:cs="Arial"/>
          <w:color w:val="FF0000"/>
          <w:lang w:val="en-US"/>
        </w:rPr>
        <w:instrText>HYPERLINK "https://ppr.qed.qld.gov.au/attachment/enrolment-application-principal-referral-form.docx"</w:instrText>
      </w:r>
      <w:r w:rsidRPr="00D701D9">
        <w:rPr>
          <w:rFonts w:ascii="Arial" w:hAnsi="Arial" w:cs="Arial"/>
          <w:color w:val="FF0000"/>
          <w:lang w:val="en-US"/>
        </w:rPr>
        <w:fldChar w:fldCharType="separate"/>
      </w:r>
      <w:r w:rsidR="00113D86" w:rsidRPr="00D701D9">
        <w:rPr>
          <w:rStyle w:val="Hyperlink"/>
          <w:rFonts w:ascii="Arial" w:hAnsi="Arial" w:cs="Arial"/>
          <w:color w:val="FF0000"/>
          <w:lang w:val="en-US"/>
        </w:rPr>
        <w:t xml:space="preserve">Enrolment application principal referral </w:t>
      </w:r>
      <w:r w:rsidR="00113D86" w:rsidRPr="00D701D9">
        <w:rPr>
          <w:rStyle w:val="Hyperlink"/>
          <w:rFonts w:ascii="Arial" w:hAnsi="Arial" w:cs="Arial"/>
          <w:color w:val="FF0000"/>
        </w:rPr>
        <w:t>form</w:t>
      </w:r>
    </w:p>
    <w:p w14:paraId="139343F8" w14:textId="77777777" w:rsidR="00113D86" w:rsidRPr="00E95F91" w:rsidRDefault="00272C8F" w:rsidP="00113D86">
      <w:pPr>
        <w:spacing w:after="0"/>
        <w:rPr>
          <w:rFonts w:ascii="Arial" w:hAnsi="Arial" w:cs="Arial"/>
          <w:color w:val="FF0000"/>
        </w:rPr>
      </w:pPr>
      <w:r w:rsidRPr="00D701D9">
        <w:rPr>
          <w:rFonts w:ascii="Arial" w:hAnsi="Arial" w:cs="Arial"/>
          <w:color w:val="FF0000"/>
          <w:lang w:val="en-US"/>
        </w:rPr>
        <w:fldChar w:fldCharType="end"/>
      </w:r>
      <w:r w:rsidR="00DD023C">
        <w:rPr>
          <w:rFonts w:ascii="Arial" w:hAnsi="Arial" w:cs="Arial"/>
          <w:color w:val="FF0000"/>
        </w:rPr>
        <w:t>E</w:t>
      </w:r>
      <w:r w:rsidR="00113D86" w:rsidRPr="00E95F91">
        <w:rPr>
          <w:rFonts w:ascii="Arial" w:hAnsi="Arial" w:cs="Arial"/>
          <w:color w:val="FF0000"/>
        </w:rPr>
        <w:t>vidence and information considered by the decision-maker</w:t>
      </w:r>
      <w:r w:rsidR="00DD023C">
        <w:rPr>
          <w:rFonts w:ascii="Arial" w:hAnsi="Arial" w:cs="Arial"/>
          <w:color w:val="FF0000"/>
        </w:rPr>
        <w:t xml:space="preserve"> (OPTIONAL)</w:t>
      </w:r>
    </w:p>
    <w:p w14:paraId="13A35012" w14:textId="77777777" w:rsidR="00510D8F" w:rsidRPr="005C78BC" w:rsidRDefault="00510D8F" w:rsidP="00113D86">
      <w:pPr>
        <w:rPr>
          <w:rFonts w:ascii="Arial" w:hAnsi="Arial" w:cs="Arial"/>
          <w:color w:val="000000"/>
        </w:rPr>
      </w:pPr>
    </w:p>
    <w:sectPr w:rsidR="00510D8F" w:rsidRPr="005C78BC" w:rsidSect="005F46B2">
      <w:headerReference w:type="default" r:id="rId19"/>
      <w:footerReference w:type="default" r:id="rId20"/>
      <w:pgSz w:w="11906" w:h="16838"/>
      <w:pgMar w:top="96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4DC39" w14:textId="77777777" w:rsidR="00125A5D" w:rsidRDefault="00125A5D" w:rsidP="005F46B2">
      <w:pPr>
        <w:spacing w:after="0" w:line="240" w:lineRule="auto"/>
      </w:pPr>
      <w:r>
        <w:separator/>
      </w:r>
    </w:p>
  </w:endnote>
  <w:endnote w:type="continuationSeparator" w:id="0">
    <w:p w14:paraId="06FB7509" w14:textId="77777777" w:rsidR="00125A5D" w:rsidRDefault="00125A5D" w:rsidP="005F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E1D9" w14:textId="77777777" w:rsidR="009B5A43" w:rsidRPr="00DB30F0" w:rsidRDefault="00DC1CB7" w:rsidP="009B5A43">
    <w:pPr>
      <w:pStyle w:val="Footer"/>
      <w:spacing w:after="0" w:line="240" w:lineRule="auto"/>
      <w:ind w:left="-567"/>
      <w:rPr>
        <w:rFonts w:ascii="Arial" w:hAnsi="Arial" w:cs="Arial"/>
        <w:sz w:val="18"/>
        <w:szCs w:val="18"/>
      </w:rPr>
    </w:pPr>
    <w:r>
      <w:rPr>
        <w:noProof/>
        <w:lang w:eastAsia="zh-TW"/>
      </w:rPr>
      <w:drawing>
        <wp:anchor distT="0" distB="0" distL="114300" distR="114300" simplePos="0" relativeHeight="251657728" behindDoc="1" locked="0" layoutInCell="1" allowOverlap="1" wp14:anchorId="17B494C1" wp14:editId="16E729C7">
          <wp:simplePos x="0" y="0"/>
          <wp:positionH relativeFrom="column">
            <wp:posOffset>-723900</wp:posOffset>
          </wp:positionH>
          <wp:positionV relativeFrom="paragraph">
            <wp:posOffset>-133350</wp:posOffset>
          </wp:positionV>
          <wp:extent cx="7823835" cy="1090295"/>
          <wp:effectExtent l="0" t="0" r="5715" b="0"/>
          <wp:wrapNone/>
          <wp:docPr id="1" name="Picture 10"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90295"/>
                  </a:xfrm>
                  <a:prstGeom prst="rect">
                    <a:avLst/>
                  </a:prstGeom>
                  <a:noFill/>
                </pic:spPr>
              </pic:pic>
            </a:graphicData>
          </a:graphic>
          <wp14:sizeRelH relativeFrom="page">
            <wp14:pctWidth>0</wp14:pctWidth>
          </wp14:sizeRelH>
          <wp14:sizeRelV relativeFrom="page">
            <wp14:pctHeight>0</wp14:pctHeight>
          </wp14:sizeRelV>
        </wp:anchor>
      </w:drawing>
    </w:r>
    <w:r w:rsidR="009B5A43" w:rsidRPr="00DB30F0">
      <w:rPr>
        <w:rFonts w:ascii="Arial" w:hAnsi="Arial" w:cs="Arial"/>
        <w:b/>
        <w:sz w:val="18"/>
        <w:szCs w:val="18"/>
      </w:rPr>
      <w:t xml:space="preserve">Uncontrolled copy. </w:t>
    </w:r>
    <w:r w:rsidR="009B5A43" w:rsidRPr="00DB30F0">
      <w:rPr>
        <w:rFonts w:ascii="Arial" w:hAnsi="Arial" w:cs="Arial"/>
        <w:sz w:val="18"/>
        <w:szCs w:val="18"/>
      </w:rPr>
      <w:t xml:space="preserve">Refer to Department of Education Policy and Procedure Register at </w:t>
    </w:r>
  </w:p>
  <w:p w14:paraId="60DB299B" w14:textId="11AA4999" w:rsidR="009B5A43" w:rsidRPr="00DB30F0" w:rsidRDefault="00C84080" w:rsidP="009B5A43">
    <w:pPr>
      <w:pStyle w:val="Footer"/>
      <w:tabs>
        <w:tab w:val="right" w:pos="8647"/>
      </w:tabs>
      <w:spacing w:after="0" w:line="240" w:lineRule="auto"/>
      <w:ind w:left="-567" w:right="-341"/>
      <w:rPr>
        <w:rFonts w:ascii="Arial" w:hAnsi="Arial" w:cs="Arial"/>
      </w:rPr>
    </w:pPr>
    <w:hyperlink r:id="rId2" w:history="1">
      <w:r>
        <w:rPr>
          <w:rStyle w:val="Hyperlink"/>
          <w:rFonts w:ascii="Arial" w:hAnsi="Arial" w:cs="Arial"/>
          <w:sz w:val="18"/>
          <w:szCs w:val="18"/>
        </w:rPr>
        <w:t>https://ppr.qed.qld.gov.au/pp/state-special-school-enrolment-additional-requirements-procedure</w:t>
      </w:r>
    </w:hyperlink>
    <w:r w:rsidR="009B5A43" w:rsidRPr="00DB30F0">
      <w:rPr>
        <w:rFonts w:ascii="Arial" w:hAnsi="Arial" w:cs="Arial"/>
        <w:sz w:val="18"/>
        <w:szCs w:val="18"/>
      </w:rPr>
      <w:t xml:space="preserve"> to ensure you have the most current version of this document.          </w:t>
    </w:r>
    <w:r w:rsidR="009B5A43">
      <w:rPr>
        <w:rFonts w:ascii="Arial" w:hAnsi="Arial" w:cs="Arial"/>
        <w:sz w:val="18"/>
        <w:szCs w:val="18"/>
      </w:rPr>
      <w:t xml:space="preserve">                  </w:t>
    </w:r>
    <w:r w:rsidR="009B5A43" w:rsidRPr="00DB30F0">
      <w:rPr>
        <w:rFonts w:ascii="Arial" w:hAnsi="Arial" w:cs="Arial"/>
        <w:sz w:val="18"/>
        <w:szCs w:val="18"/>
      </w:rPr>
      <w:t xml:space="preserve">Page </w:t>
    </w:r>
    <w:r w:rsidR="00B935FA" w:rsidRPr="00B935FA">
      <w:rPr>
        <w:rFonts w:ascii="Arial" w:hAnsi="Arial" w:cs="Arial"/>
        <w:sz w:val="18"/>
        <w:szCs w:val="18"/>
      </w:rPr>
      <w:fldChar w:fldCharType="begin"/>
    </w:r>
    <w:r w:rsidR="00B935FA" w:rsidRPr="00B935FA">
      <w:rPr>
        <w:rFonts w:ascii="Arial" w:hAnsi="Arial" w:cs="Arial"/>
        <w:sz w:val="18"/>
        <w:szCs w:val="18"/>
      </w:rPr>
      <w:instrText xml:space="preserve"> PAGE   \* MERGEFORMAT </w:instrText>
    </w:r>
    <w:r w:rsidR="00B935FA" w:rsidRPr="00B935FA">
      <w:rPr>
        <w:rFonts w:ascii="Arial" w:hAnsi="Arial" w:cs="Arial"/>
        <w:sz w:val="18"/>
        <w:szCs w:val="18"/>
      </w:rPr>
      <w:fldChar w:fldCharType="separate"/>
    </w:r>
    <w:r w:rsidR="00526A10">
      <w:rPr>
        <w:rFonts w:ascii="Arial" w:hAnsi="Arial" w:cs="Arial"/>
        <w:noProof/>
        <w:sz w:val="18"/>
        <w:szCs w:val="18"/>
      </w:rPr>
      <w:t>1</w:t>
    </w:r>
    <w:r w:rsidR="00B935FA" w:rsidRPr="00B935FA">
      <w:rPr>
        <w:rFonts w:ascii="Arial" w:hAnsi="Arial" w:cs="Arial"/>
        <w:noProof/>
        <w:sz w:val="18"/>
        <w:szCs w:val="18"/>
      </w:rPr>
      <w:fldChar w:fldCharType="end"/>
    </w:r>
    <w:r w:rsidR="009B5A43" w:rsidRPr="00DB30F0">
      <w:rPr>
        <w:rFonts w:ascii="Arial" w:hAnsi="Arial" w:cs="Arial"/>
        <w:bCs/>
        <w:sz w:val="18"/>
        <w:szCs w:val="18"/>
      </w:rPr>
      <w:t xml:space="preserve"> of </w:t>
    </w:r>
    <w:r w:rsidR="00B935FA" w:rsidRPr="00EA23F0">
      <w:rPr>
        <w:rFonts w:ascii="Arial" w:hAnsi="Arial" w:cs="Arial"/>
        <w:bCs/>
        <w:sz w:val="18"/>
        <w:szCs w:val="18"/>
      </w:rPr>
      <w:t>3</w:t>
    </w:r>
    <w:r w:rsidR="009B5A43" w:rsidRPr="009B5A43">
      <w:rPr>
        <w:rFonts w:ascii="Arial" w:hAnsi="Arial" w:cs="Arial"/>
        <w:b/>
        <w:sz w:val="18"/>
        <w:szCs w:val="18"/>
      </w:rPr>
      <w:t xml:space="preserve"> </w:t>
    </w:r>
    <w:r w:rsidR="009B5A43" w:rsidRPr="00DB30F0">
      <w:rPr>
        <w:rFonts w:ascii="Arial" w:hAnsi="Arial" w:cs="Arial"/>
        <w:sz w:val="18"/>
        <w:szCs w:val="18"/>
      </w:rPr>
      <w:t xml:space="preserve">   </w:t>
    </w:r>
  </w:p>
  <w:p w14:paraId="52D80F1A" w14:textId="77777777" w:rsidR="009B5A43" w:rsidRDefault="009B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2B02" w14:textId="77777777" w:rsidR="00125A5D" w:rsidRDefault="00125A5D" w:rsidP="005F46B2">
      <w:pPr>
        <w:spacing w:after="0" w:line="240" w:lineRule="auto"/>
      </w:pPr>
      <w:r>
        <w:separator/>
      </w:r>
    </w:p>
  </w:footnote>
  <w:footnote w:type="continuationSeparator" w:id="0">
    <w:p w14:paraId="14DB4AFC" w14:textId="77777777" w:rsidR="00125A5D" w:rsidRDefault="00125A5D" w:rsidP="005F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7645" w14:textId="77777777" w:rsidR="00113D86" w:rsidRPr="00113D86" w:rsidRDefault="00113D86" w:rsidP="00113D86">
    <w:pPr>
      <w:tabs>
        <w:tab w:val="center" w:pos="4513"/>
        <w:tab w:val="right" w:pos="9026"/>
      </w:tabs>
      <w:jc w:val="center"/>
      <w:rPr>
        <w:b/>
      </w:rPr>
    </w:pPr>
    <w:r w:rsidRPr="00113D86">
      <w:rPr>
        <w:b/>
      </w:rPr>
      <w:t>LETTER TO PARENT – PARENT NOTIFICATION –</w:t>
    </w:r>
    <w:r w:rsidR="00FC3431">
      <w:rPr>
        <w:b/>
      </w:rPr>
      <w:t xml:space="preserve"> </w:t>
    </w:r>
    <w:r w:rsidRPr="00113D86">
      <w:rPr>
        <w:b/>
      </w:rPr>
      <w:t>DECISION</w:t>
    </w:r>
    <w:r w:rsidR="00FC3431">
      <w:rPr>
        <w:b/>
      </w:rPr>
      <w:t>-MAKING</w:t>
    </w:r>
    <w:r w:rsidRPr="00113D86">
      <w:rPr>
        <w:b/>
      </w:rPr>
      <w:t xml:space="preserve"> PROCESS </w:t>
    </w:r>
    <w:r w:rsidR="00C55CE5">
      <w:rPr>
        <w:b/>
      </w:rPr>
      <w:t>CONTINUING</w:t>
    </w:r>
    <w:r w:rsidRPr="00113D86">
      <w:rPr>
        <w:b/>
      </w:rPr>
      <w:t xml:space="preserve"> PENDING EAP VERIFICATION AND OFFER OF TEMPORARY ATTENDANCE</w:t>
    </w:r>
  </w:p>
  <w:p w14:paraId="1E2D2430" w14:textId="77777777" w:rsidR="00F315D8" w:rsidRPr="00113D86" w:rsidRDefault="00F315D8" w:rsidP="00113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068F"/>
    <w:multiLevelType w:val="hybridMultilevel"/>
    <w:tmpl w:val="488803AC"/>
    <w:lvl w:ilvl="0" w:tplc="B2D87914">
      <w:start w:val="1"/>
      <w:numFmt w:val="bullet"/>
      <w:lvlText w:val=""/>
      <w:lvlJc w:val="left"/>
      <w:pPr>
        <w:ind w:left="360" w:hanging="360"/>
      </w:pPr>
      <w:rPr>
        <w:rFonts w:ascii="Symbol" w:hAnsi="Symbol" w:hint="default"/>
      </w:rPr>
    </w:lvl>
    <w:lvl w:ilvl="1" w:tplc="814E143C">
      <w:start w:val="1"/>
      <w:numFmt w:val="bullet"/>
      <w:lvlText w:val="o"/>
      <w:lvlJc w:val="left"/>
      <w:pPr>
        <w:ind w:left="1080" w:hanging="360"/>
      </w:pPr>
      <w:rPr>
        <w:rFonts w:ascii="Courier New" w:hAnsi="Courier New" w:cs="Courier New" w:hint="default"/>
      </w:rPr>
    </w:lvl>
    <w:lvl w:ilvl="2" w:tplc="98125BC0">
      <w:start w:val="1"/>
      <w:numFmt w:val="bullet"/>
      <w:lvlText w:val=""/>
      <w:lvlJc w:val="left"/>
      <w:pPr>
        <w:ind w:left="1800" w:hanging="360"/>
      </w:pPr>
      <w:rPr>
        <w:rFonts w:ascii="Wingdings" w:hAnsi="Wingdings" w:hint="default"/>
      </w:rPr>
    </w:lvl>
    <w:lvl w:ilvl="3" w:tplc="4EB28BB2">
      <w:start w:val="1"/>
      <w:numFmt w:val="bullet"/>
      <w:lvlText w:val=""/>
      <w:lvlJc w:val="left"/>
      <w:pPr>
        <w:ind w:left="2520" w:hanging="360"/>
      </w:pPr>
      <w:rPr>
        <w:rFonts w:ascii="Symbol" w:hAnsi="Symbol" w:hint="default"/>
      </w:rPr>
    </w:lvl>
    <w:lvl w:ilvl="4" w:tplc="BE1E3EF4">
      <w:start w:val="1"/>
      <w:numFmt w:val="bullet"/>
      <w:lvlText w:val="o"/>
      <w:lvlJc w:val="left"/>
      <w:pPr>
        <w:ind w:left="3240" w:hanging="360"/>
      </w:pPr>
      <w:rPr>
        <w:rFonts w:ascii="Courier New" w:hAnsi="Courier New" w:cs="Courier New" w:hint="default"/>
      </w:rPr>
    </w:lvl>
    <w:lvl w:ilvl="5" w:tplc="6BB80650">
      <w:start w:val="1"/>
      <w:numFmt w:val="bullet"/>
      <w:lvlText w:val=""/>
      <w:lvlJc w:val="left"/>
      <w:pPr>
        <w:ind w:left="3960" w:hanging="360"/>
      </w:pPr>
      <w:rPr>
        <w:rFonts w:ascii="Wingdings" w:hAnsi="Wingdings" w:hint="default"/>
      </w:rPr>
    </w:lvl>
    <w:lvl w:ilvl="6" w:tplc="8146C79E">
      <w:start w:val="1"/>
      <w:numFmt w:val="bullet"/>
      <w:lvlText w:val=""/>
      <w:lvlJc w:val="left"/>
      <w:pPr>
        <w:ind w:left="4680" w:hanging="360"/>
      </w:pPr>
      <w:rPr>
        <w:rFonts w:ascii="Symbol" w:hAnsi="Symbol" w:hint="default"/>
      </w:rPr>
    </w:lvl>
    <w:lvl w:ilvl="7" w:tplc="6A8E5E56">
      <w:start w:val="1"/>
      <w:numFmt w:val="bullet"/>
      <w:lvlText w:val="o"/>
      <w:lvlJc w:val="left"/>
      <w:pPr>
        <w:ind w:left="5400" w:hanging="360"/>
      </w:pPr>
      <w:rPr>
        <w:rFonts w:ascii="Courier New" w:hAnsi="Courier New" w:cs="Courier New" w:hint="default"/>
      </w:rPr>
    </w:lvl>
    <w:lvl w:ilvl="8" w:tplc="5CB2B022">
      <w:start w:val="1"/>
      <w:numFmt w:val="bullet"/>
      <w:lvlText w:val=""/>
      <w:lvlJc w:val="left"/>
      <w:pPr>
        <w:ind w:left="6120" w:hanging="360"/>
      </w:pPr>
      <w:rPr>
        <w:rFonts w:ascii="Wingdings" w:hAnsi="Wingdings" w:hint="default"/>
      </w:rPr>
    </w:lvl>
  </w:abstractNum>
  <w:abstractNum w:abstractNumId="1" w15:restartNumberingAfterBreak="0">
    <w:nsid w:val="55434354"/>
    <w:multiLevelType w:val="hybridMultilevel"/>
    <w:tmpl w:val="461C0E96"/>
    <w:lvl w:ilvl="0" w:tplc="6FD239D6">
      <w:start w:val="1"/>
      <w:numFmt w:val="decimal"/>
      <w:lvlText w:val="%1."/>
      <w:lvlJc w:val="left"/>
      <w:pPr>
        <w:ind w:left="720" w:hanging="360"/>
      </w:pPr>
      <w:rPr>
        <w:rFonts w:cs="Times New Roman"/>
      </w:rPr>
    </w:lvl>
    <w:lvl w:ilvl="1" w:tplc="1B7E3BD0">
      <w:start w:val="1"/>
      <w:numFmt w:val="lowerLetter"/>
      <w:lvlText w:val="%2."/>
      <w:lvlJc w:val="left"/>
      <w:pPr>
        <w:ind w:left="1440" w:hanging="360"/>
      </w:pPr>
      <w:rPr>
        <w:rFonts w:cs="Times New Roman"/>
      </w:rPr>
    </w:lvl>
    <w:lvl w:ilvl="2" w:tplc="0A024F28">
      <w:start w:val="1"/>
      <w:numFmt w:val="lowerRoman"/>
      <w:lvlText w:val="%3."/>
      <w:lvlJc w:val="right"/>
      <w:pPr>
        <w:ind w:left="2160" w:hanging="180"/>
      </w:pPr>
      <w:rPr>
        <w:rFonts w:cs="Times New Roman"/>
      </w:rPr>
    </w:lvl>
    <w:lvl w:ilvl="3" w:tplc="1FA205CC">
      <w:start w:val="1"/>
      <w:numFmt w:val="decimal"/>
      <w:lvlText w:val="%4."/>
      <w:lvlJc w:val="left"/>
      <w:pPr>
        <w:ind w:left="2880" w:hanging="360"/>
      </w:pPr>
      <w:rPr>
        <w:rFonts w:cs="Times New Roman"/>
      </w:rPr>
    </w:lvl>
    <w:lvl w:ilvl="4" w:tplc="D160087C">
      <w:start w:val="1"/>
      <w:numFmt w:val="lowerLetter"/>
      <w:lvlText w:val="%5."/>
      <w:lvlJc w:val="left"/>
      <w:pPr>
        <w:ind w:left="3600" w:hanging="360"/>
      </w:pPr>
      <w:rPr>
        <w:rFonts w:cs="Times New Roman"/>
      </w:rPr>
    </w:lvl>
    <w:lvl w:ilvl="5" w:tplc="F602762E">
      <w:start w:val="1"/>
      <w:numFmt w:val="lowerRoman"/>
      <w:lvlText w:val="%6."/>
      <w:lvlJc w:val="right"/>
      <w:pPr>
        <w:ind w:left="4320" w:hanging="180"/>
      </w:pPr>
      <w:rPr>
        <w:rFonts w:cs="Times New Roman"/>
      </w:rPr>
    </w:lvl>
    <w:lvl w:ilvl="6" w:tplc="408EE5B0">
      <w:start w:val="1"/>
      <w:numFmt w:val="decimal"/>
      <w:lvlText w:val="%7."/>
      <w:lvlJc w:val="left"/>
      <w:pPr>
        <w:ind w:left="5040" w:hanging="360"/>
      </w:pPr>
      <w:rPr>
        <w:rFonts w:cs="Times New Roman"/>
      </w:rPr>
    </w:lvl>
    <w:lvl w:ilvl="7" w:tplc="324A8890">
      <w:start w:val="1"/>
      <w:numFmt w:val="lowerLetter"/>
      <w:lvlText w:val="%8."/>
      <w:lvlJc w:val="left"/>
      <w:pPr>
        <w:ind w:left="5760" w:hanging="360"/>
      </w:pPr>
      <w:rPr>
        <w:rFonts w:cs="Times New Roman"/>
      </w:rPr>
    </w:lvl>
    <w:lvl w:ilvl="8" w:tplc="7F6E2C94">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C3"/>
    <w:rsid w:val="00037E87"/>
    <w:rsid w:val="00047152"/>
    <w:rsid w:val="00047440"/>
    <w:rsid w:val="00074BB1"/>
    <w:rsid w:val="00083064"/>
    <w:rsid w:val="00093A01"/>
    <w:rsid w:val="00096D6A"/>
    <w:rsid w:val="000A76A9"/>
    <w:rsid w:val="000B0165"/>
    <w:rsid w:val="000C615D"/>
    <w:rsid w:val="00107D2C"/>
    <w:rsid w:val="00113D86"/>
    <w:rsid w:val="00122F67"/>
    <w:rsid w:val="00125A5D"/>
    <w:rsid w:val="00132674"/>
    <w:rsid w:val="0018499E"/>
    <w:rsid w:val="00191965"/>
    <w:rsid w:val="001B21EA"/>
    <w:rsid w:val="001C20D3"/>
    <w:rsid w:val="001C2D4C"/>
    <w:rsid w:val="001D1C96"/>
    <w:rsid w:val="001D1F72"/>
    <w:rsid w:val="001D600A"/>
    <w:rsid w:val="001F3B14"/>
    <w:rsid w:val="00200EAE"/>
    <w:rsid w:val="00214AC9"/>
    <w:rsid w:val="00236814"/>
    <w:rsid w:val="002508A9"/>
    <w:rsid w:val="00250FCA"/>
    <w:rsid w:val="002625E7"/>
    <w:rsid w:val="002649B5"/>
    <w:rsid w:val="00272C8F"/>
    <w:rsid w:val="002734C1"/>
    <w:rsid w:val="00282EB6"/>
    <w:rsid w:val="00292A49"/>
    <w:rsid w:val="002A7B94"/>
    <w:rsid w:val="002B7615"/>
    <w:rsid w:val="002C5889"/>
    <w:rsid w:val="002C5B98"/>
    <w:rsid w:val="002C671E"/>
    <w:rsid w:val="002E6A71"/>
    <w:rsid w:val="00303FCE"/>
    <w:rsid w:val="00325087"/>
    <w:rsid w:val="00341940"/>
    <w:rsid w:val="00343601"/>
    <w:rsid w:val="0035527C"/>
    <w:rsid w:val="00364C37"/>
    <w:rsid w:val="00373424"/>
    <w:rsid w:val="00394B24"/>
    <w:rsid w:val="003A4EA9"/>
    <w:rsid w:val="003A7388"/>
    <w:rsid w:val="003B4AE4"/>
    <w:rsid w:val="003B61DD"/>
    <w:rsid w:val="003C2B45"/>
    <w:rsid w:val="003D4C53"/>
    <w:rsid w:val="003F2A09"/>
    <w:rsid w:val="0040369A"/>
    <w:rsid w:val="00410704"/>
    <w:rsid w:val="004121B6"/>
    <w:rsid w:val="00423005"/>
    <w:rsid w:val="00462ED5"/>
    <w:rsid w:val="00474848"/>
    <w:rsid w:val="00477ED3"/>
    <w:rsid w:val="00480D1D"/>
    <w:rsid w:val="004938EF"/>
    <w:rsid w:val="00495EF0"/>
    <w:rsid w:val="004D5A9E"/>
    <w:rsid w:val="004D5CD8"/>
    <w:rsid w:val="004D7FCD"/>
    <w:rsid w:val="004F6514"/>
    <w:rsid w:val="00510D8F"/>
    <w:rsid w:val="00526A10"/>
    <w:rsid w:val="00527B3F"/>
    <w:rsid w:val="00545B43"/>
    <w:rsid w:val="0056691A"/>
    <w:rsid w:val="005675D9"/>
    <w:rsid w:val="005845D4"/>
    <w:rsid w:val="005C78BC"/>
    <w:rsid w:val="005E6BDB"/>
    <w:rsid w:val="005F0A2E"/>
    <w:rsid w:val="005F46B2"/>
    <w:rsid w:val="00605A7B"/>
    <w:rsid w:val="00610D96"/>
    <w:rsid w:val="006115E7"/>
    <w:rsid w:val="00614D7E"/>
    <w:rsid w:val="00627D12"/>
    <w:rsid w:val="0065469E"/>
    <w:rsid w:val="006578B7"/>
    <w:rsid w:val="0067193B"/>
    <w:rsid w:val="00690F76"/>
    <w:rsid w:val="006B1428"/>
    <w:rsid w:val="006B3C3D"/>
    <w:rsid w:val="006C1253"/>
    <w:rsid w:val="006D18E6"/>
    <w:rsid w:val="006D41D2"/>
    <w:rsid w:val="006D51C7"/>
    <w:rsid w:val="006F0F53"/>
    <w:rsid w:val="006F2483"/>
    <w:rsid w:val="006F5501"/>
    <w:rsid w:val="006F575F"/>
    <w:rsid w:val="00736B67"/>
    <w:rsid w:val="007518B1"/>
    <w:rsid w:val="00753921"/>
    <w:rsid w:val="007547BD"/>
    <w:rsid w:val="00766B4D"/>
    <w:rsid w:val="00770310"/>
    <w:rsid w:val="00796F14"/>
    <w:rsid w:val="007B01F1"/>
    <w:rsid w:val="007B3B03"/>
    <w:rsid w:val="007B6FAC"/>
    <w:rsid w:val="007C53EA"/>
    <w:rsid w:val="007D5DBD"/>
    <w:rsid w:val="007E3ACA"/>
    <w:rsid w:val="007E4DA8"/>
    <w:rsid w:val="007E56A8"/>
    <w:rsid w:val="007F15E2"/>
    <w:rsid w:val="008100D1"/>
    <w:rsid w:val="00815A28"/>
    <w:rsid w:val="008263BC"/>
    <w:rsid w:val="00831065"/>
    <w:rsid w:val="00875604"/>
    <w:rsid w:val="008778DC"/>
    <w:rsid w:val="00885E95"/>
    <w:rsid w:val="00887F03"/>
    <w:rsid w:val="00893604"/>
    <w:rsid w:val="008A0606"/>
    <w:rsid w:val="008A0C1A"/>
    <w:rsid w:val="008A23C3"/>
    <w:rsid w:val="008B4972"/>
    <w:rsid w:val="008B6002"/>
    <w:rsid w:val="008E6AC8"/>
    <w:rsid w:val="008E7FF5"/>
    <w:rsid w:val="008F0546"/>
    <w:rsid w:val="009616F7"/>
    <w:rsid w:val="00984124"/>
    <w:rsid w:val="0098476E"/>
    <w:rsid w:val="00993AF8"/>
    <w:rsid w:val="009A5AC7"/>
    <w:rsid w:val="009B0FCE"/>
    <w:rsid w:val="009B20D8"/>
    <w:rsid w:val="009B5A43"/>
    <w:rsid w:val="009D19A2"/>
    <w:rsid w:val="009E6DFD"/>
    <w:rsid w:val="00A06D68"/>
    <w:rsid w:val="00A25B75"/>
    <w:rsid w:val="00A26AFC"/>
    <w:rsid w:val="00A3064F"/>
    <w:rsid w:val="00A44A22"/>
    <w:rsid w:val="00A44F68"/>
    <w:rsid w:val="00A51DD2"/>
    <w:rsid w:val="00A617FB"/>
    <w:rsid w:val="00A67C79"/>
    <w:rsid w:val="00A772DA"/>
    <w:rsid w:val="00A966D4"/>
    <w:rsid w:val="00AA4EC8"/>
    <w:rsid w:val="00AE50F9"/>
    <w:rsid w:val="00AF0A89"/>
    <w:rsid w:val="00AF47A5"/>
    <w:rsid w:val="00B13655"/>
    <w:rsid w:val="00B34178"/>
    <w:rsid w:val="00B50D2F"/>
    <w:rsid w:val="00B57708"/>
    <w:rsid w:val="00B73BAD"/>
    <w:rsid w:val="00B7515A"/>
    <w:rsid w:val="00B76E13"/>
    <w:rsid w:val="00B92CFA"/>
    <w:rsid w:val="00B935FA"/>
    <w:rsid w:val="00BA3958"/>
    <w:rsid w:val="00BB64E2"/>
    <w:rsid w:val="00BC42E9"/>
    <w:rsid w:val="00BD7052"/>
    <w:rsid w:val="00BE5829"/>
    <w:rsid w:val="00BE58D4"/>
    <w:rsid w:val="00C003CA"/>
    <w:rsid w:val="00C311AC"/>
    <w:rsid w:val="00C4783F"/>
    <w:rsid w:val="00C51508"/>
    <w:rsid w:val="00C55CE5"/>
    <w:rsid w:val="00C6262B"/>
    <w:rsid w:val="00C63342"/>
    <w:rsid w:val="00C701C3"/>
    <w:rsid w:val="00C82EE9"/>
    <w:rsid w:val="00C84080"/>
    <w:rsid w:val="00C94AE2"/>
    <w:rsid w:val="00CC3A26"/>
    <w:rsid w:val="00D003C3"/>
    <w:rsid w:val="00D05CD1"/>
    <w:rsid w:val="00D109F0"/>
    <w:rsid w:val="00D13772"/>
    <w:rsid w:val="00D14FE7"/>
    <w:rsid w:val="00D210D7"/>
    <w:rsid w:val="00D309F9"/>
    <w:rsid w:val="00D3440D"/>
    <w:rsid w:val="00D36CCD"/>
    <w:rsid w:val="00D701D9"/>
    <w:rsid w:val="00D733FD"/>
    <w:rsid w:val="00D91099"/>
    <w:rsid w:val="00D9322D"/>
    <w:rsid w:val="00D9754B"/>
    <w:rsid w:val="00DA1088"/>
    <w:rsid w:val="00DA3E1E"/>
    <w:rsid w:val="00DA59DE"/>
    <w:rsid w:val="00DB5F73"/>
    <w:rsid w:val="00DB69FD"/>
    <w:rsid w:val="00DC1CB7"/>
    <w:rsid w:val="00DD023C"/>
    <w:rsid w:val="00DE3458"/>
    <w:rsid w:val="00DE7644"/>
    <w:rsid w:val="00E010A8"/>
    <w:rsid w:val="00E10A29"/>
    <w:rsid w:val="00E51028"/>
    <w:rsid w:val="00E73EF9"/>
    <w:rsid w:val="00E8404D"/>
    <w:rsid w:val="00E87A6E"/>
    <w:rsid w:val="00E95F91"/>
    <w:rsid w:val="00EA23F0"/>
    <w:rsid w:val="00EF1D53"/>
    <w:rsid w:val="00EF37A7"/>
    <w:rsid w:val="00F17B20"/>
    <w:rsid w:val="00F20142"/>
    <w:rsid w:val="00F205E5"/>
    <w:rsid w:val="00F315D8"/>
    <w:rsid w:val="00F45A02"/>
    <w:rsid w:val="00F5429E"/>
    <w:rsid w:val="00F55348"/>
    <w:rsid w:val="00F61407"/>
    <w:rsid w:val="00FA691D"/>
    <w:rsid w:val="00FB2A14"/>
    <w:rsid w:val="00FB2A4E"/>
    <w:rsid w:val="00FC3431"/>
    <w:rsid w:val="00FD1EB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72A36"/>
  <w15:chartTrackingRefBased/>
  <w15:docId w15:val="{0B438487-4157-43BD-BD9A-A2DD6B05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09F0"/>
    <w:rPr>
      <w:color w:val="0000FF"/>
      <w:u w:val="single"/>
    </w:rPr>
  </w:style>
  <w:style w:type="paragraph" w:styleId="Header">
    <w:name w:val="header"/>
    <w:basedOn w:val="Normal"/>
    <w:link w:val="HeaderChar"/>
    <w:uiPriority w:val="99"/>
    <w:unhideWhenUsed/>
    <w:rsid w:val="005F46B2"/>
    <w:pPr>
      <w:tabs>
        <w:tab w:val="center" w:pos="4513"/>
        <w:tab w:val="right" w:pos="9026"/>
      </w:tabs>
    </w:pPr>
  </w:style>
  <w:style w:type="character" w:customStyle="1" w:styleId="HeaderChar">
    <w:name w:val="Header Char"/>
    <w:link w:val="Header"/>
    <w:uiPriority w:val="99"/>
    <w:rsid w:val="005F46B2"/>
    <w:rPr>
      <w:sz w:val="22"/>
      <w:szCs w:val="22"/>
    </w:rPr>
  </w:style>
  <w:style w:type="paragraph" w:styleId="Footer">
    <w:name w:val="footer"/>
    <w:basedOn w:val="Normal"/>
    <w:link w:val="FooterChar"/>
    <w:uiPriority w:val="99"/>
    <w:unhideWhenUsed/>
    <w:rsid w:val="005F46B2"/>
    <w:pPr>
      <w:tabs>
        <w:tab w:val="center" w:pos="4513"/>
        <w:tab w:val="right" w:pos="9026"/>
      </w:tabs>
    </w:pPr>
  </w:style>
  <w:style w:type="character" w:customStyle="1" w:styleId="FooterChar">
    <w:name w:val="Footer Char"/>
    <w:link w:val="Footer"/>
    <w:uiPriority w:val="99"/>
    <w:rsid w:val="005F46B2"/>
    <w:rPr>
      <w:sz w:val="22"/>
      <w:szCs w:val="22"/>
    </w:rPr>
  </w:style>
  <w:style w:type="paragraph" w:styleId="BalloonText">
    <w:name w:val="Balloon Text"/>
    <w:basedOn w:val="Normal"/>
    <w:link w:val="BalloonTextChar"/>
    <w:uiPriority w:val="99"/>
    <w:semiHidden/>
    <w:unhideWhenUsed/>
    <w:rsid w:val="00A306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64F"/>
    <w:rPr>
      <w:rFonts w:ascii="Tahoma" w:hAnsi="Tahoma" w:cs="Tahoma"/>
      <w:sz w:val="16"/>
      <w:szCs w:val="16"/>
    </w:rPr>
  </w:style>
  <w:style w:type="character" w:styleId="CommentReference">
    <w:name w:val="annotation reference"/>
    <w:uiPriority w:val="99"/>
    <w:semiHidden/>
    <w:unhideWhenUsed/>
    <w:rsid w:val="002A7B94"/>
    <w:rPr>
      <w:sz w:val="16"/>
      <w:szCs w:val="16"/>
    </w:rPr>
  </w:style>
  <w:style w:type="paragraph" w:styleId="CommentText">
    <w:name w:val="annotation text"/>
    <w:basedOn w:val="Normal"/>
    <w:link w:val="CommentTextChar"/>
    <w:uiPriority w:val="99"/>
    <w:semiHidden/>
    <w:unhideWhenUsed/>
    <w:rsid w:val="002A7B94"/>
    <w:rPr>
      <w:sz w:val="20"/>
      <w:szCs w:val="20"/>
    </w:rPr>
  </w:style>
  <w:style w:type="character" w:customStyle="1" w:styleId="CommentTextChar">
    <w:name w:val="Comment Text Char"/>
    <w:link w:val="CommentText"/>
    <w:uiPriority w:val="99"/>
    <w:semiHidden/>
    <w:rsid w:val="002A7B94"/>
    <w:rPr>
      <w:lang w:eastAsia="zh-CN"/>
    </w:rPr>
  </w:style>
  <w:style w:type="paragraph" w:styleId="CommentSubject">
    <w:name w:val="annotation subject"/>
    <w:basedOn w:val="CommentText"/>
    <w:next w:val="CommentText"/>
    <w:link w:val="CommentSubjectChar"/>
    <w:uiPriority w:val="99"/>
    <w:semiHidden/>
    <w:unhideWhenUsed/>
    <w:rsid w:val="002A7B94"/>
    <w:rPr>
      <w:b/>
      <w:bCs/>
    </w:rPr>
  </w:style>
  <w:style w:type="character" w:customStyle="1" w:styleId="CommentSubjectChar">
    <w:name w:val="Comment Subject Char"/>
    <w:link w:val="CommentSubject"/>
    <w:uiPriority w:val="99"/>
    <w:semiHidden/>
    <w:rsid w:val="002A7B94"/>
    <w:rPr>
      <w:b/>
      <w:bCs/>
      <w:lang w:eastAsia="zh-CN"/>
    </w:rPr>
  </w:style>
  <w:style w:type="character" w:styleId="FollowedHyperlink">
    <w:name w:val="FollowedHyperlink"/>
    <w:basedOn w:val="DefaultParagraphFont"/>
    <w:uiPriority w:val="99"/>
    <w:semiHidden/>
    <w:unhideWhenUsed/>
    <w:rsid w:val="008F0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view/html/inforce/2018-05-01/act-2006-039" TargetMode="External"/><Relationship Id="rId18" Type="http://schemas.openxmlformats.org/officeDocument/2006/relationships/hyperlink" Target="https://ppr.mpe.qed.qld.gov.au/attachment/temporary-attendance-in-a-state-special-school-registration-and-agreemen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pr.mpe.qed.qld.gov.au/attachment/application-for-student-enrolment-form.pdf" TargetMode="External"/><Relationship Id="rId17" Type="http://schemas.openxmlformats.org/officeDocument/2006/relationships/hyperlink" Target="https://ppr.mpe.qed.qld.gov.au/attachment/temporary-attendance-in-a-state-special-school-registration-and-agreement.docx" TargetMode="External"/><Relationship Id="rId2" Type="http://schemas.openxmlformats.org/officeDocument/2006/relationships/customXml" Target="../customXml/item2.xml"/><Relationship Id="rId16" Type="http://schemas.openxmlformats.org/officeDocument/2006/relationships/hyperlink" Target="https://www.legislation.gov.au/Series/C2004A044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qld.gov.au/student/Documents/special-school-eligibility-policy.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qld.gov.au/student/Documents/special-school-eligibility-policy.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tate-special-school-enrolment-additional-requirements-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20/708168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2024-02-02T02:12:12+00:00</PPSubmittedDate>
    <PPRRiskcontrol xmlns="http://schemas.microsoft.com/sharepoint/v3">false</PPRRiskcontrol>
    <PPRHierarchyID xmlns="http://schemas.microsoft.com/sharepoint/v3" xsi:nil="true"/>
    <PPRBranch xmlns="http://schemas.microsoft.com/sharepoint/v3">State Schools - Disability and Inclusion</PPRBranch>
    <PPRDescription xmlns="http://schemas.microsoft.com/sharepoint/v3">Parent notification – Continued decision-making process pending EAP verification (temporary attendance offer)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2024-02-02T03:02:31+00:00</PPLastReviewedDate>
    <PPContentAuthor xmlns="16795be8-4374-4e44-895d-be6cdbab3e2c">
      <UserInfo>
        <DisplayName/>
        <AccountId xsi:nil="true"/>
        <AccountType/>
      </UserInfo>
    </PPContentAuthor>
    <PPModeratedDate xmlns="16795be8-4374-4e44-895d-be6cdbab3e2c">2024-02-02T03:02:31+00:00</PPModeratedDate>
    <PPRBusinessUnit xmlns="http://schemas.microsoft.com/sharepoint/v3">Disability and inclusion</PPRBusinessUnit>
    <PPRIsUpdatesPage xmlns="http://schemas.microsoft.com/sharepoint/v3">false</PPRIsUpdatesPage>
    <PPRContentType xmlns="http://schemas.microsoft.com/sharepoint/v3">Supporting information</PPRContentType>
    <PPRHPRMUpdateDate xmlns="http://schemas.microsoft.com/sharepoint/v3">2021-03-23T21:22:50+00:00</PPRHPRMUpdateDate>
    <PPRPrimaryCategory xmlns="16795be8-4374-4e44-895d-be6cdbab3e2c">1</PPRPrimaryCategory>
    <PPReviewDate xmlns="16795be8-4374-4e44-895d-be6cdbab3e2c">2022-03-23T14:00:00+00:00</PPReviewDat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Melanie White, Principal Advisor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ED;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7</PPRHPRMRevisionNumber>
    <PPRKeywords xmlns="http://schemas.microsoft.com/sharepoint/v3">State Schools; special schools; enrolment; criteria;</PPRKeywords>
    <PPRPublishedDate xmlns="http://schemas.microsoft.com/sharepoint/v3" xsi:nil="true"/>
    <PPRStatus xmlns="http://schemas.microsoft.com/sharepoint/v3" xsi:nil="true"/>
    <PPRRisknumber xmlns="http://schemas.microsoft.com/sharepoint/v3" xsi:nil="true"/>
    <PPRAttachmentParent xmlns="http://schemas.microsoft.com/sharepoint/v3">20/707025</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3B51-C04B-4CA1-A20F-77169B2B5AB3}">
  <ds:schemaRefs>
    <ds:schemaRef ds:uri="http://schemas.openxmlformats.org/package/2006/metadata/core-properties"/>
    <ds:schemaRef ds:uri="3da2207c-235c-4afe-8754-61fa3b9e3d3d"/>
    <ds:schemaRef ds:uri="http://schemas.microsoft.com/office/2006/documentManagement/types"/>
    <ds:schemaRef ds:uri="http://schemas.microsoft.com/office/infopath/2007/PartnerControls"/>
    <ds:schemaRef ds:uri="9ef43965-925b-40f6-84ce-7fafee0af506"/>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7D4FAB9-4AE6-4FDF-88BA-D9FC6B8F0E07}">
  <ds:schemaRefs>
    <ds:schemaRef ds:uri="http://schemas.microsoft.com/office/2006/metadata/longProperties"/>
  </ds:schemaRefs>
</ds:datastoreItem>
</file>

<file path=customXml/itemProps3.xml><?xml version="1.0" encoding="utf-8"?>
<ds:datastoreItem xmlns:ds="http://schemas.openxmlformats.org/officeDocument/2006/customXml" ds:itemID="{4C604C7E-45FE-4C68-8125-D022531FF6FF}">
  <ds:schemaRefs>
    <ds:schemaRef ds:uri="http://schemas.microsoft.com/sharepoint/v3/contenttype/forms"/>
  </ds:schemaRefs>
</ds:datastoreItem>
</file>

<file path=customXml/itemProps4.xml><?xml version="1.0" encoding="utf-8"?>
<ds:datastoreItem xmlns:ds="http://schemas.openxmlformats.org/officeDocument/2006/customXml" ds:itemID="{BA1D4EDD-2AD4-4CB1-8DB6-71C3636F0632}"/>
</file>

<file path=customXml/itemProps5.xml><?xml version="1.0" encoding="utf-8"?>
<ds:datastoreItem xmlns:ds="http://schemas.openxmlformats.org/officeDocument/2006/customXml" ds:itemID="{C96FA961-EA9C-46CD-8F42-E0AE77EE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 notification – decision-making process continuing pending EAP verification and offer of temporary attendance</vt:lpstr>
    </vt:vector>
  </TitlesOfParts>
  <Company>Queensland Government</Company>
  <LinksUpToDate>false</LinksUpToDate>
  <CharactersWithSpaces>6364</CharactersWithSpaces>
  <SharedDoc>false</SharedDoc>
  <HLinks>
    <vt:vector size="66" baseType="variant">
      <vt:variant>
        <vt:i4>6815848</vt:i4>
      </vt:variant>
      <vt:variant>
        <vt:i4>72</vt:i4>
      </vt:variant>
      <vt:variant>
        <vt:i4>0</vt:i4>
      </vt:variant>
      <vt:variant>
        <vt:i4>5</vt:i4>
      </vt:variant>
      <vt:variant>
        <vt:lpwstr>http://ppr.det.qld.gov.au/education/management/Procedure Attachments/State-special-school-enrolment/Principal-referral.docx</vt:lpwstr>
      </vt:variant>
      <vt:variant>
        <vt:lpwstr/>
      </vt:variant>
      <vt:variant>
        <vt:i4>7733307</vt:i4>
      </vt:variant>
      <vt:variant>
        <vt:i4>69</vt:i4>
      </vt:variant>
      <vt:variant>
        <vt:i4>0</vt:i4>
      </vt:variant>
      <vt:variant>
        <vt:i4>5</vt:i4>
      </vt:variant>
      <vt:variant>
        <vt:lpwstr>http://ppr.det.qld.gov.au/education/management/Procedure Attachments/State-special-school-enrolment/Special-school-enrolment-parent-consent-and-information.doc</vt:lpwstr>
      </vt:variant>
      <vt:variant>
        <vt:lpwstr/>
      </vt:variant>
      <vt:variant>
        <vt:i4>2818080</vt:i4>
      </vt:variant>
      <vt:variant>
        <vt:i4>66</vt:i4>
      </vt:variant>
      <vt:variant>
        <vt:i4>0</vt:i4>
      </vt:variant>
      <vt:variant>
        <vt:i4>5</vt:i4>
      </vt:variant>
      <vt:variant>
        <vt:lpwstr>http://ppr.det.qld.gov.au/education/management/Procedure Attachments/Enrolment in State Primary, Secondary and Special Schools/Student App - Enrol.PDF</vt:lpwstr>
      </vt:variant>
      <vt:variant>
        <vt:lpwstr/>
      </vt:variant>
      <vt:variant>
        <vt:i4>5701641</vt:i4>
      </vt:variant>
      <vt:variant>
        <vt:i4>51</vt:i4>
      </vt:variant>
      <vt:variant>
        <vt:i4>0</vt:i4>
      </vt:variant>
      <vt:variant>
        <vt:i4>5</vt:i4>
      </vt:variant>
      <vt:variant>
        <vt:lpwstr>http://ppr.det.qld.gov.au/education/management/Procedure Attachments/State-special-school-enrolment/Temporary-attendance-registration-and-agreement.docx</vt:lpwstr>
      </vt:variant>
      <vt:variant>
        <vt:lpwstr/>
      </vt:variant>
      <vt:variant>
        <vt:i4>5701641</vt:i4>
      </vt:variant>
      <vt:variant>
        <vt:i4>42</vt:i4>
      </vt:variant>
      <vt:variant>
        <vt:i4>0</vt:i4>
      </vt:variant>
      <vt:variant>
        <vt:i4>5</vt:i4>
      </vt:variant>
      <vt:variant>
        <vt:lpwstr>http://ppr.det.qld.gov.au/education/management/Procedure Attachments/State-special-school-enrolment/Temporary-attendance-registration-and-agreement.docx</vt:lpwstr>
      </vt:variant>
      <vt:variant>
        <vt:lpwstr/>
      </vt:variant>
      <vt:variant>
        <vt:i4>458781</vt:i4>
      </vt:variant>
      <vt:variant>
        <vt:i4>24</vt:i4>
      </vt:variant>
      <vt:variant>
        <vt:i4>0</vt:i4>
      </vt:variant>
      <vt:variant>
        <vt:i4>5</vt:i4>
      </vt:variant>
      <vt:variant>
        <vt:lpwstr>https://www.legislation.gov.au/Series/C2004A04426</vt:lpwstr>
      </vt:variant>
      <vt:variant>
        <vt:lpwstr/>
      </vt:variant>
      <vt:variant>
        <vt:i4>1310790</vt:i4>
      </vt:variant>
      <vt:variant>
        <vt:i4>21</vt:i4>
      </vt:variant>
      <vt:variant>
        <vt:i4>0</vt:i4>
      </vt:variant>
      <vt:variant>
        <vt:i4>5</vt:i4>
      </vt:variant>
      <vt:variant>
        <vt:lpwstr>https://education.qld.gov.au/students/students-with-disability/succeeding-with-disability/enrolment-criteria</vt:lpwstr>
      </vt:variant>
      <vt:variant>
        <vt:lpwstr/>
      </vt:variant>
      <vt:variant>
        <vt:i4>1310790</vt:i4>
      </vt:variant>
      <vt:variant>
        <vt:i4>18</vt:i4>
      </vt:variant>
      <vt:variant>
        <vt:i4>0</vt:i4>
      </vt:variant>
      <vt:variant>
        <vt:i4>5</vt:i4>
      </vt:variant>
      <vt:variant>
        <vt:lpwstr>https://education.qld.gov.au/students/students-with-disability/succeeding-with-disability/enrolment-criteria</vt:lpwstr>
      </vt:variant>
      <vt:variant>
        <vt:lpwstr/>
      </vt:variant>
      <vt:variant>
        <vt:i4>1179712</vt:i4>
      </vt:variant>
      <vt:variant>
        <vt:i4>15</vt:i4>
      </vt:variant>
      <vt:variant>
        <vt:i4>0</vt:i4>
      </vt:variant>
      <vt:variant>
        <vt:i4>5</vt:i4>
      </vt:variant>
      <vt:variant>
        <vt:lpwstr>https://www.legislation.qld.gov.au/view/html/inforce/2018-05-01/act-2006-039</vt:lpwstr>
      </vt:variant>
      <vt:variant>
        <vt:lpwstr/>
      </vt:variant>
      <vt:variant>
        <vt:i4>2818080</vt:i4>
      </vt:variant>
      <vt:variant>
        <vt:i4>6</vt:i4>
      </vt:variant>
      <vt:variant>
        <vt:i4>0</vt:i4>
      </vt:variant>
      <vt:variant>
        <vt:i4>5</vt:i4>
      </vt:variant>
      <vt:variant>
        <vt:lpwstr>http://ppr.det.qld.gov.au/education/management/Procedure Attachments/Enrolment in State Primary, Secondary and Special Schools/Student App - Enrol.PDF</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 Continued decision-making process pending EAP verification (temporary attendance offer)</dc:title>
  <dc:subject/>
  <dc:creator>MILLES, Cath</dc:creator>
  <cp:keywords/>
  <cp:lastModifiedBy>Cameron GOUDIE</cp:lastModifiedBy>
  <cp:revision>4</cp:revision>
  <cp:lastPrinted>2019-04-05T05:25:00Z</cp:lastPrinted>
  <dcterms:created xsi:type="dcterms:W3CDTF">2021-03-23T21:19:00Z</dcterms:created>
  <dcterms:modified xsi:type="dcterms:W3CDTF">2021-03-23T21:22:00Z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FFK3WKFDUSHC-101-651</vt:lpwstr>
  </property>
  <property fmtid="{D5CDD505-2E9C-101B-9397-08002B2CF9AE}" pid="3" name="_dlc_DocIdItemGuid">
    <vt:lpwstr>354b3faf-76fd-445b-8465-73a390bb1ed9</vt:lpwstr>
  </property>
  <property fmtid="{D5CDD505-2E9C-101B-9397-08002B2CF9AE}" pid="4" name="_dlc_DocIdUrl">
    <vt:lpwstr>http://ppr.det.qld.gov.au/education/management/_layouts/DocIdRedir.aspx?ID=FFK3WKFDUSHC-101-651, FFK3WKFDUSHC-101-651</vt:lpwstr>
  </property>
  <property fmtid="{D5CDD505-2E9C-101B-9397-08002B2CF9AE}" pid="5" name="ContentTypeId">
    <vt:lpwstr>0x0101002CD7558897FC4235A682984CA042D72E0080A487CF4296A94BBAFF531C206947CC</vt:lpwstr>
  </property>
</Properties>
</file>