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50A9" w14:textId="127D560F" w:rsidR="00404BCA" w:rsidRDefault="009A51AD" w:rsidP="006B7F19">
      <w:pPr>
        <w:pStyle w:val="Heading1"/>
        <w:spacing w:before="240" w:after="0" w:line="276" w:lineRule="auto"/>
        <w:rPr>
          <w:sz w:val="44"/>
          <w:szCs w:val="44"/>
        </w:rPr>
      </w:pPr>
      <w:r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B3425" wp14:editId="5F78D5FC">
                <wp:simplePos x="0" y="0"/>
                <wp:positionH relativeFrom="column">
                  <wp:posOffset>4156709</wp:posOffset>
                </wp:positionH>
                <wp:positionV relativeFrom="paragraph">
                  <wp:posOffset>-747396</wp:posOffset>
                </wp:positionV>
                <wp:extent cx="2352675" cy="2571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AEDE" w14:textId="77777777" w:rsidR="009A51AD" w:rsidRPr="009A51AD" w:rsidRDefault="009A51AD" w:rsidP="009A51AD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ind w:right="-716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A51A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Organisational Safety and Wellbeing</w:t>
                            </w:r>
                          </w:p>
                          <w:p w14:paraId="6FE131F1" w14:textId="77777777" w:rsidR="009A51AD" w:rsidRDefault="009A51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B342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27.3pt;margin-top:-58.85pt;width:185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" filled="f" stroked="f" strokeweight=".5pt">
                <v:textbox>
                  <w:txbxContent>
                    <w:p w14:paraId="4A4DAEDE" w14:textId="77777777" w:rsidR="009A51AD" w:rsidRPr="009A51AD" w:rsidRDefault="009A51AD" w:rsidP="009A51AD">
                      <w:pPr>
                        <w:tabs>
                          <w:tab w:val="center" w:pos="4513"/>
                          <w:tab w:val="right" w:pos="9026"/>
                        </w:tabs>
                        <w:spacing w:after="0" w:line="240" w:lineRule="auto"/>
                        <w:ind w:right="-716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A51AD">
                        <w:rPr>
                          <w:color w:val="FFFFFF" w:themeColor="background1"/>
                          <w:sz w:val="20"/>
                          <w:szCs w:val="20"/>
                        </w:rPr>
                        <w:t>Organisational Safety and Wellbeing</w:t>
                      </w:r>
                    </w:p>
                    <w:p w14:paraId="6FE131F1" w14:textId="77777777" w:rsidR="009A51AD" w:rsidRDefault="009A51AD"/>
                  </w:txbxContent>
                </v:textbox>
              </v:shape>
            </w:pict>
          </mc:Fallback>
        </mc:AlternateContent>
      </w:r>
      <w:r w:rsidR="003C5628" w:rsidRPr="003C5628">
        <w:rPr>
          <w:sz w:val="40"/>
          <w:szCs w:val="44"/>
        </w:rPr>
        <w:t xml:space="preserve">Fact sheet: </w:t>
      </w:r>
      <w:r w:rsidR="00DD5171" w:rsidRPr="003C5628">
        <w:rPr>
          <w:sz w:val="40"/>
          <w:szCs w:val="44"/>
        </w:rPr>
        <w:t>Reas</w:t>
      </w:r>
      <w:r w:rsidR="00A62251" w:rsidRPr="003C5628">
        <w:rPr>
          <w:sz w:val="40"/>
          <w:szCs w:val="44"/>
        </w:rPr>
        <w:t xml:space="preserve">onable </w:t>
      </w:r>
      <w:r w:rsidR="00DC4B8F">
        <w:rPr>
          <w:sz w:val="40"/>
          <w:szCs w:val="44"/>
        </w:rPr>
        <w:t>a</w:t>
      </w:r>
      <w:r w:rsidR="00A62251" w:rsidRPr="003C5628">
        <w:rPr>
          <w:sz w:val="40"/>
          <w:szCs w:val="44"/>
        </w:rPr>
        <w:t xml:space="preserve">djustment for </w:t>
      </w:r>
      <w:r w:rsidR="00DC4B8F">
        <w:rPr>
          <w:sz w:val="40"/>
          <w:szCs w:val="44"/>
        </w:rPr>
        <w:t>p</w:t>
      </w:r>
      <w:r w:rsidR="00A62251" w:rsidRPr="003C5628">
        <w:rPr>
          <w:sz w:val="40"/>
          <w:szCs w:val="44"/>
        </w:rPr>
        <w:t>regnancy</w:t>
      </w:r>
    </w:p>
    <w:p w14:paraId="43031167" w14:textId="7B516235" w:rsidR="007C61F2" w:rsidRPr="002F1261" w:rsidRDefault="007C61F2" w:rsidP="00AD169A">
      <w:pPr>
        <w:widowControl w:val="0"/>
        <w:spacing w:after="0" w:line="240" w:lineRule="auto"/>
        <w:rPr>
          <w:rFonts w:cs="Arial"/>
          <w:i/>
          <w:sz w:val="18"/>
          <w:szCs w:val="20"/>
        </w:rPr>
      </w:pPr>
      <w:r w:rsidRPr="002F1261">
        <w:rPr>
          <w:rFonts w:cs="Arial"/>
          <w:i/>
          <w:sz w:val="18"/>
          <w:szCs w:val="20"/>
        </w:rPr>
        <w:t>This fa</w:t>
      </w:r>
      <w:r>
        <w:rPr>
          <w:rFonts w:cs="Arial"/>
          <w:i/>
          <w:sz w:val="18"/>
          <w:szCs w:val="20"/>
        </w:rPr>
        <w:t>ct sheet should be read in conjun</w:t>
      </w:r>
      <w:r w:rsidRPr="002F1261">
        <w:rPr>
          <w:rFonts w:cs="Arial"/>
          <w:i/>
          <w:sz w:val="18"/>
          <w:szCs w:val="20"/>
        </w:rPr>
        <w:t xml:space="preserve">ction with the </w:t>
      </w:r>
      <w:hyperlink r:id="rId11" w:history="1">
        <w:r w:rsidR="00FB0364">
          <w:rPr>
            <w:rStyle w:val="Hyperlink"/>
            <w:rFonts w:cs="Arial"/>
            <w:i/>
            <w:sz w:val="18"/>
            <w:szCs w:val="20"/>
          </w:rPr>
          <w:t>Reasonable adjustments procedure</w:t>
        </w:r>
      </w:hyperlink>
      <w:r w:rsidRPr="002F1261">
        <w:rPr>
          <w:rFonts w:cs="Arial"/>
          <w:i/>
          <w:sz w:val="18"/>
          <w:szCs w:val="20"/>
        </w:rPr>
        <w:t xml:space="preserve"> </w:t>
      </w:r>
    </w:p>
    <w:p w14:paraId="67BF641F" w14:textId="77777777" w:rsidR="007C61F2" w:rsidRPr="00AD169A" w:rsidRDefault="007C61F2" w:rsidP="00AD169A">
      <w:pPr>
        <w:spacing w:line="240" w:lineRule="auto"/>
        <w:rPr>
          <w:sz w:val="16"/>
          <w:szCs w:val="16"/>
        </w:rPr>
      </w:pPr>
    </w:p>
    <w:p w14:paraId="3470F2F2" w14:textId="77777777" w:rsidR="00240D5F" w:rsidRPr="00AD169A" w:rsidRDefault="00240D5F" w:rsidP="00AD169A">
      <w:pPr>
        <w:spacing w:line="240" w:lineRule="auto"/>
        <w:rPr>
          <w:sz w:val="16"/>
          <w:szCs w:val="16"/>
          <w:lang w:eastAsia="en-AU"/>
        </w:rPr>
        <w:sectPr w:rsidR="00240D5F" w:rsidRPr="00AD169A" w:rsidSect="009A51AD">
          <w:headerReference w:type="default" r:id="rId12"/>
          <w:footerReference w:type="default" r:id="rId13"/>
          <w:pgSz w:w="11900" w:h="16840" w:code="9"/>
          <w:pgMar w:top="1702" w:right="1134" w:bottom="1134" w:left="1134" w:header="0" w:footer="497" w:gutter="0"/>
          <w:cols w:space="708"/>
          <w:docGrid w:linePitch="360"/>
        </w:sectPr>
      </w:pPr>
    </w:p>
    <w:p w14:paraId="6C250727" w14:textId="77777777" w:rsidR="00240D5F" w:rsidRPr="003E3911" w:rsidRDefault="00240D5F" w:rsidP="00BD5F4A">
      <w:pPr>
        <w:spacing w:line="240" w:lineRule="auto"/>
        <w:rPr>
          <w:rFonts w:cs="Arial"/>
          <w:b/>
          <w:bCs/>
          <w:color w:val="00B0F0"/>
          <w:lang w:val="en-US"/>
        </w:rPr>
      </w:pPr>
      <w:r>
        <w:rPr>
          <w:rFonts w:cs="Arial"/>
          <w:b/>
          <w:bCs/>
          <w:color w:val="00B0F0"/>
          <w:lang w:val="en-US"/>
        </w:rPr>
        <w:t>I am pregnant. Do I need to tell my manager/principal?</w:t>
      </w:r>
    </w:p>
    <w:p w14:paraId="639049D1" w14:textId="77777777" w:rsidR="00240D5F" w:rsidRDefault="00240D5F" w:rsidP="00BD5F4A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For many female employees, usual duties may be performed for the duration of their pregnancy. However, the experience of pregnanc</w:t>
      </w:r>
      <w:r w:rsidR="006123AD">
        <w:rPr>
          <w:rFonts w:cs="Arial"/>
          <w:sz w:val="20"/>
        </w:rPr>
        <w:t>y varies from person to person.</w:t>
      </w:r>
    </w:p>
    <w:p w14:paraId="316CD16F" w14:textId="77777777" w:rsidR="00240D5F" w:rsidRDefault="00240D5F" w:rsidP="00BD5F4A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Pregnant employees should provide sufficient details of their work role to their</w:t>
      </w:r>
      <w:r w:rsidRPr="005D4BEC">
        <w:t xml:space="preserve"> </w:t>
      </w:r>
      <w:r w:rsidRPr="005D4BEC">
        <w:rPr>
          <w:rFonts w:cs="Arial"/>
          <w:sz w:val="20"/>
        </w:rPr>
        <w:t xml:space="preserve">treating </w:t>
      </w:r>
      <w:r>
        <w:rPr>
          <w:rFonts w:cs="Arial"/>
          <w:sz w:val="20"/>
        </w:rPr>
        <w:t>doctor</w:t>
      </w:r>
      <w:r w:rsidRPr="005D4BEC">
        <w:rPr>
          <w:rFonts w:cs="Arial"/>
          <w:sz w:val="20"/>
        </w:rPr>
        <w:t xml:space="preserve"> </w:t>
      </w:r>
      <w:r>
        <w:rPr>
          <w:rFonts w:cs="Arial"/>
          <w:sz w:val="20"/>
        </w:rPr>
        <w:t>to identify potential risk</w:t>
      </w:r>
      <w:r w:rsidR="006123AD">
        <w:rPr>
          <w:rFonts w:cs="Arial"/>
          <w:sz w:val="20"/>
        </w:rPr>
        <w:t>s for their specific pregnancy.</w:t>
      </w:r>
    </w:p>
    <w:p w14:paraId="36AB687D" w14:textId="3D9946DE" w:rsidR="00240D5F" w:rsidRDefault="00240D5F" w:rsidP="00BD5F4A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If there are no </w:t>
      </w:r>
      <w:r w:rsidR="006123AD">
        <w:rPr>
          <w:rFonts w:cs="Arial"/>
          <w:sz w:val="20"/>
        </w:rPr>
        <w:t xml:space="preserve">potential </w:t>
      </w:r>
      <w:r>
        <w:rPr>
          <w:rFonts w:cs="Arial"/>
          <w:sz w:val="20"/>
        </w:rPr>
        <w:t xml:space="preserve">risks identified by their treating doctor, the employee may choose to tell their manager, principal or supervisor in their own time (taking into consideration leave notice requirements under the </w:t>
      </w:r>
      <w:hyperlink r:id="rId14" w:history="1">
        <w:r w:rsidRPr="004C4805">
          <w:rPr>
            <w:rStyle w:val="Hyperlink"/>
            <w:rFonts w:cs="Arial"/>
            <w:sz w:val="20"/>
          </w:rPr>
          <w:t>parental leave procedure</w:t>
        </w:r>
      </w:hyperlink>
      <w:r w:rsidR="006123AD">
        <w:rPr>
          <w:rFonts w:cs="Arial"/>
          <w:sz w:val="20"/>
        </w:rPr>
        <w:t>).</w:t>
      </w:r>
    </w:p>
    <w:p w14:paraId="68D46317" w14:textId="77777777" w:rsidR="00240D5F" w:rsidRPr="00872205" w:rsidRDefault="00240D5F" w:rsidP="00BD5F4A">
      <w:pPr>
        <w:spacing w:line="240" w:lineRule="auto"/>
        <w:rPr>
          <w:rFonts w:cs="Arial"/>
          <w:color w:val="000000"/>
          <w:sz w:val="16"/>
          <w:szCs w:val="20"/>
        </w:rPr>
      </w:pPr>
      <w:r>
        <w:rPr>
          <w:rFonts w:cs="Arial"/>
          <w:sz w:val="20"/>
        </w:rPr>
        <w:t xml:space="preserve">However, if </w:t>
      </w:r>
      <w:r w:rsidR="00CB5C25">
        <w:rPr>
          <w:rFonts w:cs="Arial"/>
          <w:sz w:val="20"/>
        </w:rPr>
        <w:t>their treating doctor identifies potential risks</w:t>
      </w:r>
      <w:r>
        <w:rPr>
          <w:rFonts w:cs="Arial"/>
          <w:sz w:val="20"/>
        </w:rPr>
        <w:t xml:space="preserve">, a pregnant employee </w:t>
      </w:r>
      <w:r w:rsidR="00CB5C25">
        <w:rPr>
          <w:rFonts w:cs="Arial"/>
          <w:sz w:val="20"/>
        </w:rPr>
        <w:t>must</w:t>
      </w:r>
      <w:r>
        <w:rPr>
          <w:rFonts w:cs="Arial"/>
          <w:sz w:val="20"/>
        </w:rPr>
        <w:t xml:space="preserve"> discuss these </w:t>
      </w:r>
      <w:r w:rsidR="00CB5C25">
        <w:rPr>
          <w:rFonts w:cs="Arial"/>
          <w:sz w:val="20"/>
        </w:rPr>
        <w:t xml:space="preserve">potential </w:t>
      </w:r>
      <w:r>
        <w:rPr>
          <w:rFonts w:cs="Arial"/>
          <w:sz w:val="20"/>
        </w:rPr>
        <w:t xml:space="preserve">risks with their manager, principal or supervisor </w:t>
      </w:r>
      <w:r w:rsidR="00CB5C25">
        <w:rPr>
          <w:rFonts w:cs="Arial"/>
          <w:sz w:val="20"/>
        </w:rPr>
        <w:t xml:space="preserve">and </w:t>
      </w:r>
      <w:r w:rsidR="006123AD" w:rsidRPr="006123AD">
        <w:rPr>
          <w:rFonts w:cs="Arial"/>
          <w:sz w:val="20"/>
        </w:rPr>
        <w:t>rehabilitation and return to work coordinator</w:t>
      </w:r>
      <w:r w:rsidR="00CB5C25">
        <w:rPr>
          <w:rFonts w:cs="Arial"/>
          <w:sz w:val="20"/>
        </w:rPr>
        <w:t xml:space="preserve"> </w:t>
      </w:r>
      <w:r w:rsidR="009F34D9">
        <w:rPr>
          <w:rFonts w:cs="Arial"/>
          <w:sz w:val="20"/>
        </w:rPr>
        <w:t xml:space="preserve">(RRTWC) </w:t>
      </w:r>
      <w:r>
        <w:rPr>
          <w:rFonts w:cs="Arial"/>
          <w:sz w:val="20"/>
        </w:rPr>
        <w:t>as soon as possible for the wellbeing of the e</w:t>
      </w:r>
      <w:r w:rsidR="006123AD">
        <w:rPr>
          <w:rFonts w:cs="Arial"/>
          <w:sz w:val="20"/>
        </w:rPr>
        <w:t>mployee and their unborn child.</w:t>
      </w:r>
    </w:p>
    <w:p w14:paraId="36EA67D6" w14:textId="77777777" w:rsidR="00240D5F" w:rsidRPr="00AD169A" w:rsidRDefault="00240D5F" w:rsidP="006B7F19">
      <w:pPr>
        <w:spacing w:before="200" w:line="240" w:lineRule="auto"/>
        <w:rPr>
          <w:rFonts w:cs="Arial"/>
          <w:b/>
          <w:bCs/>
          <w:color w:val="00B0F0"/>
          <w:lang w:val="en-US"/>
        </w:rPr>
      </w:pPr>
      <w:r w:rsidRPr="00AD169A">
        <w:rPr>
          <w:rFonts w:cs="Arial"/>
          <w:b/>
          <w:bCs/>
          <w:color w:val="00B0F0"/>
          <w:lang w:val="en-US"/>
        </w:rPr>
        <w:t xml:space="preserve">What kinds of </w:t>
      </w:r>
      <w:r w:rsidR="009F34D9">
        <w:rPr>
          <w:rFonts w:cs="Arial"/>
          <w:b/>
          <w:bCs/>
          <w:color w:val="00B0F0"/>
          <w:lang w:val="en-US"/>
        </w:rPr>
        <w:t xml:space="preserve">potential </w:t>
      </w:r>
      <w:r w:rsidRPr="00AD169A">
        <w:rPr>
          <w:rFonts w:cs="Arial"/>
          <w:b/>
          <w:bCs/>
          <w:color w:val="00B0F0"/>
          <w:lang w:val="en-US"/>
        </w:rPr>
        <w:t>risks should I be aware of?</w:t>
      </w:r>
    </w:p>
    <w:p w14:paraId="599E4798" w14:textId="77777777" w:rsidR="00240D5F" w:rsidRPr="004E5497" w:rsidRDefault="00240D5F" w:rsidP="00BD5F4A">
      <w:pPr>
        <w:pStyle w:val="ListParagraph"/>
        <w:numPr>
          <w:ilvl w:val="0"/>
          <w:numId w:val="4"/>
        </w:numPr>
        <w:tabs>
          <w:tab w:val="clear" w:pos="2835"/>
        </w:tabs>
        <w:spacing w:after="60" w:line="240" w:lineRule="auto"/>
        <w:ind w:left="357" w:hanging="357"/>
        <w:rPr>
          <w:rFonts w:cs="Arial"/>
          <w:sz w:val="20"/>
          <w:szCs w:val="21"/>
        </w:rPr>
      </w:pPr>
      <w:r>
        <w:rPr>
          <w:rFonts w:cs="Arial"/>
          <w:sz w:val="20"/>
          <w:szCs w:val="21"/>
          <w:u w:val="single"/>
        </w:rPr>
        <w:t>Physical</w:t>
      </w:r>
      <w:r>
        <w:rPr>
          <w:rFonts w:cs="Arial"/>
          <w:sz w:val="20"/>
          <w:szCs w:val="21"/>
        </w:rPr>
        <w:t>:</w:t>
      </w:r>
      <w:r w:rsidRPr="004E5497">
        <w:rPr>
          <w:rFonts w:cs="Arial"/>
          <w:sz w:val="20"/>
          <w:szCs w:val="21"/>
        </w:rPr>
        <w:t xml:space="preserve"> </w:t>
      </w:r>
      <w:r>
        <w:rPr>
          <w:rFonts w:cs="Arial"/>
          <w:sz w:val="20"/>
          <w:szCs w:val="21"/>
        </w:rPr>
        <w:t>standing or sitting for long periods of time, workstation ergonomics, manual handling, physically demanding or strenuous activities</w:t>
      </w:r>
    </w:p>
    <w:p w14:paraId="282D7DAB" w14:textId="77777777" w:rsidR="00240D5F" w:rsidRPr="004E5497" w:rsidRDefault="00240D5F" w:rsidP="00BD5F4A">
      <w:pPr>
        <w:pStyle w:val="ListParagraph"/>
        <w:numPr>
          <w:ilvl w:val="0"/>
          <w:numId w:val="3"/>
        </w:numPr>
        <w:tabs>
          <w:tab w:val="clear" w:pos="2835"/>
        </w:tabs>
        <w:spacing w:after="60" w:line="240" w:lineRule="auto"/>
        <w:ind w:left="357" w:hanging="357"/>
        <w:rPr>
          <w:rFonts w:cs="Arial"/>
          <w:sz w:val="20"/>
          <w:szCs w:val="21"/>
        </w:rPr>
      </w:pPr>
      <w:r>
        <w:rPr>
          <w:rFonts w:cs="Arial"/>
          <w:sz w:val="20"/>
          <w:szCs w:val="21"/>
          <w:u w:val="single"/>
        </w:rPr>
        <w:t>Chemical</w:t>
      </w:r>
      <w:r>
        <w:rPr>
          <w:rFonts w:cs="Arial"/>
          <w:sz w:val="20"/>
          <w:szCs w:val="21"/>
        </w:rPr>
        <w:t xml:space="preserve">: some substances used or produced in schools or work units may be classified as potentially hazardous to pregnant employees. The safety </w:t>
      </w:r>
      <w:r w:rsidR="006123AD">
        <w:rPr>
          <w:rFonts w:cs="Arial"/>
          <w:sz w:val="20"/>
          <w:szCs w:val="21"/>
        </w:rPr>
        <w:t xml:space="preserve">data sheet </w:t>
      </w:r>
      <w:r>
        <w:rPr>
          <w:rFonts w:cs="Arial"/>
          <w:sz w:val="20"/>
          <w:szCs w:val="21"/>
        </w:rPr>
        <w:t>for any substance the pregnant employee works with should be consulted to identify if there is a risk.</w:t>
      </w:r>
    </w:p>
    <w:p w14:paraId="743ACEBA" w14:textId="1BF3E9CC" w:rsidR="005A6910" w:rsidRDefault="00240D5F" w:rsidP="00BD5F4A">
      <w:pPr>
        <w:pStyle w:val="ListParagraph"/>
        <w:numPr>
          <w:ilvl w:val="0"/>
          <w:numId w:val="3"/>
        </w:numPr>
        <w:tabs>
          <w:tab w:val="clear" w:pos="2835"/>
        </w:tabs>
        <w:spacing w:line="240" w:lineRule="auto"/>
        <w:ind w:left="357" w:hanging="357"/>
        <w:rPr>
          <w:rFonts w:cs="Arial"/>
          <w:sz w:val="20"/>
          <w:szCs w:val="21"/>
        </w:rPr>
      </w:pPr>
      <w:r>
        <w:rPr>
          <w:rFonts w:cs="Arial"/>
          <w:sz w:val="20"/>
          <w:szCs w:val="21"/>
          <w:u w:val="single"/>
        </w:rPr>
        <w:t>Biological</w:t>
      </w:r>
      <w:r>
        <w:rPr>
          <w:rFonts w:cs="Arial"/>
          <w:sz w:val="20"/>
          <w:szCs w:val="21"/>
        </w:rPr>
        <w:t xml:space="preserve">: pregnant employees may have elevated risks from certain biological agents and risk of exposure may increase if they are in contact with children. Diseases relevant to pregnancy are defined in </w:t>
      </w:r>
      <w:r w:rsidRPr="00D776D5">
        <w:rPr>
          <w:rFonts w:cs="Arial"/>
          <w:bCs/>
          <w:sz w:val="20"/>
          <w:szCs w:val="21"/>
        </w:rPr>
        <w:t>Hazard Identification – Infectious Conditions Summary Table</w:t>
      </w:r>
      <w:r>
        <w:rPr>
          <w:rFonts w:cs="Arial"/>
          <w:sz w:val="20"/>
          <w:szCs w:val="21"/>
        </w:rPr>
        <w:t xml:space="preserve"> in the </w:t>
      </w:r>
      <w:hyperlink r:id="rId15" w:history="1">
        <w:r w:rsidR="00DC4B8F">
          <w:rPr>
            <w:rStyle w:val="Hyperlink"/>
            <w:rFonts w:cs="Arial"/>
            <w:sz w:val="20"/>
            <w:szCs w:val="21"/>
          </w:rPr>
          <w:t>I</w:t>
        </w:r>
        <w:r w:rsidRPr="009B0A00">
          <w:rPr>
            <w:rStyle w:val="Hyperlink"/>
            <w:rFonts w:cs="Arial"/>
            <w:sz w:val="20"/>
            <w:szCs w:val="21"/>
          </w:rPr>
          <w:t>nfection control guideline</w:t>
        </w:r>
      </w:hyperlink>
      <w:r w:rsidRPr="00D776D5">
        <w:rPr>
          <w:rFonts w:cs="Arial"/>
          <w:sz w:val="20"/>
          <w:szCs w:val="21"/>
        </w:rPr>
        <w:t>.</w:t>
      </w:r>
      <w:r>
        <w:rPr>
          <w:rFonts w:cs="Arial"/>
          <w:sz w:val="20"/>
          <w:szCs w:val="21"/>
        </w:rPr>
        <w:t xml:space="preserve"> </w:t>
      </w:r>
    </w:p>
    <w:p w14:paraId="0F19ABF6" w14:textId="77777777" w:rsidR="00240D5F" w:rsidRDefault="00240D5F" w:rsidP="00BD5F4A">
      <w:pPr>
        <w:pStyle w:val="ListParagraph"/>
        <w:numPr>
          <w:ilvl w:val="0"/>
          <w:numId w:val="3"/>
        </w:numPr>
        <w:tabs>
          <w:tab w:val="clear" w:pos="2835"/>
        </w:tabs>
        <w:spacing w:line="240" w:lineRule="auto"/>
        <w:ind w:left="357" w:hanging="357"/>
        <w:contextualSpacing/>
        <w:rPr>
          <w:rFonts w:cs="Arial"/>
          <w:sz w:val="20"/>
          <w:szCs w:val="21"/>
        </w:rPr>
      </w:pPr>
      <w:r w:rsidRPr="00D776D5">
        <w:rPr>
          <w:rFonts w:cs="Arial"/>
          <w:sz w:val="20"/>
          <w:szCs w:val="21"/>
          <w:u w:val="single"/>
        </w:rPr>
        <w:t>Other risks</w:t>
      </w:r>
      <w:r w:rsidRPr="00D776D5">
        <w:rPr>
          <w:rFonts w:cs="Arial"/>
          <w:sz w:val="20"/>
          <w:szCs w:val="21"/>
        </w:rPr>
        <w:t>: other risks may include psychiatric</w:t>
      </w:r>
      <w:r>
        <w:rPr>
          <w:rFonts w:cs="Arial"/>
          <w:sz w:val="20"/>
          <w:szCs w:val="21"/>
        </w:rPr>
        <w:t xml:space="preserve"> risks such as prenatal depression (as diagnosed by the treating physician).</w:t>
      </w:r>
    </w:p>
    <w:p w14:paraId="66E6AF8B" w14:textId="77777777" w:rsidR="00240D5F" w:rsidRPr="00872205" w:rsidRDefault="00240D5F" w:rsidP="00BD5F4A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Most risks can be managed through reasonable adjustments within the current workplace.</w:t>
      </w:r>
      <w:r w:rsidRPr="00872205">
        <w:rPr>
          <w:rFonts w:cs="Arial"/>
          <w:sz w:val="20"/>
        </w:rPr>
        <w:t> </w:t>
      </w:r>
    </w:p>
    <w:p w14:paraId="3AE943A9" w14:textId="77777777" w:rsidR="00240D5F" w:rsidRPr="003E3911" w:rsidRDefault="00240D5F" w:rsidP="006B7F19">
      <w:pPr>
        <w:spacing w:before="200" w:line="240" w:lineRule="auto"/>
        <w:rPr>
          <w:rFonts w:cs="Arial"/>
          <w:b/>
          <w:bCs/>
          <w:color w:val="00B0F0"/>
          <w:lang w:val="en-US"/>
        </w:rPr>
      </w:pPr>
      <w:r>
        <w:rPr>
          <w:rFonts w:cs="Arial"/>
          <w:b/>
          <w:bCs/>
          <w:color w:val="00B0F0"/>
          <w:lang w:val="en-US"/>
        </w:rPr>
        <w:t>I have identified a risk. What kinds of reasonable adjustments might be made?</w:t>
      </w:r>
    </w:p>
    <w:p w14:paraId="21D56DE8" w14:textId="77777777" w:rsidR="00240D5F" w:rsidRDefault="00240D5F" w:rsidP="00BD5F4A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When a risk is identified, the treating doctor should provide </w:t>
      </w:r>
      <w:r w:rsidR="00CB5C25">
        <w:rPr>
          <w:rFonts w:cs="Arial"/>
          <w:sz w:val="20"/>
        </w:rPr>
        <w:t xml:space="preserve">written </w:t>
      </w:r>
      <w:r>
        <w:rPr>
          <w:rFonts w:cs="Arial"/>
          <w:sz w:val="20"/>
        </w:rPr>
        <w:t xml:space="preserve">advice regarding specific restrictions which the pregnant employee may require. The employee and their </w:t>
      </w:r>
      <w:r w:rsidRPr="004C4805">
        <w:rPr>
          <w:rFonts w:cs="Arial"/>
          <w:sz w:val="20"/>
        </w:rPr>
        <w:t xml:space="preserve">manager, principal or supervisor </w:t>
      </w:r>
      <w:r w:rsidR="009F34D9">
        <w:rPr>
          <w:rFonts w:cs="Arial"/>
          <w:sz w:val="20"/>
        </w:rPr>
        <w:t xml:space="preserve">and RRTWC </w:t>
      </w:r>
      <w:r>
        <w:rPr>
          <w:rFonts w:cs="Arial"/>
          <w:sz w:val="20"/>
        </w:rPr>
        <w:t>will work together to develop workplace solutions which address those specific restrictions. These may include:</w:t>
      </w:r>
    </w:p>
    <w:p w14:paraId="13E62A03" w14:textId="77777777" w:rsidR="00240D5F" w:rsidRPr="00F36614" w:rsidRDefault="00240D5F" w:rsidP="00BD5F4A">
      <w:pPr>
        <w:pStyle w:val="ListParagraph"/>
        <w:widowControl w:val="0"/>
        <w:numPr>
          <w:ilvl w:val="0"/>
          <w:numId w:val="5"/>
        </w:numPr>
        <w:tabs>
          <w:tab w:val="clear" w:pos="2835"/>
        </w:tabs>
        <w:spacing w:after="60" w:line="240" w:lineRule="auto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changes to how the work is performed (e.g. changes in work hours)</w:t>
      </w:r>
      <w:r w:rsidR="005A6910">
        <w:rPr>
          <w:rFonts w:cs="Arial"/>
          <w:sz w:val="20"/>
        </w:rPr>
        <w:t>;</w:t>
      </w:r>
    </w:p>
    <w:p w14:paraId="7FE66890" w14:textId="77777777" w:rsidR="00240D5F" w:rsidRPr="00F36614" w:rsidRDefault="00240D5F" w:rsidP="00BD5F4A">
      <w:pPr>
        <w:pStyle w:val="ListParagraph"/>
        <w:widowControl w:val="0"/>
        <w:numPr>
          <w:ilvl w:val="0"/>
          <w:numId w:val="5"/>
        </w:numPr>
        <w:tabs>
          <w:tab w:val="clear" w:pos="2835"/>
        </w:tabs>
        <w:spacing w:after="60" w:line="240" w:lineRule="auto"/>
        <w:rPr>
          <w:rFonts w:cs="Arial"/>
          <w:sz w:val="20"/>
        </w:rPr>
      </w:pPr>
      <w:r>
        <w:rPr>
          <w:rFonts w:cs="Arial"/>
          <w:sz w:val="20"/>
        </w:rPr>
        <w:t>changes to the workplace (e.g. sit/stand desk)</w:t>
      </w:r>
      <w:r w:rsidR="005A6910">
        <w:rPr>
          <w:rFonts w:cs="Arial"/>
          <w:sz w:val="20"/>
        </w:rPr>
        <w:t>; or</w:t>
      </w:r>
    </w:p>
    <w:p w14:paraId="45465459" w14:textId="77777777" w:rsidR="00240D5F" w:rsidRDefault="00240D5F" w:rsidP="00BD5F4A">
      <w:pPr>
        <w:pStyle w:val="ListParagraph"/>
        <w:widowControl w:val="0"/>
        <w:numPr>
          <w:ilvl w:val="0"/>
          <w:numId w:val="5"/>
        </w:numPr>
        <w:tabs>
          <w:tab w:val="clear" w:pos="2835"/>
        </w:tabs>
        <w:spacing w:after="60" w:line="240" w:lineRule="auto"/>
        <w:contextualSpacing/>
        <w:rPr>
          <w:rFonts w:cs="Arial"/>
          <w:sz w:val="20"/>
        </w:rPr>
      </w:pPr>
      <w:r>
        <w:rPr>
          <w:rFonts w:cs="Arial"/>
          <w:sz w:val="20"/>
        </w:rPr>
        <w:t>changes to the work environment (e.g. additional equipment )</w:t>
      </w:r>
      <w:r w:rsidR="005A6910">
        <w:rPr>
          <w:rFonts w:cs="Arial"/>
          <w:sz w:val="20"/>
        </w:rPr>
        <w:t>.</w:t>
      </w:r>
    </w:p>
    <w:p w14:paraId="361EB3DF" w14:textId="09338520" w:rsidR="00240D5F" w:rsidRPr="00C66ECB" w:rsidRDefault="00240D5F" w:rsidP="00BD5F4A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Refer to the </w:t>
      </w:r>
      <w:hyperlink r:id="rId16" w:history="1">
        <w:r w:rsidR="00FB0364">
          <w:rPr>
            <w:rStyle w:val="Hyperlink"/>
            <w:rFonts w:cs="Arial"/>
            <w:sz w:val="20"/>
          </w:rPr>
          <w:t>Reasonable adjustments procedure</w:t>
        </w:r>
      </w:hyperlink>
      <w:r>
        <w:rPr>
          <w:rFonts w:cs="Arial"/>
          <w:sz w:val="20"/>
        </w:rPr>
        <w:t xml:space="preserve"> for any further information or d</w:t>
      </w:r>
      <w:r w:rsidR="006123AD">
        <w:rPr>
          <w:rFonts w:cs="Arial"/>
          <w:sz w:val="20"/>
        </w:rPr>
        <w:t>etail about this process.</w:t>
      </w:r>
    </w:p>
    <w:p w14:paraId="52E74E2C" w14:textId="77777777" w:rsidR="00240D5F" w:rsidRDefault="00240D5F" w:rsidP="006B7F19">
      <w:pPr>
        <w:spacing w:before="200" w:line="240" w:lineRule="auto"/>
        <w:rPr>
          <w:rFonts w:cs="Arial"/>
          <w:b/>
          <w:bCs/>
          <w:color w:val="00B0F0"/>
          <w:lang w:val="en-US"/>
        </w:rPr>
      </w:pPr>
      <w:r w:rsidRPr="00F32288">
        <w:rPr>
          <w:rFonts w:cs="Arial"/>
          <w:b/>
          <w:bCs/>
          <w:color w:val="00B0F0"/>
          <w:lang w:val="en-US"/>
        </w:rPr>
        <w:t>W</w:t>
      </w:r>
      <w:r>
        <w:rPr>
          <w:rFonts w:cs="Arial"/>
          <w:b/>
          <w:bCs/>
          <w:color w:val="00B0F0"/>
          <w:lang w:val="en-US"/>
        </w:rPr>
        <w:t>hat happens if my school or work site cannot find adequate controls or solutions for the risks associated with my pregnancy?</w:t>
      </w:r>
      <w:r w:rsidRPr="00F32288">
        <w:rPr>
          <w:rFonts w:cs="Arial"/>
          <w:b/>
          <w:bCs/>
          <w:color w:val="00B0F0"/>
          <w:lang w:val="en-US"/>
        </w:rPr>
        <w:t xml:space="preserve"> </w:t>
      </w:r>
    </w:p>
    <w:p w14:paraId="0EAED7DD" w14:textId="77777777" w:rsidR="00240D5F" w:rsidRDefault="00240D5F" w:rsidP="00BD5F4A">
      <w:pPr>
        <w:spacing w:after="6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If it is determined by the employee’s treating doctor that the duties to be performed within the school or work site do not provide a safe working environment and/or the health and safety risks of the pregnant employee’s substantive job cannot be adequately controlled, the manager, principal or supervisor is to contact </w:t>
      </w:r>
      <w:r w:rsidRPr="008969C6">
        <w:rPr>
          <w:rFonts w:cs="Arial"/>
          <w:sz w:val="20"/>
        </w:rPr>
        <w:t>Regional HR</w:t>
      </w:r>
      <w:r>
        <w:rPr>
          <w:rFonts w:cs="Arial"/>
          <w:sz w:val="20"/>
        </w:rPr>
        <w:t xml:space="preserve"> to discuss other options</w:t>
      </w:r>
      <w:r w:rsidR="003C5628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="003C5628">
        <w:rPr>
          <w:rFonts w:cs="Arial"/>
          <w:sz w:val="20"/>
        </w:rPr>
        <w:t>These</w:t>
      </w:r>
      <w:r w:rsidR="00CB5C25">
        <w:rPr>
          <w:rFonts w:cs="Arial"/>
          <w:sz w:val="20"/>
        </w:rPr>
        <w:t xml:space="preserve"> may include</w:t>
      </w:r>
      <w:r>
        <w:rPr>
          <w:rFonts w:cs="Arial"/>
          <w:sz w:val="20"/>
        </w:rPr>
        <w:t>:</w:t>
      </w:r>
    </w:p>
    <w:p w14:paraId="649BDFA6" w14:textId="77777777" w:rsidR="00240D5F" w:rsidRPr="00F36614" w:rsidRDefault="00240D5F" w:rsidP="00BD5F4A">
      <w:pPr>
        <w:pStyle w:val="ListParagraph"/>
        <w:widowControl w:val="0"/>
        <w:numPr>
          <w:ilvl w:val="0"/>
          <w:numId w:val="5"/>
        </w:numPr>
        <w:tabs>
          <w:tab w:val="clear" w:pos="2835"/>
        </w:tabs>
        <w:spacing w:after="60" w:line="240" w:lineRule="auto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 xml:space="preserve">temporary relocation into an identified suitable </w:t>
      </w:r>
      <w:r w:rsidR="00CB5C25">
        <w:rPr>
          <w:rFonts w:cs="Arial"/>
          <w:sz w:val="20"/>
        </w:rPr>
        <w:t xml:space="preserve">vacant </w:t>
      </w:r>
      <w:r>
        <w:rPr>
          <w:rFonts w:cs="Arial"/>
          <w:sz w:val="20"/>
        </w:rPr>
        <w:t>position, or</w:t>
      </w:r>
    </w:p>
    <w:p w14:paraId="4ADFBD25" w14:textId="77777777" w:rsidR="00240D5F" w:rsidRDefault="00240D5F" w:rsidP="006B7F19">
      <w:pPr>
        <w:pStyle w:val="ListParagraph"/>
        <w:widowControl w:val="0"/>
        <w:numPr>
          <w:ilvl w:val="0"/>
          <w:numId w:val="5"/>
        </w:numPr>
        <w:tabs>
          <w:tab w:val="clear" w:pos="2835"/>
        </w:tabs>
        <w:spacing w:after="240" w:line="240" w:lineRule="auto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commencing leave at an earlier date in accordance with the employee’s treating medical doctor’s advice.</w:t>
      </w:r>
    </w:p>
    <w:p w14:paraId="0468061E" w14:textId="77777777" w:rsidR="00230611" w:rsidRPr="006B7F19" w:rsidRDefault="00230611" w:rsidP="00BD5F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60" w:line="240" w:lineRule="auto"/>
        <w:contextualSpacing/>
        <w:jc w:val="center"/>
        <w:rPr>
          <w:rFonts w:cs="Arial"/>
          <w:sz w:val="4"/>
        </w:rPr>
      </w:pPr>
    </w:p>
    <w:p w14:paraId="25BF5FED" w14:textId="77777777" w:rsidR="0076355C" w:rsidRDefault="008C5DEA" w:rsidP="00BD5F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60" w:line="240" w:lineRule="auto"/>
        <w:contextualSpacing/>
        <w:jc w:val="center"/>
        <w:rPr>
          <w:rStyle w:val="Hyperlink"/>
          <w:rFonts w:cs="Arial"/>
          <w:sz w:val="20"/>
        </w:rPr>
      </w:pPr>
      <w:r w:rsidRPr="008C5DEA">
        <w:rPr>
          <w:rFonts w:cs="Arial"/>
          <w:sz w:val="20"/>
        </w:rPr>
        <w:t>For further information</w:t>
      </w:r>
      <w:r w:rsidR="00833EB7">
        <w:rPr>
          <w:rFonts w:cs="Arial"/>
          <w:sz w:val="20"/>
        </w:rPr>
        <w:t>,</w:t>
      </w:r>
      <w:r w:rsidRPr="008C5DEA">
        <w:rPr>
          <w:rFonts w:cs="Arial"/>
          <w:sz w:val="20"/>
        </w:rPr>
        <w:t xml:space="preserve"> contact your </w:t>
      </w:r>
      <w:hyperlink r:id="rId17" w:history="1">
        <w:r w:rsidRPr="008C5DEA">
          <w:rPr>
            <w:rStyle w:val="Hyperlink"/>
            <w:rFonts w:cs="Arial"/>
            <w:sz w:val="20"/>
          </w:rPr>
          <w:t>Regional Organisational Health Team</w:t>
        </w:r>
      </w:hyperlink>
    </w:p>
    <w:p w14:paraId="75379CE7" w14:textId="66EBEABB" w:rsidR="00240D5F" w:rsidRPr="006B7F19" w:rsidRDefault="00240D5F" w:rsidP="004F7C50">
      <w:pPr>
        <w:tabs>
          <w:tab w:val="left" w:pos="2505"/>
        </w:tabs>
        <w:spacing w:after="0" w:line="240" w:lineRule="auto"/>
        <w:rPr>
          <w:sz w:val="8"/>
          <w:szCs w:val="16"/>
          <w:lang w:eastAsia="en-AU"/>
        </w:rPr>
      </w:pPr>
    </w:p>
    <w:sectPr w:rsidR="00240D5F" w:rsidRPr="006B7F19" w:rsidSect="006B7F19">
      <w:type w:val="continuous"/>
      <w:pgSz w:w="11900" w:h="16840" w:code="9"/>
      <w:pgMar w:top="1985" w:right="1134" w:bottom="993" w:left="1134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3590" w14:textId="77777777" w:rsidR="00694514" w:rsidRDefault="00694514" w:rsidP="00190C24">
      <w:r>
        <w:separator/>
      </w:r>
    </w:p>
  </w:endnote>
  <w:endnote w:type="continuationSeparator" w:id="0">
    <w:p w14:paraId="4735BA71" w14:textId="77777777" w:rsidR="00694514" w:rsidRDefault="00694514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0906" w14:textId="0B512EBD" w:rsidR="000471C8" w:rsidRDefault="00833EB7" w:rsidP="00DE2D13">
    <w:pPr>
      <w:pStyle w:val="Footer"/>
      <w:tabs>
        <w:tab w:val="right" w:pos="7655"/>
      </w:tabs>
      <w:spacing w:after="60" w:line="240" w:lineRule="auto"/>
      <w:rPr>
        <w:sz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>Refer to the Department of Education Policy and Procedure Register</w:t>
    </w:r>
    <w:r>
      <w:rPr>
        <w:sz w:val="16"/>
      </w:rPr>
      <w:br/>
    </w:r>
    <w:r w:rsidR="004F7C50">
      <w:rPr>
        <w:sz w:val="16"/>
      </w:rPr>
      <w:t xml:space="preserve">at </w:t>
    </w:r>
    <w:hyperlink r:id="rId1" w:history="1">
      <w:r w:rsidR="00DC451D">
        <w:rPr>
          <w:rStyle w:val="Hyperlink"/>
          <w:sz w:val="16"/>
        </w:rPr>
        <w:t>https://ppr.qed.qld.gov.au/pp/reasonable-adjustments-procedure</w:t>
      </w:r>
    </w:hyperlink>
    <w:r w:rsidR="004F7C50">
      <w:rPr>
        <w:sz w:val="16"/>
      </w:rPr>
      <w:t xml:space="preserve"> </w:t>
    </w:r>
    <w:r w:rsidRPr="005E6DDA">
      <w:rPr>
        <w:sz w:val="16"/>
      </w:rPr>
      <w:t xml:space="preserve">to ensure you have the most current </w:t>
    </w:r>
    <w:r w:rsidR="004F7C50">
      <w:rPr>
        <w:sz w:val="16"/>
      </w:rPr>
      <w:br/>
    </w:r>
    <w:r w:rsidRPr="005E6DDA">
      <w:rPr>
        <w:sz w:val="16"/>
      </w:rPr>
      <w:t>version of this document.</w:t>
    </w:r>
  </w:p>
  <w:p w14:paraId="54F1F31C" w14:textId="4393BE15" w:rsidR="002712BD" w:rsidRPr="000471C8" w:rsidRDefault="000471C8" w:rsidP="00DE2D13">
    <w:pPr>
      <w:pStyle w:val="Footer"/>
      <w:tabs>
        <w:tab w:val="right" w:pos="7655"/>
      </w:tabs>
      <w:spacing w:after="0" w:line="240" w:lineRule="auto"/>
      <w:rPr>
        <w:sz w:val="16"/>
        <w:szCs w:val="16"/>
      </w:rPr>
    </w:pPr>
    <w:r w:rsidRPr="000471C8">
      <w:rPr>
        <w:sz w:val="16"/>
        <w:szCs w:val="16"/>
      </w:rPr>
      <w:t xml:space="preserve">Page </w:t>
    </w:r>
    <w:r w:rsidRPr="000471C8">
      <w:rPr>
        <w:b/>
        <w:bCs/>
        <w:sz w:val="16"/>
        <w:szCs w:val="16"/>
      </w:rPr>
      <w:fldChar w:fldCharType="begin"/>
    </w:r>
    <w:r w:rsidRPr="000471C8">
      <w:rPr>
        <w:b/>
        <w:bCs/>
        <w:sz w:val="16"/>
        <w:szCs w:val="16"/>
      </w:rPr>
      <w:instrText xml:space="preserve"> PAGE </w:instrText>
    </w:r>
    <w:r w:rsidRPr="000471C8">
      <w:rPr>
        <w:b/>
        <w:bCs/>
        <w:sz w:val="16"/>
        <w:szCs w:val="16"/>
      </w:rPr>
      <w:fldChar w:fldCharType="separate"/>
    </w:r>
    <w:r w:rsidR="00DC451D">
      <w:rPr>
        <w:b/>
        <w:bCs/>
        <w:noProof/>
        <w:sz w:val="16"/>
        <w:szCs w:val="16"/>
      </w:rPr>
      <w:t>1</w:t>
    </w:r>
    <w:r w:rsidRPr="000471C8">
      <w:rPr>
        <w:b/>
        <w:bCs/>
        <w:sz w:val="16"/>
        <w:szCs w:val="16"/>
      </w:rPr>
      <w:fldChar w:fldCharType="end"/>
    </w:r>
    <w:r w:rsidRPr="000471C8">
      <w:rPr>
        <w:sz w:val="16"/>
        <w:szCs w:val="16"/>
      </w:rPr>
      <w:t xml:space="preserve"> of </w:t>
    </w:r>
    <w:r w:rsidRPr="000471C8">
      <w:rPr>
        <w:b/>
        <w:bCs/>
        <w:sz w:val="16"/>
        <w:szCs w:val="16"/>
      </w:rPr>
      <w:fldChar w:fldCharType="begin"/>
    </w:r>
    <w:r w:rsidRPr="000471C8">
      <w:rPr>
        <w:b/>
        <w:bCs/>
        <w:sz w:val="16"/>
        <w:szCs w:val="16"/>
      </w:rPr>
      <w:instrText xml:space="preserve"> NUMPAGES  </w:instrText>
    </w:r>
    <w:r w:rsidRPr="000471C8">
      <w:rPr>
        <w:b/>
        <w:bCs/>
        <w:sz w:val="16"/>
        <w:szCs w:val="16"/>
      </w:rPr>
      <w:fldChar w:fldCharType="separate"/>
    </w:r>
    <w:r w:rsidR="00DC451D">
      <w:rPr>
        <w:b/>
        <w:bCs/>
        <w:noProof/>
        <w:sz w:val="16"/>
        <w:szCs w:val="16"/>
      </w:rPr>
      <w:t>1</w:t>
    </w:r>
    <w:r w:rsidRPr="000471C8">
      <w:rPr>
        <w:b/>
        <w:bCs/>
        <w:sz w:val="16"/>
        <w:szCs w:val="16"/>
      </w:rPr>
      <w:fldChar w:fldCharType="end"/>
    </w:r>
    <w:r w:rsidR="00833EB7" w:rsidRPr="000471C8">
      <w:rPr>
        <w:sz w:val="16"/>
        <w:szCs w:val="16"/>
      </w:rPr>
      <w:t xml:space="preserve"> </w:t>
    </w:r>
    <w:r w:rsidR="002712BD" w:rsidRPr="000471C8">
      <w:rPr>
        <w:noProof/>
        <w:sz w:val="16"/>
        <w:szCs w:val="16"/>
        <w:lang w:eastAsia="zh-CN"/>
      </w:rPr>
      <w:drawing>
        <wp:anchor distT="0" distB="0" distL="114300" distR="114300" simplePos="0" relativeHeight="251659264" behindDoc="1" locked="0" layoutInCell="1" allowOverlap="1" wp14:anchorId="5407CFFE" wp14:editId="4AC330D1">
          <wp:simplePos x="0" y="0"/>
          <wp:positionH relativeFrom="page">
            <wp:posOffset>1693</wp:posOffset>
          </wp:positionH>
          <wp:positionV relativeFrom="page">
            <wp:posOffset>9725634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A2FC" w14:textId="77777777" w:rsidR="00694514" w:rsidRDefault="00694514" w:rsidP="00190C24">
      <w:r>
        <w:separator/>
      </w:r>
    </w:p>
  </w:footnote>
  <w:footnote w:type="continuationSeparator" w:id="0">
    <w:p w14:paraId="58771BB5" w14:textId="77777777" w:rsidR="00694514" w:rsidRDefault="00694514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4B2A" w14:textId="0ACE7CF9" w:rsidR="00D01CD2" w:rsidRDefault="009A51AD" w:rsidP="009A51AD">
    <w:pPr>
      <w:pStyle w:val="Header"/>
      <w:ind w:left="-1134"/>
    </w:pPr>
    <w:r>
      <w:rPr>
        <w:noProof/>
      </w:rPr>
      <w:drawing>
        <wp:inline distT="0" distB="0" distL="0" distR="0" wp14:anchorId="2E9D1EB2" wp14:editId="35049BF2">
          <wp:extent cx="7558405" cy="781050"/>
          <wp:effectExtent l="0" t="0" r="4445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807" cy="783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D80"/>
    <w:multiLevelType w:val="hybridMultilevel"/>
    <w:tmpl w:val="1E16942A"/>
    <w:lvl w:ilvl="0" w:tplc="E42055E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F40A6"/>
    <w:multiLevelType w:val="hybridMultilevel"/>
    <w:tmpl w:val="D2CED106"/>
    <w:lvl w:ilvl="0" w:tplc="E42055E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38688C"/>
    <w:multiLevelType w:val="hybridMultilevel"/>
    <w:tmpl w:val="37BA67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5E"/>
    <w:rsid w:val="0002155B"/>
    <w:rsid w:val="000425F7"/>
    <w:rsid w:val="000436FC"/>
    <w:rsid w:val="000471C8"/>
    <w:rsid w:val="00063AD9"/>
    <w:rsid w:val="000928C3"/>
    <w:rsid w:val="000B38A9"/>
    <w:rsid w:val="000B61AC"/>
    <w:rsid w:val="000C3ABF"/>
    <w:rsid w:val="000F7FDE"/>
    <w:rsid w:val="001528C8"/>
    <w:rsid w:val="00190C24"/>
    <w:rsid w:val="001E4ED4"/>
    <w:rsid w:val="00230611"/>
    <w:rsid w:val="00231B30"/>
    <w:rsid w:val="002371F7"/>
    <w:rsid w:val="00240D5F"/>
    <w:rsid w:val="002712BD"/>
    <w:rsid w:val="00286414"/>
    <w:rsid w:val="002A1873"/>
    <w:rsid w:val="002C3128"/>
    <w:rsid w:val="002D78C1"/>
    <w:rsid w:val="002F78A2"/>
    <w:rsid w:val="00316B83"/>
    <w:rsid w:val="00320911"/>
    <w:rsid w:val="00385A56"/>
    <w:rsid w:val="003932AF"/>
    <w:rsid w:val="003C5628"/>
    <w:rsid w:val="003F2B4D"/>
    <w:rsid w:val="003F643A"/>
    <w:rsid w:val="00404BCA"/>
    <w:rsid w:val="00423D8C"/>
    <w:rsid w:val="004316B6"/>
    <w:rsid w:val="004366E3"/>
    <w:rsid w:val="004D2F65"/>
    <w:rsid w:val="004F7C50"/>
    <w:rsid w:val="0050316B"/>
    <w:rsid w:val="00596DA1"/>
    <w:rsid w:val="005A6910"/>
    <w:rsid w:val="005F4331"/>
    <w:rsid w:val="006123AD"/>
    <w:rsid w:val="006239A5"/>
    <w:rsid w:val="00636B71"/>
    <w:rsid w:val="00694514"/>
    <w:rsid w:val="006B7F19"/>
    <w:rsid w:val="006C3D8E"/>
    <w:rsid w:val="006E38C2"/>
    <w:rsid w:val="007324B5"/>
    <w:rsid w:val="0076355C"/>
    <w:rsid w:val="007A156C"/>
    <w:rsid w:val="007C61F2"/>
    <w:rsid w:val="0080579A"/>
    <w:rsid w:val="00812AF7"/>
    <w:rsid w:val="00833EB7"/>
    <w:rsid w:val="00837DBF"/>
    <w:rsid w:val="008969C6"/>
    <w:rsid w:val="008C5DEA"/>
    <w:rsid w:val="008E5A22"/>
    <w:rsid w:val="00907963"/>
    <w:rsid w:val="0096078C"/>
    <w:rsid w:val="0096595E"/>
    <w:rsid w:val="0098354B"/>
    <w:rsid w:val="009A51AD"/>
    <w:rsid w:val="009B7893"/>
    <w:rsid w:val="009E5EE5"/>
    <w:rsid w:val="009F02B3"/>
    <w:rsid w:val="009F34D9"/>
    <w:rsid w:val="00A47F67"/>
    <w:rsid w:val="00A62251"/>
    <w:rsid w:val="00A65710"/>
    <w:rsid w:val="00AB0A25"/>
    <w:rsid w:val="00AC555D"/>
    <w:rsid w:val="00AD169A"/>
    <w:rsid w:val="00AD2501"/>
    <w:rsid w:val="00B17615"/>
    <w:rsid w:val="00B33337"/>
    <w:rsid w:val="00B6464E"/>
    <w:rsid w:val="00B7618D"/>
    <w:rsid w:val="00B8699D"/>
    <w:rsid w:val="00B9771E"/>
    <w:rsid w:val="00BC4AA9"/>
    <w:rsid w:val="00BD5F4A"/>
    <w:rsid w:val="00C0519D"/>
    <w:rsid w:val="00CB07AD"/>
    <w:rsid w:val="00CB5C25"/>
    <w:rsid w:val="00CC305E"/>
    <w:rsid w:val="00CD793C"/>
    <w:rsid w:val="00CE741D"/>
    <w:rsid w:val="00D01CD2"/>
    <w:rsid w:val="00D75050"/>
    <w:rsid w:val="00D842DF"/>
    <w:rsid w:val="00DA0332"/>
    <w:rsid w:val="00DC451D"/>
    <w:rsid w:val="00DC4B8F"/>
    <w:rsid w:val="00DC5E03"/>
    <w:rsid w:val="00DD5171"/>
    <w:rsid w:val="00DE2D13"/>
    <w:rsid w:val="00E239FA"/>
    <w:rsid w:val="00EF474F"/>
    <w:rsid w:val="00EF4AC5"/>
    <w:rsid w:val="00F04ACC"/>
    <w:rsid w:val="00F367B3"/>
    <w:rsid w:val="00F447A2"/>
    <w:rsid w:val="00FB0364"/>
    <w:rsid w:val="00FB0A54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9AE4"/>
  <w15:docId w15:val="{928DF0F8-1E2E-44BB-9BE7-74753EE7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240D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123A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4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B8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B8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education.qld.gov.au/initiatives-and-strategies/health-and-wellbeing/workplaces/conta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pp/reasonable-adjustments-procedu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reasonable-adjustments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qld.gov.au/initiativesstrategies/Documents/infection-control-guideline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pp/parental-leave-procedur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reasonable-adjustment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ben0\AppData\Local\Microsoft\Windows\INetCache\IE\VPPHFF01\DoE-corp-A4-page-portrait-option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20/696163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2023-10-09T05:17:44+00:00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Reasonable adjustment for pregnancy fact sheet</PPRDescription>
    <PPRVersionEffectiveDate xmlns="http://schemas.microsoft.com/sharepoint/v3" xsi:nil="true"/>
    <PPLastReviewedBy xmlns="16795be8-4374-4e44-895d-be6cdbab3e2c">
      <UserInfo>
        <DisplayName>EDINGTON, Jasmine</DisplayName>
        <AccountId>38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2023-10-09T05:47:05+00:00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2023-10-09T05:47:05+00:00</PPModeratedDate>
    <PPRBusinessUnit xmlns="http://schemas.microsoft.com/sharepoint/v3">HR Business Partnering,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2023-10-06T05:13:00+00:00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Lisa Newbold,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EDINGTON, Jasmine</DisplayName>
        <AccountId>38</AccountId>
        <AccountType/>
      </UserInfo>
    </PPContentApprover>
    <PPModeratedBy xmlns="16795be8-4374-4e44-895d-be6cdbab3e2c">
      <UserInfo>
        <DisplayName>EDINGTON, Jasmine</DisplayName>
        <AccountId>38</AccountId>
        <AccountType/>
      </UserInfo>
    </PPModeratedBy>
    <PPRHPRMRevisionNumber xmlns="http://schemas.microsoft.com/sharepoint/v3">8</PPRHPRMRevisionNumber>
    <PPRKeywords xmlns="http://schemas.microsoft.com/sharepoint/v3">EEO; equal employment opportunity; recruitment; employment; appointment; disabilities; adjustment; reasonable; workplace health and safety;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20/693864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A4E52C70-CCF5-44E0-837A-0605A4039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386B9-10F6-4BCB-BF85-E6F0C7001C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51108-C246-4E91-8399-C1985DDFB0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BE4DB-82D0-47BC-B428-56CF1E760CD2}">
  <ds:schemaRefs>
    <ds:schemaRef ds:uri="http://schemas.microsoft.com/office/2006/metadata/properties"/>
    <ds:schemaRef ds:uri="http://schemas.microsoft.com/sharepoint/v3"/>
    <ds:schemaRef ds:uri="16795be8-4374-4e44-895d-be6cdbab3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DoE-corp-A4-page-portrait-option-3.dotx</Template>
  <TotalTime>1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adjustment for pregnancy fact sheet</dc:title>
  <dc:creator>BENNET, Phillip</dc:creator>
  <cp:keywords>DoE corporate A4 page portrait; option 3; DoE corporate;</cp:keywords>
  <cp:lastModifiedBy>KINGSTON-MAYNE, Denise</cp:lastModifiedBy>
  <cp:revision>2</cp:revision>
  <cp:lastPrinted>2018-02-27T02:08:00Z</cp:lastPrinted>
  <dcterms:created xsi:type="dcterms:W3CDTF">2023-09-29T00:05:00Z</dcterms:created>
  <dcterms:modified xsi:type="dcterms:W3CDTF">2023-09-29T00:05:00Z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56800</vt:r8>
  </property>
</Properties>
</file>