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0A947" w14:textId="77777777" w:rsidR="00727BCE" w:rsidRDefault="00727BCE" w:rsidP="007E741D">
      <w:pPr>
        <w:jc w:val="both"/>
        <w:rPr>
          <w:rFonts w:cs="Arial"/>
          <w:b/>
          <w:bCs/>
          <w:color w:val="2B5CAA"/>
          <w:sz w:val="40"/>
          <w:szCs w:val="40"/>
        </w:rPr>
      </w:pPr>
      <w:r>
        <w:rPr>
          <w:rFonts w:cs="Arial" w:hint="eastAsia"/>
          <w:b/>
          <w:bCs/>
          <w:color w:val="2B5CAA"/>
          <w:sz w:val="40"/>
          <w:szCs w:val="40"/>
        </w:rPr>
        <w:t xml:space="preserve">Recognition of </w:t>
      </w:r>
      <w:r>
        <w:rPr>
          <w:rFonts w:cs="Arial"/>
          <w:b/>
          <w:bCs/>
          <w:color w:val="2B5CAA"/>
          <w:sz w:val="40"/>
          <w:szCs w:val="40"/>
        </w:rPr>
        <w:t>p</w:t>
      </w:r>
      <w:r>
        <w:rPr>
          <w:rFonts w:cs="Arial" w:hint="eastAsia"/>
          <w:b/>
          <w:bCs/>
          <w:color w:val="2B5CAA"/>
          <w:sz w:val="40"/>
          <w:szCs w:val="40"/>
        </w:rPr>
        <w:t xml:space="preserve">rior </w:t>
      </w:r>
      <w:r>
        <w:rPr>
          <w:rFonts w:cs="Arial"/>
          <w:b/>
          <w:bCs/>
          <w:color w:val="2B5CAA"/>
          <w:sz w:val="40"/>
          <w:szCs w:val="40"/>
        </w:rPr>
        <w:t>s</w:t>
      </w:r>
      <w:r>
        <w:rPr>
          <w:rFonts w:cs="Arial" w:hint="eastAsia"/>
          <w:b/>
          <w:bCs/>
          <w:color w:val="2B5CAA"/>
          <w:sz w:val="40"/>
          <w:szCs w:val="40"/>
        </w:rPr>
        <w:t xml:space="preserve">ervice </w:t>
      </w:r>
      <w:r>
        <w:rPr>
          <w:rFonts w:cs="Arial"/>
          <w:b/>
          <w:bCs/>
          <w:color w:val="2B5CAA"/>
          <w:sz w:val="40"/>
          <w:szCs w:val="40"/>
        </w:rPr>
        <w:t>–</w:t>
      </w:r>
      <w:r>
        <w:rPr>
          <w:rFonts w:cs="Arial" w:hint="eastAsia"/>
          <w:b/>
          <w:bCs/>
          <w:color w:val="2B5CAA"/>
          <w:sz w:val="40"/>
          <w:szCs w:val="40"/>
        </w:rPr>
        <w:t xml:space="preserve"> </w:t>
      </w:r>
      <w:r w:rsidR="00EB7B8B">
        <w:rPr>
          <w:rFonts w:cs="Arial"/>
          <w:b/>
          <w:bCs/>
          <w:color w:val="2B5CAA"/>
          <w:sz w:val="40"/>
          <w:szCs w:val="40"/>
        </w:rPr>
        <w:t>t</w:t>
      </w:r>
      <w:r>
        <w:rPr>
          <w:rFonts w:cs="Arial" w:hint="eastAsia"/>
          <w:b/>
          <w:bCs/>
          <w:color w:val="2B5CAA"/>
          <w:sz w:val="40"/>
          <w:szCs w:val="40"/>
        </w:rPr>
        <w:t xml:space="preserve">eachers </w:t>
      </w:r>
    </w:p>
    <w:p w14:paraId="18EAE4CF" w14:textId="77777777" w:rsidR="00727BCE" w:rsidRDefault="00450196" w:rsidP="00190C24">
      <w:pPr>
        <w:pStyle w:val="Heading2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FE1506" wp14:editId="24796F2F">
                <wp:simplePos x="0" y="0"/>
                <wp:positionH relativeFrom="column">
                  <wp:posOffset>2445</wp:posOffset>
                </wp:positionH>
                <wp:positionV relativeFrom="paragraph">
                  <wp:posOffset>63386</wp:posOffset>
                </wp:positionV>
                <wp:extent cx="6359857" cy="887095"/>
                <wp:effectExtent l="0" t="0" r="22225" b="2730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9857" cy="887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FBE89" w14:textId="15031015" w:rsidR="00F7265A" w:rsidRPr="00F65C96" w:rsidRDefault="00EA3822" w:rsidP="00F7265A">
                            <w:pP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This fact</w:t>
                            </w:r>
                            <w:r w:rsidR="00F7265A" w:rsidRPr="00F65C96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sheet supports the </w:t>
                            </w:r>
                            <w:hyperlink r:id="rId11" w:history="1">
                              <w:r w:rsidR="00F7265A" w:rsidRPr="00E55449">
                                <w:rPr>
                                  <w:rStyle w:val="Hyperlink"/>
                                  <w:rFonts w:cs="Arial"/>
                                  <w:i/>
                                  <w:sz w:val="20"/>
                                  <w:szCs w:val="20"/>
                                </w:rPr>
                                <w:t xml:space="preserve">recognition of prior service – </w:t>
                              </w:r>
                              <w:proofErr w:type="gramStart"/>
                              <w:r w:rsidR="00F7265A" w:rsidRPr="00E55449">
                                <w:rPr>
                                  <w:rStyle w:val="Hyperlink"/>
                                  <w:rFonts w:cs="Arial"/>
                                  <w:i/>
                                  <w:sz w:val="20"/>
                                  <w:szCs w:val="20"/>
                                </w:rPr>
                                <w:t>teachers</w:t>
                              </w:r>
                              <w:proofErr w:type="gramEnd"/>
                            </w:hyperlink>
                            <w:r w:rsidR="00F7265A" w:rsidRPr="00F65C96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procedure</w:t>
                            </w:r>
                            <w:r w:rsidR="00F7265A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265A" w:rsidRPr="00F65C96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and should be read in conjunction with the procedure.</w:t>
                            </w:r>
                          </w:p>
                          <w:p w14:paraId="7DBD7AF0" w14:textId="77777777" w:rsidR="00F7265A" w:rsidRPr="00F65C96" w:rsidRDefault="00EA3822" w:rsidP="00F7265A">
                            <w:pP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This fact</w:t>
                            </w:r>
                            <w:r w:rsidR="00F7265A" w:rsidRPr="00F65C96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sheet provides further guidance regarding the types of prior experience which may or may not be recognised when applying for recognition of prior service.</w:t>
                            </w:r>
                          </w:p>
                          <w:p w14:paraId="69223BFA" w14:textId="77777777" w:rsidR="00F7265A" w:rsidRDefault="00F7265A" w:rsidP="00F726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E1506" id="Rounded Rectangle 4" o:spid="_x0000_s1026" style="position:absolute;margin-left:.2pt;margin-top:5pt;width:500.8pt;height:6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LlgQIAAFMFAAAOAAAAZHJzL2Uyb0RvYy54bWysVE1v2zAMvQ/YfxB0X+20TZsGdYqgRYcB&#10;RVu0HXpWZCk2IIsapcTOfv0o2XE/scOwHBRKJB/JZ5LnF11j2Fahr8EWfHKQc6ashLK264L/fLr+&#10;NuPMB2FLYcCqgu+U5xeLr1/OWzdXh1CBKRUyArF+3rqCVyG4eZZ5WalG+ANwypJSAzYi0BXXWYmi&#10;JfTGZId5fpK1gKVDkMp7er3qlXyR8LVWMtxp7VVgpuCUW0gnpnMVz2xxLuZrFK6q5ZCG+IcsGlFb&#10;CjpCXYkg2AbrD1BNLRE86HAgoclA61qqVANVM8nfVfNYCadSLUSOdyNN/v/BytvtPbK6LPgxZ1Y0&#10;9IkeYGNLVbIHIk/YtVHsONLUOj8n60d3j8PNkxhr7jQ28Z+qYV2idjdSq7rAJD2eHE3PZtNTziTp&#10;ZrPT/GwaQbMXb4c+fFfQsCgUHGMWMYVEq9je+NDb7+3IOabUJ5GksDMq5mHsg9JUE4U9TN6pm9Sl&#10;QbYV1AdCSmXDpFdVolT98zSn35DU6JFSTIARWdfGjNgDQOzUj9h9roN9dFWpGUfn/G+J9c6jR4oM&#10;NozOTW0BPwMwVNUQubffk9RTE1kK3aojkyiuoNzRx0fop8I7eV0T9zfCh3uBNAY0MDTa4Y4ObaAt&#10;OAwSZxXg78/eoz11J2k5a2msCu5/bQQqzswPS307yWeRZRbS7egkXfCNavVaZTfNJdA3m9AacTKJ&#10;5I3B7EWN0DzTDljGuKQSVlL0gsuA+8tl6AeetohUy2Uyo+lzItzYRycjeKQ4NtZT9yzQDS0YqHlv&#10;YT+EYv6uCXvb6GlhuQmg69ShL8wO5NPkpi4atkxcDa/vyeplFy7+AAAA//8DAFBLAwQUAAYACAAA&#10;ACEAxD5xZtkAAAAIAQAADwAAAGRycy9kb3ducmV2LnhtbExPQU7DMBC8I/EHa5G4UZsqFBriVFUr&#10;riAKHLi58ZJExOvI3rbh92xPcJvZGc3OVKspDOqIKfeRLNzODCikJvqeWgvvb083D6AyO/JuiIQW&#10;fjDDqr68qFzp44le8bjjVkkI5dJZ6JjHUuvcdBhcnsURSbSvmIJjoanVPrmThIdBz41Z6OB6kg+d&#10;G3HTYfO9OwQLi7vNZ5peCszbnvPz9mOZxjVbe301rR9BMU78Z4ZzfakOtXTaxwP5rAYLhfjkamTQ&#10;WTVmLmgvqFjeg64r/X9A/QsAAP//AwBQSwECLQAUAAYACAAAACEAtoM4kv4AAADhAQAAEwAAAAAA&#10;AAAAAAAAAAAAAAAAW0NvbnRlbnRfVHlwZXNdLnhtbFBLAQItABQABgAIAAAAIQA4/SH/1gAAAJQB&#10;AAALAAAAAAAAAAAAAAAAAC8BAABfcmVscy8ucmVsc1BLAQItABQABgAIAAAAIQA3agLlgQIAAFMF&#10;AAAOAAAAAAAAAAAAAAAAAC4CAABkcnMvZTJvRG9jLnhtbFBLAQItABQABgAIAAAAIQDEPnFm2QAA&#10;AAgBAAAPAAAAAAAAAAAAAAAAANsEAABkcnMvZG93bnJldi54bWxQSwUGAAAAAAQABADzAAAA4QUA&#10;AAAA&#10;" fillcolor="#5b9bd5 [3204]" strokecolor="#1f4d78 [1604]" strokeweight="1pt">
                <v:stroke joinstyle="miter"/>
                <v:textbox inset="3mm,1mm,3mm,1mm">
                  <w:txbxContent>
                    <w:p w14:paraId="567FBE89" w14:textId="15031015" w:rsidR="00F7265A" w:rsidRPr="00F65C96" w:rsidRDefault="00EA3822" w:rsidP="00F7265A">
                      <w:pPr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This fact</w:t>
                      </w:r>
                      <w:r w:rsidR="00F7265A" w:rsidRPr="00F65C96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sheet supports the </w:t>
                      </w:r>
                      <w:hyperlink r:id="rId12" w:history="1">
                        <w:r w:rsidR="00F7265A" w:rsidRPr="00E55449">
                          <w:rPr>
                            <w:rStyle w:val="Hyperlink"/>
                            <w:rFonts w:cs="Arial"/>
                            <w:i/>
                            <w:sz w:val="20"/>
                            <w:szCs w:val="20"/>
                          </w:rPr>
                          <w:t xml:space="preserve">recognition of prior service – </w:t>
                        </w:r>
                        <w:proofErr w:type="gramStart"/>
                        <w:r w:rsidR="00F7265A" w:rsidRPr="00E55449">
                          <w:rPr>
                            <w:rStyle w:val="Hyperlink"/>
                            <w:rFonts w:cs="Arial"/>
                            <w:i/>
                            <w:sz w:val="20"/>
                            <w:szCs w:val="20"/>
                          </w:rPr>
                          <w:t>teachers</w:t>
                        </w:r>
                        <w:proofErr w:type="gramEnd"/>
                      </w:hyperlink>
                      <w:r w:rsidR="00F7265A" w:rsidRPr="00F65C96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procedure</w:t>
                      </w:r>
                      <w:r w:rsidR="00F7265A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F7265A" w:rsidRPr="00F65C96">
                        <w:rPr>
                          <w:rFonts w:cs="Arial"/>
                          <w:i/>
                          <w:sz w:val="20"/>
                          <w:szCs w:val="20"/>
                        </w:rPr>
                        <w:t>and should be read in conjunction with the procedure.</w:t>
                      </w:r>
                    </w:p>
                    <w:p w14:paraId="7DBD7AF0" w14:textId="77777777" w:rsidR="00F7265A" w:rsidRPr="00F65C96" w:rsidRDefault="00EA3822" w:rsidP="00F7265A">
                      <w:pPr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This fact</w:t>
                      </w:r>
                      <w:r w:rsidR="00F7265A" w:rsidRPr="00F65C96">
                        <w:rPr>
                          <w:rFonts w:cs="Arial"/>
                          <w:i/>
                          <w:sz w:val="20"/>
                          <w:szCs w:val="20"/>
                        </w:rPr>
                        <w:t>sheet provides further guidance regarding the types of prior experience which may or may not be recognised when applying for recognition of prior service.</w:t>
                      </w:r>
                    </w:p>
                    <w:p w14:paraId="69223BFA" w14:textId="77777777" w:rsidR="00F7265A" w:rsidRDefault="00F7265A" w:rsidP="00F7265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6588EC7" w14:textId="77777777" w:rsidR="00727BCE" w:rsidRDefault="00727BCE" w:rsidP="00190C24">
      <w:pPr>
        <w:pStyle w:val="Heading2"/>
      </w:pPr>
    </w:p>
    <w:p w14:paraId="0E6A16E7" w14:textId="77777777" w:rsidR="00727BCE" w:rsidRDefault="00727BCE" w:rsidP="00727BCE">
      <w:pPr>
        <w:rPr>
          <w:rFonts w:cs="Arial"/>
          <w:b/>
          <w:bCs/>
          <w:color w:val="00B0F0"/>
          <w:lang w:val="en-US"/>
        </w:rPr>
      </w:pPr>
    </w:p>
    <w:p w14:paraId="16FD4EA6" w14:textId="77777777" w:rsidR="00C51546" w:rsidRDefault="00F7265A" w:rsidP="00190C24">
      <w:pPr>
        <w:pStyle w:val="Heading3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AB160B" wp14:editId="7B799822">
                <wp:simplePos x="0" y="0"/>
                <wp:positionH relativeFrom="column">
                  <wp:posOffset>43815</wp:posOffset>
                </wp:positionH>
                <wp:positionV relativeFrom="paragraph">
                  <wp:posOffset>152934</wp:posOffset>
                </wp:positionV>
                <wp:extent cx="6400544" cy="147035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544" cy="147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EF5F6" w14:textId="77777777" w:rsidR="00F7265A" w:rsidRPr="00F7265A" w:rsidRDefault="00F7265A" w:rsidP="00F7265A">
                            <w:pPr>
                              <w:rPr>
                                <w:rFonts w:cs="Arial"/>
                                <w:b/>
                                <w:bCs/>
                                <w:color w:val="00B0F0"/>
                                <w:sz w:val="24"/>
                                <w:lang w:val="en-US"/>
                              </w:rPr>
                            </w:pPr>
                            <w:r w:rsidRPr="00F7265A">
                              <w:rPr>
                                <w:rFonts w:cs="Arial" w:hint="eastAsia"/>
                                <w:b/>
                                <w:bCs/>
                                <w:color w:val="00B0F0"/>
                                <w:sz w:val="24"/>
                                <w:lang w:val="en-US"/>
                              </w:rPr>
                              <w:t>Kindergarten</w:t>
                            </w:r>
                            <w:r w:rsidR="00EB7B8B">
                              <w:rPr>
                                <w:rFonts w:cs="Arial"/>
                                <w:b/>
                                <w:bCs/>
                                <w:color w:val="00B0F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F7265A">
                              <w:rPr>
                                <w:rFonts w:cs="Arial" w:hint="eastAsia"/>
                                <w:b/>
                                <w:bCs/>
                                <w:color w:val="00B0F0"/>
                                <w:sz w:val="24"/>
                                <w:lang w:val="en-US"/>
                              </w:rPr>
                              <w:t>/</w:t>
                            </w:r>
                            <w:r w:rsidR="00EB7B8B">
                              <w:rPr>
                                <w:rFonts w:cs="Arial"/>
                                <w:b/>
                                <w:bCs/>
                                <w:color w:val="00B0F0"/>
                                <w:sz w:val="24"/>
                                <w:lang w:val="en-US"/>
                              </w:rPr>
                              <w:t xml:space="preserve"> c</w:t>
                            </w:r>
                            <w:r w:rsidRPr="00F7265A">
                              <w:rPr>
                                <w:rFonts w:cs="Arial" w:hint="eastAsia"/>
                                <w:b/>
                                <w:bCs/>
                                <w:color w:val="00B0F0"/>
                                <w:sz w:val="24"/>
                                <w:lang w:val="en-US"/>
                              </w:rPr>
                              <w:t>hildcare</w:t>
                            </w:r>
                          </w:p>
                          <w:p w14:paraId="0C3EB643" w14:textId="77777777" w:rsidR="00F7265A" w:rsidRDefault="00F7265A" w:rsidP="00F7265A">
                            <w:pPr>
                              <w:spacing w:after="80" w:line="300" w:lineRule="exact"/>
                              <w:jc w:val="both"/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724006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>A kindergarten is a child care centre that provides care for children three years or older, but not older than the age of compulsory school attendance.</w:t>
                            </w:r>
                          </w:p>
                          <w:p w14:paraId="5CE2DE49" w14:textId="77777777" w:rsidR="00E83F98" w:rsidRDefault="00E83F98" w:rsidP="00E83F98">
                            <w:pPr>
                              <w:spacing w:after="80" w:line="300" w:lineRule="exact"/>
                              <w:jc w:val="both"/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724006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 xml:space="preserve">To receive an adjustment to salary increment level at a ratio of 1:1 (i.e. Category 1) an application for prior service recognition is to include an appropriate Statement of service </w:t>
                            </w:r>
                            <w:r>
                              <w:rPr>
                                <w:rFonts w:cs="Arial" w:hint="eastAsia"/>
                                <w:sz w:val="20"/>
                                <w:szCs w:val="20"/>
                              </w:rPr>
                              <w:t xml:space="preserve">(see procedure for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requirement</w:t>
                            </w:r>
                            <w:r>
                              <w:rPr>
                                <w:rFonts w:cs="Arial" w:hint="eastAsia"/>
                                <w:sz w:val="20"/>
                                <w:szCs w:val="20"/>
                              </w:rPr>
                              <w:t>s) and must c</w:t>
                            </w:r>
                            <w:r w:rsidRPr="00724006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>onfirm:</w:t>
                            </w:r>
                          </w:p>
                          <w:p w14:paraId="06768E55" w14:textId="77777777" w:rsidR="00E83F98" w:rsidRDefault="00E83F98" w:rsidP="00F7265A">
                            <w:pPr>
                              <w:spacing w:after="80" w:line="300" w:lineRule="exact"/>
                              <w:jc w:val="both"/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</w:pPr>
                          </w:p>
                          <w:p w14:paraId="0D3F175E" w14:textId="77777777" w:rsidR="00E83F98" w:rsidRPr="00724006" w:rsidRDefault="00E83F98" w:rsidP="00F7265A">
                            <w:pPr>
                              <w:spacing w:after="80" w:line="300" w:lineRule="exact"/>
                              <w:jc w:val="both"/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</w:pPr>
                          </w:p>
                          <w:p w14:paraId="48702560" w14:textId="77777777" w:rsidR="00F7265A" w:rsidRDefault="00F72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B160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3.45pt;margin-top:12.05pt;width:7in;height:11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OkfwIAAGoFAAAOAAAAZHJzL2Uyb0RvYy54bWysVN1v2jAQf5+0/8Hy+0hoQ9lQQ8WoOk2q&#10;2mow9dk4dolm+zzbkLC/fmcnAdTtpdNekvPd774/rm9archeOF+DKel4lFMiDIeqNi8l/b6++/CR&#10;Eh+YqZgCI0p6EJ7ezN+/u27sTFzAFlQlHEEjxs8aW9JtCHaWZZ5vhWZ+BFYYFEpwmgV8upescqxB&#10;61plF3l+lTXgKuuAC++Re9sJ6TzZl1Lw8CilF4GokmJsIX1d+m7iN5tfs9mLY3Zb8z4M9g9RaFYb&#10;dHo0dcsCIztX/2FK19yBBxlGHHQGUtZcpBwwm3H+KpvVllmRcsHieHssk/9/ZvnD/smRuirplBLD&#10;NLZoLdpAPkNLprE6jfUzBK0swkKLbOzywPfIjEm30un4x3QIyrHOh2NtozGOzKsizydFQQlH2biY&#10;5peTSbSTndSt8+GLAE0iUVKHzUs1Zft7HzroAIneDNzVSqUGKkMadHE5yZPCUYLGlYlYkUahNxNT&#10;6kJPVDgoETHKfBMSS5EyiIw0hGKpHNkzHB/GuTAhJZ/sIjqiJAbxFsUef4rqLcpdHoNnMOGorGsD&#10;LmX/KuzqxxCy7PBY87O8IxnaTZtm4NjZDVQHbLiDbmG85Xc1NuWe+fDEHG4I9hi3PjziRyrA4kNP&#10;UbIF9+tv/IjHwUUpJQ1uXEn9zx1zghL11eBIfxoXRVzR9Cgm0wt8uHPJ5lxidnoJ2JUx3hfLExnx&#10;QQ2kdKCf8TgsolcUMcPRd0nDQC5DdwfwuHCxWCQQLqVl4d6sLI+mY5PiyK3bZ+ZsP5cBR/oBht1k&#10;s1fj2WGjpoHFLoCs0+zGOndV7euPC52mvz8+8WKcvxPqdCLnvwEAAP//AwBQSwMEFAAGAAgAAAAh&#10;ALEt9AXgAAAACQEAAA8AAABkcnMvZG93bnJldi54bWxMj8FOwzAQRO9I/IO1SNyok6gpJcSpqkgV&#10;EoJDSy/cNvE2iYjtELtt4OvZnspxZ0azb/LVZHpxotF3ziqIZxEIsrXTnW0U7D82D0sQPqDV2DtL&#10;Cn7Iw6q4vckx0+5st3TahUZwifUZKmhDGDIpfd2SQT9zA1n2Dm40GPgcG6lHPHO56WUSRQtpsLP8&#10;ocWBypbqr93RKHgtN++4rRKz/O3Ll7fDevjef6ZK3d9N62cQgaZwDcMFn9GhYKbKHa32oleweOKg&#10;gmQeg7jYUTxnpWIlTR9BFrn8v6D4AwAA//8DAFBLAQItABQABgAIAAAAIQC2gziS/gAAAOEBAAAT&#10;AAAAAAAAAAAAAAAAAAAAAABbQ29udGVudF9UeXBlc10ueG1sUEsBAi0AFAAGAAgAAAAhADj9If/W&#10;AAAAlAEAAAsAAAAAAAAAAAAAAAAALwEAAF9yZWxzLy5yZWxzUEsBAi0AFAAGAAgAAAAhAFl8Y6R/&#10;AgAAagUAAA4AAAAAAAAAAAAAAAAALgIAAGRycy9lMm9Eb2MueG1sUEsBAi0AFAAGAAgAAAAhALEt&#10;9AXgAAAACQEAAA8AAAAAAAAAAAAAAAAA2QQAAGRycy9kb3ducmV2LnhtbFBLBQYAAAAABAAEAPMA&#10;AADmBQAAAAA=&#10;" filled="f" stroked="f" strokeweight=".5pt">
                <v:textbox>
                  <w:txbxContent>
                    <w:p w14:paraId="4C4EF5F6" w14:textId="77777777" w:rsidR="00F7265A" w:rsidRPr="00F7265A" w:rsidRDefault="00F7265A" w:rsidP="00F7265A">
                      <w:pPr>
                        <w:rPr>
                          <w:rFonts w:cs="Arial"/>
                          <w:b/>
                          <w:bCs/>
                          <w:color w:val="00B0F0"/>
                          <w:sz w:val="24"/>
                          <w:lang w:val="en-US"/>
                        </w:rPr>
                      </w:pPr>
                      <w:r w:rsidRPr="00F7265A">
                        <w:rPr>
                          <w:rFonts w:cs="Arial" w:hint="eastAsia"/>
                          <w:b/>
                          <w:bCs/>
                          <w:color w:val="00B0F0"/>
                          <w:sz w:val="24"/>
                          <w:lang w:val="en-US"/>
                        </w:rPr>
                        <w:t>Kindergarten</w:t>
                      </w:r>
                      <w:r w:rsidR="00EB7B8B">
                        <w:rPr>
                          <w:rFonts w:cs="Arial"/>
                          <w:b/>
                          <w:bCs/>
                          <w:color w:val="00B0F0"/>
                          <w:sz w:val="24"/>
                          <w:lang w:val="en-US"/>
                        </w:rPr>
                        <w:t xml:space="preserve"> </w:t>
                      </w:r>
                      <w:r w:rsidRPr="00F7265A">
                        <w:rPr>
                          <w:rFonts w:cs="Arial" w:hint="eastAsia"/>
                          <w:b/>
                          <w:bCs/>
                          <w:color w:val="00B0F0"/>
                          <w:sz w:val="24"/>
                          <w:lang w:val="en-US"/>
                        </w:rPr>
                        <w:t>/</w:t>
                      </w:r>
                      <w:r w:rsidR="00EB7B8B">
                        <w:rPr>
                          <w:rFonts w:cs="Arial"/>
                          <w:b/>
                          <w:bCs/>
                          <w:color w:val="00B0F0"/>
                          <w:sz w:val="24"/>
                          <w:lang w:val="en-US"/>
                        </w:rPr>
                        <w:t xml:space="preserve"> c</w:t>
                      </w:r>
                      <w:r w:rsidRPr="00F7265A">
                        <w:rPr>
                          <w:rFonts w:cs="Arial" w:hint="eastAsia"/>
                          <w:b/>
                          <w:bCs/>
                          <w:color w:val="00B0F0"/>
                          <w:sz w:val="24"/>
                          <w:lang w:val="en-US"/>
                        </w:rPr>
                        <w:t>hildcare</w:t>
                      </w:r>
                    </w:p>
                    <w:p w14:paraId="0C3EB643" w14:textId="77777777" w:rsidR="00F7265A" w:rsidRDefault="00F7265A" w:rsidP="00F7265A">
                      <w:pPr>
                        <w:spacing w:after="80" w:line="300" w:lineRule="exact"/>
                        <w:jc w:val="both"/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</w:pPr>
                      <w:r w:rsidRPr="00724006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>A kindergarten is a child care centre that provides care for children three years or older, but not older than the age of compulsory school attendance.</w:t>
                      </w:r>
                    </w:p>
                    <w:p w14:paraId="5CE2DE49" w14:textId="77777777" w:rsidR="00E83F98" w:rsidRDefault="00E83F98" w:rsidP="00E83F98">
                      <w:pPr>
                        <w:spacing w:after="80" w:line="300" w:lineRule="exact"/>
                        <w:jc w:val="both"/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</w:pPr>
                      <w:r w:rsidRPr="00724006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 xml:space="preserve">To receive an adjustment to salary increment level at a ratio of 1:1 (i.e. Category 1) an application for prior service recognition is to include an appropriate Statement of service </w:t>
                      </w:r>
                      <w:r>
                        <w:rPr>
                          <w:rFonts w:cs="Arial" w:hint="eastAsia"/>
                          <w:sz w:val="20"/>
                          <w:szCs w:val="20"/>
                        </w:rPr>
                        <w:t xml:space="preserve">(see procedure for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requirement</w:t>
                      </w:r>
                      <w:r>
                        <w:rPr>
                          <w:rFonts w:cs="Arial" w:hint="eastAsia"/>
                          <w:sz w:val="20"/>
                          <w:szCs w:val="20"/>
                        </w:rPr>
                        <w:t>s) and must c</w:t>
                      </w:r>
                      <w:r w:rsidRPr="00724006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>onfirm:</w:t>
                      </w:r>
                    </w:p>
                    <w:p w14:paraId="06768E55" w14:textId="77777777" w:rsidR="00E83F98" w:rsidRDefault="00E83F98" w:rsidP="00F7265A">
                      <w:pPr>
                        <w:spacing w:after="80" w:line="300" w:lineRule="exact"/>
                        <w:jc w:val="both"/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</w:pPr>
                    </w:p>
                    <w:p w14:paraId="0D3F175E" w14:textId="77777777" w:rsidR="00E83F98" w:rsidRPr="00724006" w:rsidRDefault="00E83F98" w:rsidP="00F7265A">
                      <w:pPr>
                        <w:spacing w:after="80" w:line="300" w:lineRule="exact"/>
                        <w:jc w:val="both"/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</w:pPr>
                    </w:p>
                    <w:p w14:paraId="48702560" w14:textId="77777777" w:rsidR="00F7265A" w:rsidRDefault="00F7265A"/>
                  </w:txbxContent>
                </v:textbox>
              </v:shape>
            </w:pict>
          </mc:Fallback>
        </mc:AlternateContent>
      </w:r>
    </w:p>
    <w:p w14:paraId="0EBEE8A9" w14:textId="77777777" w:rsidR="00C51546" w:rsidRDefault="00C51546" w:rsidP="00C51546">
      <w:pPr>
        <w:pStyle w:val="Heading3"/>
        <w:jc w:val="right"/>
      </w:pPr>
    </w:p>
    <w:p w14:paraId="4CF05144" w14:textId="77777777" w:rsidR="00C51546" w:rsidRDefault="00C51546" w:rsidP="00190C24">
      <w:pPr>
        <w:pStyle w:val="Heading3"/>
      </w:pPr>
    </w:p>
    <w:p w14:paraId="3A6A8E8C" w14:textId="77777777" w:rsidR="00C51546" w:rsidRDefault="00C51546" w:rsidP="00190C24">
      <w:pPr>
        <w:pStyle w:val="Heading3"/>
      </w:pPr>
    </w:p>
    <w:p w14:paraId="24EB5978" w14:textId="77777777" w:rsidR="00C51546" w:rsidRDefault="00E83F98" w:rsidP="00190C24">
      <w:pPr>
        <w:pStyle w:val="Heading3"/>
      </w:pP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2CE3F06" wp14:editId="3D548798">
                <wp:simplePos x="0" y="0"/>
                <wp:positionH relativeFrom="column">
                  <wp:posOffset>44044</wp:posOffset>
                </wp:positionH>
                <wp:positionV relativeFrom="paragraph">
                  <wp:posOffset>72009</wp:posOffset>
                </wp:positionV>
                <wp:extent cx="3764280" cy="2326234"/>
                <wp:effectExtent l="0" t="0" r="762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2326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0B9168" w14:textId="77777777" w:rsidR="007E741D" w:rsidRPr="00724006" w:rsidRDefault="007E741D" w:rsidP="00C51546">
                            <w:pPr>
                              <w:spacing w:after="80" w:line="300" w:lineRule="exact"/>
                              <w:jc w:val="both"/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</w:pPr>
                          </w:p>
                          <w:p w14:paraId="2DD614C1" w14:textId="77777777" w:rsidR="00C51546" w:rsidRPr="00724006" w:rsidRDefault="00C51546" w:rsidP="00C51546">
                            <w:pPr>
                              <w:numPr>
                                <w:ilvl w:val="1"/>
                                <w:numId w:val="3"/>
                              </w:numPr>
                              <w:suppressAutoHyphens/>
                              <w:spacing w:after="80" w:line="300" w:lineRule="exact"/>
                              <w:rPr>
                                <w:rFonts w:eastAsia="Times" w:cs="Times New Roman"/>
                                <w:sz w:val="20"/>
                                <w:szCs w:val="20"/>
                                <w:lang w:eastAsia="en-AU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the employ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 xml:space="preserve">ee </w:t>
                            </w:r>
                            <w:r w:rsidRPr="00724006">
                              <w:rPr>
                                <w:rFonts w:eastAsia="Times" w:cs="Times New Roman"/>
                                <w:sz w:val="20"/>
                                <w:szCs w:val="20"/>
                                <w:lang w:eastAsia="en-AU"/>
                              </w:rPr>
                              <w:t>was employed as a ‘Teacher’</w:t>
                            </w:r>
                          </w:p>
                          <w:p w14:paraId="08E6FF04" w14:textId="77777777" w:rsidR="00C51546" w:rsidRPr="00724006" w:rsidRDefault="00C51546" w:rsidP="00C51546">
                            <w:pPr>
                              <w:numPr>
                                <w:ilvl w:val="1"/>
                                <w:numId w:val="3"/>
                              </w:numPr>
                              <w:suppressAutoHyphens/>
                              <w:spacing w:after="80" w:line="300" w:lineRule="exact"/>
                              <w:rPr>
                                <w:rFonts w:eastAsia="Times" w:cs="Times New Roman"/>
                                <w:sz w:val="20"/>
                                <w:szCs w:val="20"/>
                                <w:lang w:eastAsia="en-AU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 xml:space="preserve">the employee </w:t>
                            </w:r>
                            <w:r w:rsidRPr="00724006">
                              <w:rPr>
                                <w:rFonts w:eastAsia="Times" w:cs="Times New Roman"/>
                                <w:sz w:val="20"/>
                                <w:szCs w:val="20"/>
                                <w:lang w:eastAsia="en-AU"/>
                              </w:rPr>
                              <w:t>holds a three or four year qualification in early childhood studies as approved under the Child Care Regulation</w:t>
                            </w:r>
                          </w:p>
                          <w:p w14:paraId="20D1FA32" w14:textId="77777777" w:rsidR="00C51546" w:rsidRPr="00724006" w:rsidRDefault="00C51546" w:rsidP="00C51546">
                            <w:pPr>
                              <w:numPr>
                                <w:ilvl w:val="1"/>
                                <w:numId w:val="3"/>
                              </w:numPr>
                              <w:suppressAutoHyphens/>
                              <w:spacing w:after="80" w:line="300" w:lineRule="exact"/>
                              <w:rPr>
                                <w:rFonts w:eastAsia="Times" w:cs="Times New Roman"/>
                                <w:sz w:val="20"/>
                                <w:szCs w:val="20"/>
                                <w:lang w:eastAsia="en-AU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employee</w:t>
                            </w:r>
                            <w:r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4006">
                              <w:rPr>
                                <w:rFonts w:eastAsia="Times" w:cs="Times New Roman"/>
                                <w:sz w:val="20"/>
                                <w:szCs w:val="20"/>
                                <w:lang w:eastAsia="en-AU"/>
                              </w:rPr>
                              <w:t>is registered with the Queensland College of Teachers</w:t>
                            </w:r>
                          </w:p>
                          <w:p w14:paraId="32781D6B" w14:textId="77777777" w:rsidR="00C51546" w:rsidRPr="00504112" w:rsidRDefault="00C51546" w:rsidP="00C51546">
                            <w:pPr>
                              <w:numPr>
                                <w:ilvl w:val="1"/>
                                <w:numId w:val="3"/>
                              </w:numPr>
                              <w:suppressAutoHyphens/>
                              <w:spacing w:after="80" w:line="300" w:lineRule="exact"/>
                              <w:rPr>
                                <w:rFonts w:eastAsia="Times" w:cs="Times New Roman"/>
                                <w:sz w:val="20"/>
                                <w:szCs w:val="20"/>
                                <w:lang w:eastAsia="en-AU"/>
                              </w:rPr>
                            </w:pPr>
                            <w:proofErr w:type="gramStart"/>
                            <w:r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 xml:space="preserve"> employee </w:t>
                            </w:r>
                            <w:r w:rsidRPr="00724006">
                              <w:rPr>
                                <w:rFonts w:eastAsia="Times" w:cs="Times New Roman"/>
                                <w:sz w:val="20"/>
                                <w:szCs w:val="20"/>
                                <w:lang w:eastAsia="en-AU"/>
                              </w:rPr>
                              <w:t>delivers an educational program/s.</w:t>
                            </w:r>
                          </w:p>
                          <w:p w14:paraId="450D4FC3" w14:textId="77777777" w:rsidR="00C51546" w:rsidRPr="00724006" w:rsidRDefault="00C51546" w:rsidP="00C51546">
                            <w:pPr>
                              <w:numPr>
                                <w:ilvl w:val="1"/>
                                <w:numId w:val="3"/>
                              </w:numPr>
                              <w:suppressAutoHyphens/>
                              <w:spacing w:after="80" w:line="300" w:lineRule="exact"/>
                              <w:rPr>
                                <w:rFonts w:eastAsia="Times" w:cs="Times New Roman"/>
                                <w:sz w:val="20"/>
                                <w:szCs w:val="20"/>
                                <w:lang w:eastAsia="en-AU"/>
                              </w:rPr>
                            </w:pPr>
                            <w:proofErr w:type="gramStart"/>
                            <w:r w:rsidRPr="00724006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>the</w:t>
                            </w:r>
                            <w:proofErr w:type="gramEnd"/>
                            <w:r w:rsidRPr="00724006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 xml:space="preserve"> percentage of the person’s duties that involved teaching. </w:t>
                            </w:r>
                          </w:p>
                          <w:p w14:paraId="2AB9C707" w14:textId="77777777" w:rsidR="00C51546" w:rsidRDefault="00C51546" w:rsidP="00C51546">
                            <w:pPr>
                              <w:spacing w:after="80" w:line="300" w:lineRule="exact"/>
                              <w:jc w:val="both"/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</w:pPr>
                          </w:p>
                          <w:p w14:paraId="3415338E" w14:textId="77777777" w:rsidR="00C51546" w:rsidRDefault="00C51546" w:rsidP="00C5154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E3F06" id="Text Box 19" o:spid="_x0000_s1028" type="#_x0000_t202" style="position:absolute;margin-left:3.45pt;margin-top:5.65pt;width:296.4pt;height:183.1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NvvEQMAAMEGAAAOAAAAZHJzL2Uyb0RvYy54bWysVduOmzAQfa/Uf7B4Z7kGCFqySkioKm0v&#10;0m4/wAETrIJNbSdkW/XfOzZJlmz7UHWbB2SPx+NzZs5Mbu+OXYsOREjKWWZ5N66FCCt5Rdkus748&#10;FnZiIakwq3DLGcmsJyKtu8XbN7dDnxKfN7ytiEAQhMl06DOrUapPHUeWDemwvOE9YXBYc9FhBVux&#10;cyqBB4jetY7vupEzcFH1gpdESrCux0NrYeLXNSnVp7qWRKE2swCbMl9hvlv9dRa3ON0J3De0PMHA&#10;/4Ciw5TBo5dQa6ww2gv6W6iOloJLXqubkncOr2taEsMB2HjuCzYPDe6J4QLJkf0lTfL/hS0/Hj4L&#10;RCuo3dxCDHdQo0dyVGjFjwhMkJ+hlym4PfTgqI5gB1/DVfb3vPwqEeN5g9mOLIXgQ0NwBfg8fdOZ&#10;XB3jSB1kO3zgFbyD94qbQMdadDp5kA4E0aFOT5faaCwlGIM4Cv0Ejko48wM/8oPQvIHT8/VeSPWO&#10;8A7pRWYJKL4Jjw/3Umk4OD276NcYL2jbGgG07MoAjqOFGAWNt3EKUGCpPTUoU90fc3e+STZJaId+&#10;tLFDd722l0Ue2lHhxbN1sM7ztfdTo/DCtKFVRZh+9Kw0L/y7Sp40P2rkojXJW1rpcBqSFLtt3gp0&#10;wKD0wvxO6Zm4OdcwTEqAywtKnh+6K39uF1ES22ERzux57Ca2681X88gN5+G6uKZ0Txl5PSU0gGz8&#10;2IUa43YH0+TUUhP8QFMPBnIhWn0dpdjuO9DUSP7U1GCC1p+YoKqX24b5VeCOKhhELe0yK3H1T2cP&#10;p1rOG1aZtcK0HdeTPGruf87jspi5cRgkdhzPAjsMNq69SorcXuZeFMWbVb7avJDGxshNvj6VpqAT&#10;7U7wnt54hgxpOQvb9Ktu0bFZ1XF7NKPB17nQvbzl1RM0sODQXlAmmPuwaLj4bqEBZmhmyW97LIiF&#10;2vcMhkAQzeIIhu50I6ab7XSDWQmhMktB/c0yV+Og3veC7hp4aaw140sYHDU1Lf2MChjpDcxJw+00&#10;0/Ugnu6N1/M/z+IXAAAA//8DAFBLAwQUAAYACAAAACEAR1C7k98AAAAIAQAADwAAAGRycy9kb3du&#10;cmV2LnhtbEyPwU7DMBBE70j8g7VIXKrWKVUTEuJUgIQ4Ukovvbn2EgdiO8ROE/r1LCc4zs5o5m25&#10;mWzLTtiHxjsBy0UCDJ3yunG1gP3b0/wWWIjSadl6hwK+McCmurwoZaH96F7xtIs1oxIXCinAxNgV&#10;nAdl0Mqw8B068t59b2Uk2ddc93KkctvymyRJuZWNowUjO3w0qD53gxXwco4PM9V+Pc/OozIfwR4O&#10;22EtxPXVdH8HLOIU/8Lwi0/oUBHT0Q9OB9YKSHMK0nm5Akb2Os8zYEcBqyxLgVcl//9A9QMAAP//&#10;AwBQSwECLQAUAAYACAAAACEAtoM4kv4AAADhAQAAEwAAAAAAAAAAAAAAAAAAAAAAW0NvbnRlbnRf&#10;VHlwZXNdLnhtbFBLAQItABQABgAIAAAAIQA4/SH/1gAAAJQBAAALAAAAAAAAAAAAAAAAAC8BAABf&#10;cmVscy8ucmVsc1BLAQItABQABgAIAAAAIQDs/NvvEQMAAMEGAAAOAAAAAAAAAAAAAAAAAC4CAABk&#10;cnMvZTJvRG9jLnhtbFBLAQItABQABgAIAAAAIQBHULuT3wAAAAgBAAAPAAAAAAAAAAAAAAAAAGsF&#10;AABkcnMvZG93bnJldi54bWxQSwUGAAAAAAQABADzAAAAdwYAAAAA&#10;" filled="f" stroked="f" strokecolor="black [0]" strokeweight="1pt" insetpen="t">
                <v:textbox inset="2.88pt,2.88pt,2.88pt,2.88pt">
                  <w:txbxContent>
                    <w:p w14:paraId="430B9168" w14:textId="77777777" w:rsidR="007E741D" w:rsidRPr="00724006" w:rsidRDefault="007E741D" w:rsidP="00C51546">
                      <w:pPr>
                        <w:spacing w:after="80" w:line="300" w:lineRule="exact"/>
                        <w:jc w:val="both"/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</w:pPr>
                    </w:p>
                    <w:p w14:paraId="2DD614C1" w14:textId="77777777" w:rsidR="00C51546" w:rsidRPr="00724006" w:rsidRDefault="00C51546" w:rsidP="00C51546">
                      <w:pPr>
                        <w:numPr>
                          <w:ilvl w:val="1"/>
                          <w:numId w:val="3"/>
                        </w:numPr>
                        <w:suppressAutoHyphens/>
                        <w:spacing w:after="80" w:line="300" w:lineRule="exact"/>
                        <w:rPr>
                          <w:rFonts w:eastAsia="Times" w:cs="Times New Roman"/>
                          <w:sz w:val="20"/>
                          <w:szCs w:val="20"/>
                          <w:lang w:eastAsia="en-AU"/>
                        </w:rPr>
                      </w:pPr>
                      <w:r>
                        <w:rPr>
                          <w:rFonts w:cs="Times New Roman" w:hint="eastAsia"/>
                          <w:sz w:val="20"/>
                          <w:szCs w:val="20"/>
                        </w:rPr>
                        <w:t xml:space="preserve">the employee </w:t>
                      </w:r>
                      <w:r w:rsidRPr="00724006">
                        <w:rPr>
                          <w:rFonts w:eastAsia="Times" w:cs="Times New Roman"/>
                          <w:sz w:val="20"/>
                          <w:szCs w:val="20"/>
                          <w:lang w:eastAsia="en-AU"/>
                        </w:rPr>
                        <w:t>was employed as a ‘Teacher’</w:t>
                      </w:r>
                    </w:p>
                    <w:p w14:paraId="08E6FF04" w14:textId="77777777" w:rsidR="00C51546" w:rsidRPr="00724006" w:rsidRDefault="00C51546" w:rsidP="00C51546">
                      <w:pPr>
                        <w:numPr>
                          <w:ilvl w:val="1"/>
                          <w:numId w:val="3"/>
                        </w:numPr>
                        <w:suppressAutoHyphens/>
                        <w:spacing w:after="80" w:line="300" w:lineRule="exact"/>
                        <w:rPr>
                          <w:rFonts w:eastAsia="Times" w:cs="Times New Roman"/>
                          <w:sz w:val="20"/>
                          <w:szCs w:val="20"/>
                          <w:lang w:eastAsia="en-AU"/>
                        </w:rPr>
                      </w:pPr>
                      <w:r>
                        <w:rPr>
                          <w:rFonts w:cs="Times New Roman" w:hint="eastAsia"/>
                          <w:sz w:val="20"/>
                          <w:szCs w:val="20"/>
                        </w:rPr>
                        <w:t xml:space="preserve">the employee </w:t>
                      </w:r>
                      <w:r w:rsidRPr="00724006">
                        <w:rPr>
                          <w:rFonts w:eastAsia="Times" w:cs="Times New Roman"/>
                          <w:sz w:val="20"/>
                          <w:szCs w:val="20"/>
                          <w:lang w:eastAsia="en-AU"/>
                        </w:rPr>
                        <w:t>holds a three or four year qualification in early childhood studies as approved under the Child Care Regulation</w:t>
                      </w:r>
                    </w:p>
                    <w:p w14:paraId="20D1FA32" w14:textId="77777777" w:rsidR="00C51546" w:rsidRPr="00724006" w:rsidRDefault="00C51546" w:rsidP="00C51546">
                      <w:pPr>
                        <w:numPr>
                          <w:ilvl w:val="1"/>
                          <w:numId w:val="3"/>
                        </w:numPr>
                        <w:suppressAutoHyphens/>
                        <w:spacing w:after="80" w:line="300" w:lineRule="exact"/>
                        <w:rPr>
                          <w:rFonts w:eastAsia="Times" w:cs="Times New Roman"/>
                          <w:sz w:val="20"/>
                          <w:szCs w:val="20"/>
                          <w:lang w:eastAsia="en-AU"/>
                        </w:rPr>
                      </w:pPr>
                      <w:r>
                        <w:rPr>
                          <w:rFonts w:cs="Times New Roman" w:hint="eastAsia"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employee</w:t>
                      </w:r>
                      <w:r>
                        <w:rPr>
                          <w:rFonts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 w:rsidRPr="00724006">
                        <w:rPr>
                          <w:rFonts w:eastAsia="Times" w:cs="Times New Roman"/>
                          <w:sz w:val="20"/>
                          <w:szCs w:val="20"/>
                          <w:lang w:eastAsia="en-AU"/>
                        </w:rPr>
                        <w:t>is registered with the Queensland College of Teachers</w:t>
                      </w:r>
                    </w:p>
                    <w:p w14:paraId="32781D6B" w14:textId="77777777" w:rsidR="00C51546" w:rsidRPr="00504112" w:rsidRDefault="00C51546" w:rsidP="00C51546">
                      <w:pPr>
                        <w:numPr>
                          <w:ilvl w:val="1"/>
                          <w:numId w:val="3"/>
                        </w:numPr>
                        <w:suppressAutoHyphens/>
                        <w:spacing w:after="80" w:line="300" w:lineRule="exact"/>
                        <w:rPr>
                          <w:rFonts w:eastAsia="Times" w:cs="Times New Roman"/>
                          <w:sz w:val="20"/>
                          <w:szCs w:val="20"/>
                          <w:lang w:eastAsia="en-AU"/>
                        </w:rPr>
                      </w:pPr>
                      <w:r>
                        <w:rPr>
                          <w:rFonts w:cs="Times New Roman" w:hint="eastAsia"/>
                          <w:sz w:val="20"/>
                          <w:szCs w:val="20"/>
                        </w:rPr>
                        <w:t xml:space="preserve">the employee </w:t>
                      </w:r>
                      <w:r w:rsidRPr="00724006">
                        <w:rPr>
                          <w:rFonts w:eastAsia="Times" w:cs="Times New Roman"/>
                          <w:sz w:val="20"/>
                          <w:szCs w:val="20"/>
                          <w:lang w:eastAsia="en-AU"/>
                        </w:rPr>
                        <w:t>delivers an educational program/s.</w:t>
                      </w:r>
                    </w:p>
                    <w:p w14:paraId="450D4FC3" w14:textId="77777777" w:rsidR="00C51546" w:rsidRPr="00724006" w:rsidRDefault="00C51546" w:rsidP="00C51546">
                      <w:pPr>
                        <w:numPr>
                          <w:ilvl w:val="1"/>
                          <w:numId w:val="3"/>
                        </w:numPr>
                        <w:suppressAutoHyphens/>
                        <w:spacing w:after="80" w:line="300" w:lineRule="exact"/>
                        <w:rPr>
                          <w:rFonts w:eastAsia="Times" w:cs="Times New Roman"/>
                          <w:sz w:val="20"/>
                          <w:szCs w:val="20"/>
                          <w:lang w:eastAsia="en-AU"/>
                        </w:rPr>
                      </w:pPr>
                      <w:r w:rsidRPr="00724006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 xml:space="preserve">the percentage of the person’s duties that involved teaching. </w:t>
                      </w:r>
                    </w:p>
                    <w:p w14:paraId="2AB9C707" w14:textId="77777777" w:rsidR="00C51546" w:rsidRDefault="00C51546" w:rsidP="00C51546">
                      <w:pPr>
                        <w:spacing w:after="80" w:line="300" w:lineRule="exact"/>
                        <w:jc w:val="both"/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</w:pPr>
                    </w:p>
                    <w:p w14:paraId="3415338E" w14:textId="77777777" w:rsidR="00C51546" w:rsidRDefault="00C51546" w:rsidP="00C51546"/>
                  </w:txbxContent>
                </v:textbox>
              </v:shape>
            </w:pict>
          </mc:Fallback>
        </mc:AlternateContent>
      </w:r>
    </w:p>
    <w:p w14:paraId="73D40471" w14:textId="77777777" w:rsidR="00C51546" w:rsidRDefault="00F7265A" w:rsidP="00CF594E">
      <w:pPr>
        <w:pStyle w:val="Heading3"/>
        <w:ind w:right="283"/>
        <w:jc w:val="right"/>
      </w:pPr>
      <w:r w:rsidRPr="00E40F1D">
        <w:rPr>
          <w:noProof/>
          <w:lang w:eastAsia="zh-CN"/>
        </w:rPr>
        <w:drawing>
          <wp:inline distT="0" distB="0" distL="0" distR="0" wp14:anchorId="6EE2B7D2" wp14:editId="0AB2EFD3">
            <wp:extent cx="2619375" cy="19670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789" cy="196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B5791" w14:textId="77777777" w:rsidR="00C51546" w:rsidRDefault="003D1CDA" w:rsidP="00190C24">
      <w:pPr>
        <w:pStyle w:val="Heading3"/>
      </w:pP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720EF" wp14:editId="5FA73BE7">
                <wp:simplePos x="0" y="0"/>
                <wp:positionH relativeFrom="column">
                  <wp:posOffset>2445</wp:posOffset>
                </wp:positionH>
                <wp:positionV relativeFrom="paragraph">
                  <wp:posOffset>1971</wp:posOffset>
                </wp:positionV>
                <wp:extent cx="6482687" cy="24429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687" cy="24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5ABA7" w14:textId="77777777" w:rsidR="00C51546" w:rsidRDefault="00C51546" w:rsidP="007E741D">
                            <w:pPr>
                              <w:spacing w:after="80" w:line="300" w:lineRule="exact"/>
                              <w:jc w:val="both"/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724006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>Applications for recognition of prior service</w:t>
                            </w:r>
                            <w:r w:rsidR="00E55449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 w:rsidRPr="00724006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>/</w:t>
                            </w:r>
                            <w:r w:rsidR="00E55449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 w:rsidRPr="00724006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>industry experience that do not conform to the above criterion will be considered individually and on the advice provided by the applicant’s principal or head of department.</w:t>
                            </w:r>
                          </w:p>
                          <w:p w14:paraId="1496D866" w14:textId="77777777" w:rsidR="007E741D" w:rsidRDefault="007E741D" w:rsidP="007E741D">
                            <w:pPr>
                              <w:spacing w:after="80" w:line="300" w:lineRule="exact"/>
                              <w:jc w:val="both"/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</w:pPr>
                          </w:p>
                          <w:p w14:paraId="79F87367" w14:textId="77777777" w:rsidR="00C51546" w:rsidRPr="00F24A55" w:rsidRDefault="00C51546" w:rsidP="007E741D">
                            <w:pPr>
                              <w:spacing w:after="80" w:line="300" w:lineRule="exact"/>
                              <w:jc w:val="both"/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724006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 xml:space="preserve">Teachers employed in kindergartens or child care centres that are affiliated with the </w:t>
                            </w:r>
                            <w:proofErr w:type="spellStart"/>
                            <w:r w:rsidRPr="00724006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>Creche</w:t>
                            </w:r>
                            <w:proofErr w:type="spellEnd"/>
                            <w:r w:rsidRPr="00724006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 xml:space="preserve"> and Kindergarten Association (C&amp;K) are required</w:t>
                            </w:r>
                            <w:r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>,</w:t>
                            </w:r>
                            <w:r w:rsidRPr="00724006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 xml:space="preserve">as </w:t>
                            </w:r>
                            <w:r w:rsidRPr="00724006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>a condition of their employment</w:t>
                            </w:r>
                            <w:r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>,</w:t>
                            </w:r>
                            <w:r w:rsidRPr="00724006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 xml:space="preserve"> to comply with the criteri</w:t>
                            </w:r>
                            <w:r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>a listed in the above bullet points a) to d)</w:t>
                            </w:r>
                            <w:r w:rsidRPr="00724006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 xml:space="preserve">.  Accordingly, the Teacher </w:t>
                            </w:r>
                            <w:r w:rsidR="00EB7B8B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>c</w:t>
                            </w:r>
                            <w:r w:rsidRPr="00724006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 xml:space="preserve">lassification </w:t>
                            </w:r>
                            <w:r w:rsidR="00EB7B8B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>t</w:t>
                            </w:r>
                            <w:r w:rsidRPr="00724006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>eam can accept that any employment performed at a C&amp;K affiliated institution satisfies the requirements</w:t>
                            </w:r>
                            <w:r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 xml:space="preserve"> for Category 1 recognition. </w:t>
                            </w:r>
                          </w:p>
                          <w:p w14:paraId="4B703905" w14:textId="77777777" w:rsidR="007E741D" w:rsidRDefault="007E741D" w:rsidP="007E741D">
                            <w:pPr>
                              <w:spacing w:after="80" w:line="300" w:lineRule="exact"/>
                              <w:jc w:val="both"/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</w:pPr>
                          </w:p>
                          <w:p w14:paraId="2B483F5F" w14:textId="77777777" w:rsidR="00C51546" w:rsidRPr="00F24A55" w:rsidRDefault="00C51546" w:rsidP="007E741D">
                            <w:pPr>
                              <w:spacing w:after="80" w:line="300" w:lineRule="exact"/>
                              <w:jc w:val="both"/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</w:pPr>
                            <w:r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>Child c</w:t>
                            </w:r>
                            <w:r w:rsidRPr="00724006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 xml:space="preserve">are service performed in countries </w:t>
                            </w:r>
                            <w:r w:rsidRPr="00F24A55">
                              <w:rPr>
                                <w:rFonts w:eastAsia="Times" w:cs="Arial" w:hint="eastAsia"/>
                                <w:sz w:val="20"/>
                                <w:szCs w:val="20"/>
                                <w:lang w:eastAsia="en-AU"/>
                              </w:rPr>
                              <w:t xml:space="preserve">other than Australia </w:t>
                            </w:r>
                            <w:r w:rsidRPr="00724006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 xml:space="preserve">will be more difficult to </w:t>
                            </w:r>
                            <w:r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>assess</w:t>
                            </w:r>
                            <w:r w:rsidRPr="00724006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 xml:space="preserve">. In these instances, the </w:t>
                            </w:r>
                            <w:r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>teacher classification team</w:t>
                            </w:r>
                            <w:r w:rsidRPr="00724006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 xml:space="preserve"> will make a decision based on a reasonable judgement of the application’s supporting documentation</w:t>
                            </w:r>
                            <w:r w:rsidRPr="00F24A55">
                              <w:rPr>
                                <w:rFonts w:eastAsia="Times" w:cs="Arial" w:hint="eastAsia"/>
                                <w:sz w:val="20"/>
                                <w:szCs w:val="20"/>
                                <w:lang w:eastAsia="en-AU"/>
                              </w:rPr>
                              <w:t>.</w:t>
                            </w:r>
                            <w:r w:rsidRPr="00F24A55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</w:p>
                          <w:p w14:paraId="0DB3EF17" w14:textId="77777777" w:rsidR="00C51546" w:rsidRPr="00F24A55" w:rsidRDefault="00C51546" w:rsidP="007E741D">
                            <w:pPr>
                              <w:spacing w:after="80" w:line="300" w:lineRule="exact"/>
                              <w:jc w:val="both"/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720EF" id="Text Box 9" o:spid="_x0000_s1029" type="#_x0000_t202" style="position:absolute;margin-left:.2pt;margin-top:.15pt;width:510.45pt;height:19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V8jwIAAJIFAAAOAAAAZHJzL2Uyb0RvYy54bWysVE1vGyEQvVfqf0Dcm7Ud58NW1pHrKFWl&#10;KImaVDljFmxUYChg77q/vgO7a7tpLql62QXmzQzzeDNX143RZCt8UGBLOjwZUCIsh0rZVUm/P99+&#10;uqQkRGYrpsGKku5EoNezjx+uajcVI1iDroQnGMSGae1Kuo7RTYsi8LUwLJyAExaNErxhEbd+VVSe&#10;1Rjd6GI0GJwXNfjKeeAiBDy9aY10luNLKXh8kDKISHRJ8W4xf33+LtO3mF2x6cozt1a8uwb7h1sY&#10;piwm3Ye6YZGRjVd/hTKKewgg4wkHU4CUiotcA1YzHLyq5mnNnMi1IDnB7WkK/y8sv98+eqKqkk4o&#10;sczgEz2LJpLP0JBJYqd2YYqgJ4ew2OAxvnJ/HvAwFd1Ib9IfyyFoR553e25TMI6H5+PL0fnlBSUc&#10;baPxeDQ5y+wXB3fnQ/wiwJC0KKnHx8ucsu1diHgVhPaQlC2AVtWt0jpvkmDEQnuyZfjUOuZLoscf&#10;KG1JjVc5xdTJyUJybyNrm05ElkyXLpXelphXcadFwmj7TUikLFf6Rm7GubD7/BmdUBJTvcexwx9u&#10;9R7ntg70yJnBxr2zURZ8rj732IGy6kdPmWzxSPhR3WkZm2WTtXLaK2AJ1Q6F4aFtrOD4rcLHu2Mh&#10;PjKPnYRawOkQH/AjNSD50K0oWYP/9dZ5wqPA0UpJjZ1Z0vBzw7ygRH+1KP3JcDxOrZw347OLEW78&#10;sWV5bLEbswBUxBDnkON5mfBR90vpwbzgEJmnrGhilmPuksZ+uYjtvMAhxMV8nkHYvI7FO/vkeAqd&#10;WE7SfG5emHedfiNK/x76HmbTVzJuscnTwnwTQaqs8cRzy2rHPzZ+ln43pNJkOd5n1GGUzn4DAAD/&#10;/wMAUEsDBBQABgAIAAAAIQCSlxRF3QAAAAYBAAAPAAAAZHJzL2Rvd25yZXYueG1sTI7NTsMwEITv&#10;SLyDtUhcUGu3oVCFOBVC/Ei90RQQNzdekoh4HcVuEt6e7QluM5rRzJdtJteKAfvQeNKwmCsQSKW3&#10;DVUa9sXTbA0iREPWtJ5Qww8G2OTnZ5lJrR/pFYddrASPUEiNhjrGLpUylDU6E+a+Q+Lsy/fORLZ9&#10;JW1vRh53rVwqdSOdaYgfatPhQ43l9+7oNHxeVR/bMD2/jckq6R5fhuL23RZaX15M93cgIk7xrwwn&#10;fEaHnJkO/kg2iFbDNfc0JCBOmVouWB3Yr1cKZJ7J//j5LwAAAP//AwBQSwECLQAUAAYACAAAACEA&#10;toM4kv4AAADhAQAAEwAAAAAAAAAAAAAAAAAAAAAAW0NvbnRlbnRfVHlwZXNdLnhtbFBLAQItABQA&#10;BgAIAAAAIQA4/SH/1gAAAJQBAAALAAAAAAAAAAAAAAAAAC8BAABfcmVscy8ucmVsc1BLAQItABQA&#10;BgAIAAAAIQCgrwV8jwIAAJIFAAAOAAAAAAAAAAAAAAAAAC4CAABkcnMvZTJvRG9jLnhtbFBLAQIt&#10;ABQABgAIAAAAIQCSlxRF3QAAAAYBAAAPAAAAAAAAAAAAAAAAAOkEAABkcnMvZG93bnJldi54bWxQ&#10;SwUGAAAAAAQABADzAAAA8wUAAAAA&#10;" fillcolor="white [3201]" stroked="f" strokeweight=".5pt">
                <v:textbox>
                  <w:txbxContent>
                    <w:p w14:paraId="2005ABA7" w14:textId="77777777" w:rsidR="00C51546" w:rsidRDefault="00C51546" w:rsidP="007E741D">
                      <w:pPr>
                        <w:spacing w:after="80" w:line="300" w:lineRule="exact"/>
                        <w:jc w:val="both"/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</w:pPr>
                      <w:r w:rsidRPr="00724006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>Applications for recognition of prior service</w:t>
                      </w:r>
                      <w:r w:rsidR="00E55449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  <w:r w:rsidRPr="00724006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>/</w:t>
                      </w:r>
                      <w:r w:rsidR="00E55449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  <w:r w:rsidRPr="00724006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>industry experience that do not conform to the above criterion will be considered individually and on the advice provided by the applicant’s principal or head of department.</w:t>
                      </w:r>
                    </w:p>
                    <w:p w14:paraId="1496D866" w14:textId="77777777" w:rsidR="007E741D" w:rsidRDefault="007E741D" w:rsidP="007E741D">
                      <w:pPr>
                        <w:spacing w:after="80" w:line="300" w:lineRule="exact"/>
                        <w:jc w:val="both"/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</w:pPr>
                    </w:p>
                    <w:p w14:paraId="79F87367" w14:textId="77777777" w:rsidR="00C51546" w:rsidRPr="00F24A55" w:rsidRDefault="00C51546" w:rsidP="007E741D">
                      <w:pPr>
                        <w:spacing w:after="80" w:line="300" w:lineRule="exact"/>
                        <w:jc w:val="both"/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</w:pPr>
                      <w:r w:rsidRPr="00724006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>Teachers employed in kindergartens or child care centres that are affiliated with the Creche and Kindergarten Association (C&amp;K) are required</w:t>
                      </w:r>
                      <w:r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>,</w:t>
                      </w:r>
                      <w:r w:rsidRPr="00724006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  <w:r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 xml:space="preserve">as </w:t>
                      </w:r>
                      <w:r w:rsidRPr="00724006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>a condition of their employment</w:t>
                      </w:r>
                      <w:r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>,</w:t>
                      </w:r>
                      <w:r w:rsidRPr="00724006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 xml:space="preserve"> to comply with the criteri</w:t>
                      </w:r>
                      <w:r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>a listed in the above bullet points a) to d)</w:t>
                      </w:r>
                      <w:r w:rsidRPr="00724006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 xml:space="preserve">.  Accordingly, the Teacher </w:t>
                      </w:r>
                      <w:r w:rsidR="00EB7B8B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>c</w:t>
                      </w:r>
                      <w:r w:rsidRPr="00724006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 xml:space="preserve">lassification </w:t>
                      </w:r>
                      <w:r w:rsidR="00EB7B8B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>t</w:t>
                      </w:r>
                      <w:r w:rsidRPr="00724006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>eam can accept that any employment performed at a C&amp;K affiliated institution satisfies the requirements</w:t>
                      </w:r>
                      <w:r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 xml:space="preserve"> for Category 1 recognition. </w:t>
                      </w:r>
                    </w:p>
                    <w:p w14:paraId="4B703905" w14:textId="77777777" w:rsidR="007E741D" w:rsidRDefault="007E741D" w:rsidP="007E741D">
                      <w:pPr>
                        <w:spacing w:after="80" w:line="300" w:lineRule="exact"/>
                        <w:jc w:val="both"/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</w:pPr>
                    </w:p>
                    <w:p w14:paraId="2B483F5F" w14:textId="77777777" w:rsidR="00C51546" w:rsidRPr="00F24A55" w:rsidRDefault="00C51546" w:rsidP="007E741D">
                      <w:pPr>
                        <w:spacing w:after="80" w:line="300" w:lineRule="exact"/>
                        <w:jc w:val="both"/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</w:pPr>
                      <w:r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>Child c</w:t>
                      </w:r>
                      <w:r w:rsidRPr="00724006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 xml:space="preserve">are service performed in countries </w:t>
                      </w:r>
                      <w:r w:rsidRPr="00F24A55">
                        <w:rPr>
                          <w:rFonts w:eastAsia="Times" w:cs="Arial" w:hint="eastAsia"/>
                          <w:sz w:val="20"/>
                          <w:szCs w:val="20"/>
                          <w:lang w:eastAsia="en-AU"/>
                        </w:rPr>
                        <w:t xml:space="preserve">other than Australia </w:t>
                      </w:r>
                      <w:r w:rsidRPr="00724006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 xml:space="preserve">will be more difficult to </w:t>
                      </w:r>
                      <w:r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>assess</w:t>
                      </w:r>
                      <w:r w:rsidRPr="00724006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 xml:space="preserve">. In these instances, the </w:t>
                      </w:r>
                      <w:r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>teacher classification team</w:t>
                      </w:r>
                      <w:r w:rsidRPr="00724006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 xml:space="preserve"> will make a decision based on a reasonable judgement of the application’s supporting documentation</w:t>
                      </w:r>
                      <w:r w:rsidRPr="00F24A55">
                        <w:rPr>
                          <w:rFonts w:eastAsia="Times" w:cs="Arial" w:hint="eastAsia"/>
                          <w:sz w:val="20"/>
                          <w:szCs w:val="20"/>
                          <w:lang w:eastAsia="en-AU"/>
                        </w:rPr>
                        <w:t>.</w:t>
                      </w:r>
                      <w:r w:rsidRPr="00F24A55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</w:p>
                    <w:p w14:paraId="0DB3EF17" w14:textId="77777777" w:rsidR="00C51546" w:rsidRPr="00F24A55" w:rsidRDefault="00C51546" w:rsidP="007E741D">
                      <w:pPr>
                        <w:spacing w:after="80" w:line="300" w:lineRule="exact"/>
                        <w:jc w:val="both"/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1B1A89" w14:textId="77777777" w:rsidR="00C51546" w:rsidRDefault="00C51546" w:rsidP="00190C24">
      <w:pPr>
        <w:pStyle w:val="Heading3"/>
      </w:pPr>
    </w:p>
    <w:p w14:paraId="7FD5D0D5" w14:textId="77777777" w:rsidR="00C51546" w:rsidRDefault="00C51546" w:rsidP="00190C24">
      <w:pPr>
        <w:pStyle w:val="Heading3"/>
      </w:pPr>
    </w:p>
    <w:p w14:paraId="48B97E21" w14:textId="77777777" w:rsidR="00C51546" w:rsidRDefault="00C51546" w:rsidP="00190C24">
      <w:pPr>
        <w:pStyle w:val="Heading3"/>
      </w:pPr>
    </w:p>
    <w:p w14:paraId="0F28907B" w14:textId="77777777" w:rsidR="007E741D" w:rsidRDefault="00450196">
      <w:pPr>
        <w:spacing w:after="0"/>
        <w:rPr>
          <w:rFonts w:cs="Arial"/>
          <w:b/>
          <w:bCs/>
          <w:sz w:val="28"/>
          <w:szCs w:val="2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B1E6E9" wp14:editId="1CF431E4">
                <wp:simplePos x="0" y="0"/>
                <wp:positionH relativeFrom="column">
                  <wp:posOffset>2329815</wp:posOffset>
                </wp:positionH>
                <wp:positionV relativeFrom="paragraph">
                  <wp:posOffset>942823</wp:posOffset>
                </wp:positionV>
                <wp:extent cx="4025786" cy="811056"/>
                <wp:effectExtent l="0" t="0" r="13335" b="2730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786" cy="81105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21B84" w14:textId="77777777" w:rsidR="00450196" w:rsidRPr="00450196" w:rsidRDefault="00450196" w:rsidP="00450196">
                            <w:pPr>
                              <w:widowControl w:val="0"/>
                              <w:spacing w:before="60" w:after="60" w:line="223" w:lineRule="auto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50196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For further information, contact: </w:t>
                            </w:r>
                          </w:p>
                          <w:p w14:paraId="2ED67E95" w14:textId="77777777" w:rsidR="00450196" w:rsidRPr="00450196" w:rsidRDefault="00450196" w:rsidP="00450196">
                            <w:pPr>
                              <w:widowControl w:val="0"/>
                              <w:spacing w:after="60" w:line="223" w:lineRule="auto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6060">
                              <w:rPr>
                                <w:rFonts w:cs="Arial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Team</w:t>
                            </w:r>
                            <w:r w:rsidRPr="0045019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: Teacher classification team</w:t>
                            </w:r>
                          </w:p>
                          <w:p w14:paraId="75C2D59E" w14:textId="77777777" w:rsidR="00450196" w:rsidRPr="00450196" w:rsidRDefault="00450196" w:rsidP="00450196">
                            <w:pPr>
                              <w:widowControl w:val="0"/>
                              <w:spacing w:after="60" w:line="223" w:lineRule="auto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6060">
                              <w:rPr>
                                <w:rFonts w:eastAsia="Times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Email</w:t>
                            </w:r>
                            <w:r w:rsidRPr="00450196">
                              <w:rPr>
                                <w:rFonts w:eastAsia="Times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4" w:history="1">
                              <w:r w:rsidR="00E55449" w:rsidRPr="009E539B">
                                <w:rPr>
                                  <w:rStyle w:val="Hyperlink"/>
                                  <w:rFonts w:eastAsia="Times New Roman" w:cs="Arial"/>
                                  <w:sz w:val="20"/>
                                  <w:szCs w:val="20"/>
                                  <w:lang w:val="en-US"/>
                                </w:rPr>
                                <w:t>teachersclassificationteam.humanres@qed.qld.gov.au</w:t>
                              </w:r>
                            </w:hyperlink>
                          </w:p>
                          <w:p w14:paraId="4E8A1724" w14:textId="77777777" w:rsidR="00450196" w:rsidRDefault="00450196" w:rsidP="004501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B1E6E9" id="Rounded Rectangle 8" o:spid="_x0000_s1030" style="position:absolute;margin-left:183.45pt;margin-top:74.25pt;width:317pt;height:63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i1iwIAAGMFAAAOAAAAZHJzL2Uyb0RvYy54bWysVN9P2zAQfp+0/8Hy+0hStVAqUlSBmCYh&#10;QMDEs+vYbSTH59luk+6v352TBgRoD9Py4Ni+u+9++Lu7uOwaw/bKhxpsyYuTnDNlJVS13ZT85/PN&#10;tzlnIQpbCQNWlfygAr9cfv1y0bqFmsAWTKU8QxAbFq0r+TZGt8iyILeqEeEEnLIo1OAbEfHoN1nl&#10;RYvojckmeX6ateAr50GqEPD2uhfyZcLXWsl4r3VQkZmSY2wxrT6ta1qz5YVYbLxw21oOYYh/iKIR&#10;tUWnI9S1iILtfP0BqqmlhwA6nkhoMtC6lirlgNkU+btsnrbCqZQLFie4sUzh/8HKu/2DZ3VVcnwo&#10;Kxp8okfY2UpV7BGLJ+zGKDanMrUuLFD7yT344RRwSzl32jf0x2xYl0p7GEurusgkXk7zyexsfsqZ&#10;RNm8KPLZKYFmr9bOh/hdQcNoU3JPUVAIqaxifxtir3/UI48Wbmpj6J6i6+NJu3gwihSMfVQa08MI&#10;JgkoEUtdGc/2AikhpFQ2Fr1oKyrVX89y/Ib4RosUbQIkZI2OR+wBgEj7EbsPe9AnU5V4ORrnfwus&#10;Nx4tkmewcTRuagv+MwCDWQ2ee/1jkfrSUJVit+7S009Jk27WUB2QDh76PglO3tT4GrcixAfhsTGw&#10;hbDZ4z0u2kBbchh2nG3B//7snvSRryjlrMVGK3n4tRNecWZ+WGTyeTGdUmemw3R2NsGDfytZv5XY&#10;XXMF+HAFjhUn05b0ozlutYfmBWfCiryiSFiJvksuoz8ermI/AHCqSLVaJTXsRifirX1yksCpzkS0&#10;5+5FeDdQMiKZ7+DYlGLxjpS9LllaWO0i6Dox9rWuwwtgJycqDVOHRsXbc9J6nY3LPwAAAP//AwBQ&#10;SwMEFAAGAAgAAAAhAI2E85riAAAADAEAAA8AAABkcnMvZG93bnJldi54bWxMj8FOwzAMhu9IvENk&#10;JG4soYxSStMJgRAbiAODA9yyJmsrGqdK0rV9e7wTHO3/0+/PxWqyHTsYH1qHEi4XApjByukWawmf&#10;H08XGbAQFWrVOTQSZhNgVZ6eFCrXbsR3c9jGmlEJhlxJaGLsc85D1RirwsL1BinbO29VpNHXXHs1&#10;UrnteCJEyq1qkS40qjcPjal+toOVkNVv83Jcb4b1s5+/Xh/Hfv/yvZHy/Gy6vwMWzRT/YDjqkzqU&#10;5LRzA+rAOglXaXpLKAXL7BrYkRBC0GonIblJE+Blwf8/Uf4CAAD//wMAUEsBAi0AFAAGAAgAAAAh&#10;ALaDOJL+AAAA4QEAABMAAAAAAAAAAAAAAAAAAAAAAFtDb250ZW50X1R5cGVzXS54bWxQSwECLQAU&#10;AAYACAAAACEAOP0h/9YAAACUAQAACwAAAAAAAAAAAAAAAAAvAQAAX3JlbHMvLnJlbHNQSwECLQAU&#10;AAYACAAAACEAxPw4tYsCAABjBQAADgAAAAAAAAAAAAAAAAAuAgAAZHJzL2Uyb0RvYy54bWxQSwEC&#10;LQAUAAYACAAAACEAjYTzmuIAAAAMAQAADwAAAAAAAAAAAAAAAADlBAAAZHJzL2Rvd25yZXYueG1s&#10;UEsFBgAAAAAEAAQA8wAAAPQFAAAAAA==&#10;" filled="f" strokecolor="#1f4d78 [1604]" strokeweight="1pt">
                <v:stroke joinstyle="miter"/>
                <v:textbox>
                  <w:txbxContent>
                    <w:p w14:paraId="3FB21B84" w14:textId="77777777" w:rsidR="00450196" w:rsidRPr="00450196" w:rsidRDefault="00450196" w:rsidP="00450196">
                      <w:pPr>
                        <w:widowControl w:val="0"/>
                        <w:spacing w:before="60" w:after="60" w:line="223" w:lineRule="auto"/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450196"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  <w:t xml:space="preserve">For further information, contact: </w:t>
                      </w:r>
                    </w:p>
                    <w:p w14:paraId="2ED67E95" w14:textId="77777777" w:rsidR="00450196" w:rsidRPr="00450196" w:rsidRDefault="00450196" w:rsidP="00450196">
                      <w:pPr>
                        <w:widowControl w:val="0"/>
                        <w:spacing w:after="60" w:line="223" w:lineRule="auto"/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FD6060">
                        <w:rPr>
                          <w:rFonts w:cs="Arial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>Team</w:t>
                      </w:r>
                      <w:r w:rsidRPr="00450196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: Teacher classification team</w:t>
                      </w:r>
                    </w:p>
                    <w:p w14:paraId="75C2D59E" w14:textId="77777777" w:rsidR="00450196" w:rsidRPr="00450196" w:rsidRDefault="00450196" w:rsidP="00450196">
                      <w:pPr>
                        <w:widowControl w:val="0"/>
                        <w:spacing w:after="60" w:line="223" w:lineRule="auto"/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FD6060">
                        <w:rPr>
                          <w:rFonts w:eastAsia="Times" w:cs="Arial"/>
                          <w:i/>
                          <w:color w:val="000000" w:themeColor="text1"/>
                          <w:sz w:val="20"/>
                          <w:szCs w:val="20"/>
                        </w:rPr>
                        <w:t>Email</w:t>
                      </w:r>
                      <w:r w:rsidRPr="00450196">
                        <w:rPr>
                          <w:rFonts w:eastAsia="Times" w:cs="Arial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hyperlink r:id="rId15" w:history="1">
                        <w:r w:rsidR="00E55449" w:rsidRPr="009E539B">
                          <w:rPr>
                            <w:rStyle w:val="Hyperlink"/>
                            <w:rFonts w:eastAsia="Times New Roman" w:cs="Arial"/>
                            <w:sz w:val="20"/>
                            <w:szCs w:val="20"/>
                            <w:lang w:val="en-US"/>
                          </w:rPr>
                          <w:t>teachersclassificationteam.humanres@qed.qld.gov.au</w:t>
                        </w:r>
                      </w:hyperlink>
                    </w:p>
                    <w:p w14:paraId="4E8A1724" w14:textId="77777777" w:rsidR="00450196" w:rsidRDefault="00450196" w:rsidP="0045019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E741D">
        <w:br w:type="page"/>
      </w:r>
    </w:p>
    <w:p w14:paraId="223B8604" w14:textId="77777777" w:rsidR="003E4DC8" w:rsidRDefault="003E4DC8" w:rsidP="003E4DC8">
      <w:pPr>
        <w:jc w:val="both"/>
        <w:rPr>
          <w:rFonts w:cs="Arial"/>
          <w:b/>
          <w:bCs/>
          <w:color w:val="2B5CAA"/>
          <w:sz w:val="40"/>
          <w:szCs w:val="40"/>
        </w:rPr>
      </w:pPr>
      <w:r>
        <w:rPr>
          <w:rFonts w:cs="Arial" w:hint="eastAsia"/>
          <w:b/>
          <w:bCs/>
          <w:color w:val="2B5CAA"/>
          <w:sz w:val="40"/>
          <w:szCs w:val="40"/>
        </w:rPr>
        <w:lastRenderedPageBreak/>
        <w:t xml:space="preserve">Recognition of </w:t>
      </w:r>
      <w:r>
        <w:rPr>
          <w:rFonts w:cs="Arial"/>
          <w:b/>
          <w:bCs/>
          <w:color w:val="2B5CAA"/>
          <w:sz w:val="40"/>
          <w:szCs w:val="40"/>
        </w:rPr>
        <w:t>p</w:t>
      </w:r>
      <w:r>
        <w:rPr>
          <w:rFonts w:cs="Arial" w:hint="eastAsia"/>
          <w:b/>
          <w:bCs/>
          <w:color w:val="2B5CAA"/>
          <w:sz w:val="40"/>
          <w:szCs w:val="40"/>
        </w:rPr>
        <w:t xml:space="preserve">rior </w:t>
      </w:r>
      <w:r>
        <w:rPr>
          <w:rFonts w:cs="Arial"/>
          <w:b/>
          <w:bCs/>
          <w:color w:val="2B5CAA"/>
          <w:sz w:val="40"/>
          <w:szCs w:val="40"/>
        </w:rPr>
        <w:t>s</w:t>
      </w:r>
      <w:r>
        <w:rPr>
          <w:rFonts w:cs="Arial" w:hint="eastAsia"/>
          <w:b/>
          <w:bCs/>
          <w:color w:val="2B5CAA"/>
          <w:sz w:val="40"/>
          <w:szCs w:val="40"/>
        </w:rPr>
        <w:t xml:space="preserve">ervice </w:t>
      </w:r>
      <w:r>
        <w:rPr>
          <w:rFonts w:cs="Arial"/>
          <w:b/>
          <w:bCs/>
          <w:color w:val="2B5CAA"/>
          <w:sz w:val="40"/>
          <w:szCs w:val="40"/>
        </w:rPr>
        <w:t>–</w:t>
      </w:r>
      <w:r>
        <w:rPr>
          <w:rFonts w:cs="Arial" w:hint="eastAsia"/>
          <w:b/>
          <w:bCs/>
          <w:color w:val="2B5CAA"/>
          <w:sz w:val="40"/>
          <w:szCs w:val="40"/>
        </w:rPr>
        <w:t xml:space="preserve"> </w:t>
      </w:r>
      <w:r w:rsidR="00EB7B8B">
        <w:rPr>
          <w:rFonts w:cs="Arial"/>
          <w:b/>
          <w:bCs/>
          <w:color w:val="2B5CAA"/>
          <w:sz w:val="40"/>
          <w:szCs w:val="40"/>
        </w:rPr>
        <w:t>t</w:t>
      </w:r>
      <w:r>
        <w:rPr>
          <w:rFonts w:cs="Arial" w:hint="eastAsia"/>
          <w:b/>
          <w:bCs/>
          <w:color w:val="2B5CAA"/>
          <w:sz w:val="40"/>
          <w:szCs w:val="40"/>
        </w:rPr>
        <w:t xml:space="preserve">eachers </w:t>
      </w:r>
    </w:p>
    <w:p w14:paraId="60911E4B" w14:textId="77777777" w:rsidR="003E4DC8" w:rsidRDefault="00CF594E" w:rsidP="003E4DC8">
      <w:pPr>
        <w:jc w:val="both"/>
        <w:rPr>
          <w:rFonts w:cs="Arial"/>
          <w:b/>
          <w:bCs/>
          <w:color w:val="2B5CAA"/>
          <w:sz w:val="40"/>
          <w:szCs w:val="40"/>
        </w:rPr>
      </w:pPr>
      <w:r w:rsidRPr="007276F8">
        <w:rPr>
          <w:noProof/>
          <w:lang w:eastAsia="zh-CN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F2AC8F9" wp14:editId="076CEDCC">
                <wp:simplePos x="0" y="0"/>
                <wp:positionH relativeFrom="column">
                  <wp:posOffset>161087</wp:posOffset>
                </wp:positionH>
                <wp:positionV relativeFrom="paragraph">
                  <wp:posOffset>145491</wp:posOffset>
                </wp:positionV>
                <wp:extent cx="6228588" cy="3357677"/>
                <wp:effectExtent l="0" t="0" r="127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588" cy="3357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45BD31" w14:textId="77777777" w:rsidR="007E741D" w:rsidRPr="00F7265A" w:rsidRDefault="007E741D" w:rsidP="007E741D">
                            <w:pPr>
                              <w:rPr>
                                <w:rFonts w:cs="Arial"/>
                                <w:b/>
                                <w:bCs/>
                                <w:color w:val="00B0F0"/>
                                <w:sz w:val="24"/>
                                <w:lang w:val="en-US"/>
                              </w:rPr>
                            </w:pPr>
                            <w:r w:rsidRPr="00F7265A">
                              <w:rPr>
                                <w:rFonts w:cs="Arial" w:hint="eastAsia"/>
                                <w:b/>
                                <w:bCs/>
                                <w:color w:val="00B0F0"/>
                                <w:sz w:val="24"/>
                                <w:lang w:val="en-US"/>
                              </w:rPr>
                              <w:t xml:space="preserve">Life </w:t>
                            </w:r>
                            <w:r w:rsidR="00EB7B8B">
                              <w:rPr>
                                <w:rFonts w:cs="Arial"/>
                                <w:b/>
                                <w:bCs/>
                                <w:color w:val="00B0F0"/>
                                <w:sz w:val="24"/>
                                <w:lang w:val="en-US"/>
                              </w:rPr>
                              <w:t>e</w:t>
                            </w:r>
                            <w:r w:rsidRPr="00F7265A">
                              <w:rPr>
                                <w:rFonts w:cs="Arial" w:hint="eastAsia"/>
                                <w:b/>
                                <w:bCs/>
                                <w:color w:val="00B0F0"/>
                                <w:sz w:val="24"/>
                                <w:lang w:val="en-US"/>
                              </w:rPr>
                              <w:t>ducation</w:t>
                            </w:r>
                          </w:p>
                          <w:p w14:paraId="6177F59D" w14:textId="77777777" w:rsidR="007E741D" w:rsidRDefault="007E741D" w:rsidP="003E4DC8">
                            <w:pPr>
                              <w:spacing w:before="80" w:after="80" w:line="300" w:lineRule="exact"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  <w:r w:rsidRPr="008F7FEF">
                              <w:rPr>
                                <w:rFonts w:cs="Arial"/>
                                <w:sz w:val="20"/>
                              </w:rPr>
                              <w:t xml:space="preserve">Life </w:t>
                            </w:r>
                            <w:r w:rsidR="00EB7B8B">
                              <w:rPr>
                                <w:rFonts w:cs="Arial"/>
                                <w:sz w:val="20"/>
                              </w:rPr>
                              <w:t>e</w:t>
                            </w:r>
                            <w:r w:rsidRPr="008F7FEF">
                              <w:rPr>
                                <w:rFonts w:cs="Arial"/>
                                <w:sz w:val="20"/>
                              </w:rPr>
                              <w:t xml:space="preserve">ducation centres are not schools within the meaning of </w:t>
                            </w:r>
                            <w:r w:rsidRPr="008F7FEF">
                              <w:rPr>
                                <w:rFonts w:cs="Arial"/>
                                <w:i/>
                                <w:sz w:val="20"/>
                              </w:rPr>
                              <w:t>Education (General Provisions) Act 2006</w:t>
                            </w:r>
                            <w:r w:rsidR="00EB7B8B"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="00EB7B8B" w:rsidRPr="00FD6060">
                              <w:rPr>
                                <w:rFonts w:cs="Arial"/>
                                <w:sz w:val="20"/>
                              </w:rPr>
                              <w:t>(Qld)</w:t>
                            </w:r>
                            <w:r w:rsidRPr="008F7FEF">
                              <w:rPr>
                                <w:rFonts w:cs="Arial"/>
                                <w:sz w:val="20"/>
                              </w:rPr>
                              <w:t xml:space="preserve">.  </w:t>
                            </w:r>
                          </w:p>
                          <w:p w14:paraId="521668C4" w14:textId="77777777" w:rsidR="007E741D" w:rsidRDefault="007E741D" w:rsidP="003E4DC8">
                            <w:pPr>
                              <w:spacing w:before="80" w:after="80" w:line="300" w:lineRule="exact"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 w:hint="eastAsia"/>
                                <w:sz w:val="20"/>
                              </w:rPr>
                              <w:t>N</w:t>
                            </w:r>
                            <w:r w:rsidRPr="008F7FEF">
                              <w:rPr>
                                <w:rFonts w:cs="Arial"/>
                                <w:sz w:val="20"/>
                              </w:rPr>
                              <w:t>o basis exists for the recognition of this employment for salary increment purposes</w:t>
                            </w:r>
                            <w:r>
                              <w:rPr>
                                <w:rFonts w:cs="Arial" w:hint="eastAsia"/>
                                <w:sz w:val="20"/>
                              </w:rPr>
                              <w:t xml:space="preserve"> due to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the following reasons</w:t>
                            </w:r>
                            <w:r w:rsidR="00FD6060">
                              <w:rPr>
                                <w:rFonts w:cs="Arial" w:hint="eastAsia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cs="Arial" w:hint="eastAsia"/>
                                <w:sz w:val="20"/>
                              </w:rPr>
                              <w:t xml:space="preserve"> </w:t>
                            </w:r>
                          </w:p>
                          <w:p w14:paraId="40BE1426" w14:textId="77777777" w:rsidR="007E741D" w:rsidRPr="008F7FEF" w:rsidRDefault="007E741D" w:rsidP="003E4D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2835"/>
                              </w:tabs>
                              <w:spacing w:before="80" w:after="80" w:line="300" w:lineRule="exact"/>
                              <w:contextualSpacing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  <w:proofErr w:type="gramStart"/>
                            <w:r w:rsidRPr="008F7FEF">
                              <w:rPr>
                                <w:rFonts w:cs="Arial" w:hint="eastAsia"/>
                                <w:sz w:val="20"/>
                              </w:rPr>
                              <w:t>t</w:t>
                            </w:r>
                            <w:r w:rsidRPr="008F7FEF">
                              <w:rPr>
                                <w:rFonts w:cs="Arial"/>
                                <w:sz w:val="20"/>
                              </w:rPr>
                              <w:t>he</w:t>
                            </w:r>
                            <w:proofErr w:type="gramEnd"/>
                            <w:r w:rsidRPr="008F7FEF">
                              <w:rPr>
                                <w:rFonts w:cs="Arial"/>
                                <w:sz w:val="20"/>
                              </w:rPr>
                              <w:t xml:space="preserve"> programs offered by </w:t>
                            </w:r>
                            <w:r w:rsidR="00EB7B8B">
                              <w:rPr>
                                <w:rFonts w:cs="Arial"/>
                                <w:sz w:val="20"/>
                              </w:rPr>
                              <w:t>l</w:t>
                            </w:r>
                            <w:r w:rsidRPr="008F7FEF">
                              <w:rPr>
                                <w:rFonts w:cs="Arial"/>
                                <w:sz w:val="20"/>
                              </w:rPr>
                              <w:t xml:space="preserve">ife </w:t>
                            </w:r>
                            <w:r w:rsidR="00EB7B8B">
                              <w:rPr>
                                <w:rFonts w:cs="Arial"/>
                                <w:sz w:val="20"/>
                              </w:rPr>
                              <w:t>e</w:t>
                            </w:r>
                            <w:r w:rsidRPr="008F7FEF">
                              <w:rPr>
                                <w:rFonts w:cs="Arial"/>
                                <w:sz w:val="20"/>
                              </w:rPr>
                              <w:t xml:space="preserve">ducation centres are not of the same complexity as other education programs and are generally of a limited repetitive nature.  </w:t>
                            </w:r>
                          </w:p>
                          <w:p w14:paraId="5717D3B0" w14:textId="77777777" w:rsidR="007E741D" w:rsidRPr="008F7FEF" w:rsidRDefault="007E741D" w:rsidP="003E4D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2835"/>
                              </w:tabs>
                              <w:spacing w:before="80" w:after="80" w:line="300" w:lineRule="exact"/>
                              <w:contextualSpacing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0"/>
                              </w:rPr>
                              <w:t>s</w:t>
                            </w:r>
                            <w:r w:rsidRPr="008F7FEF">
                              <w:rPr>
                                <w:rFonts w:cs="Arial"/>
                                <w:sz w:val="20"/>
                              </w:rPr>
                              <w:t>tudents</w:t>
                            </w:r>
                            <w:proofErr w:type="gramEnd"/>
                            <w:r w:rsidRPr="008F7FEF">
                              <w:rPr>
                                <w:rFonts w:cs="Arial"/>
                                <w:sz w:val="20"/>
                              </w:rPr>
                              <w:t xml:space="preserve"> are in attendance for a limited time and there is no ongoing developmental relationship with students.</w:t>
                            </w:r>
                          </w:p>
                          <w:p w14:paraId="4820F7A1" w14:textId="77777777" w:rsidR="007E741D" w:rsidRPr="008F7FEF" w:rsidRDefault="007E741D" w:rsidP="003E4D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2835"/>
                              </w:tabs>
                              <w:spacing w:before="80" w:after="80" w:line="300" w:lineRule="exact"/>
                              <w:contextualSpacing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0"/>
                              </w:rPr>
                              <w:t>t</w:t>
                            </w:r>
                            <w:r w:rsidRPr="008F7FEF">
                              <w:rPr>
                                <w:rFonts w:cs="Arial"/>
                                <w:sz w:val="20"/>
                              </w:rPr>
                              <w:t>he</w:t>
                            </w:r>
                            <w:proofErr w:type="gramEnd"/>
                            <w:r w:rsidRPr="008F7FEF">
                              <w:rPr>
                                <w:rFonts w:cs="Arial"/>
                                <w:sz w:val="20"/>
                              </w:rPr>
                              <w:t xml:space="preserve"> program is in the nature of a community based commercial resource which a school may choose to buy as part of a </w:t>
                            </w:r>
                            <w:r w:rsidR="00EB7B8B">
                              <w:rPr>
                                <w:rFonts w:cs="Arial"/>
                                <w:sz w:val="20"/>
                              </w:rPr>
                              <w:t>h</w:t>
                            </w:r>
                            <w:r w:rsidRPr="008F7FEF">
                              <w:rPr>
                                <w:rFonts w:cs="Arial"/>
                                <w:sz w:val="20"/>
                              </w:rPr>
                              <w:t xml:space="preserve">uman </w:t>
                            </w:r>
                            <w:r w:rsidR="00EB7B8B">
                              <w:rPr>
                                <w:rFonts w:cs="Arial"/>
                                <w:sz w:val="20"/>
                              </w:rPr>
                              <w:t>r</w:t>
                            </w:r>
                            <w:r w:rsidRPr="008F7FEF">
                              <w:rPr>
                                <w:rFonts w:cs="Arial"/>
                                <w:sz w:val="20"/>
                              </w:rPr>
                              <w:t xml:space="preserve">elationships or </w:t>
                            </w:r>
                            <w:r w:rsidR="00EB7B8B">
                              <w:rPr>
                                <w:rFonts w:cs="Arial"/>
                                <w:sz w:val="20"/>
                              </w:rPr>
                              <w:t>h</w:t>
                            </w:r>
                            <w:r w:rsidRPr="008F7FEF">
                              <w:rPr>
                                <w:rFonts w:cs="Arial"/>
                                <w:sz w:val="20"/>
                              </w:rPr>
                              <w:t xml:space="preserve">ealth </w:t>
                            </w:r>
                            <w:r w:rsidR="00EB7B8B">
                              <w:rPr>
                                <w:rFonts w:cs="Arial"/>
                                <w:sz w:val="20"/>
                              </w:rPr>
                              <w:t>e</w:t>
                            </w:r>
                            <w:r w:rsidRPr="008F7FEF">
                              <w:rPr>
                                <w:rFonts w:cs="Arial"/>
                                <w:sz w:val="20"/>
                              </w:rPr>
                              <w:t>ducation program.</w:t>
                            </w:r>
                          </w:p>
                          <w:p w14:paraId="33C8BC86" w14:textId="77777777" w:rsidR="007E741D" w:rsidRPr="008F7FEF" w:rsidRDefault="007E741D" w:rsidP="003E4DC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2835"/>
                              </w:tabs>
                              <w:spacing w:before="80" w:after="60" w:line="300" w:lineRule="exact"/>
                              <w:contextualSpacing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0"/>
                              </w:rPr>
                              <w:t>t</w:t>
                            </w:r>
                            <w:r w:rsidRPr="008F7FEF">
                              <w:rPr>
                                <w:rFonts w:cs="Arial"/>
                                <w:sz w:val="20"/>
                              </w:rPr>
                              <w:t>he</w:t>
                            </w:r>
                            <w:proofErr w:type="gramEnd"/>
                            <w:r w:rsidRPr="008F7FEF">
                              <w:rPr>
                                <w:rFonts w:cs="Arial"/>
                                <w:sz w:val="20"/>
                              </w:rPr>
                              <w:t xml:space="preserve"> instructor has no involvement in planning, preparation and delivery of effective learning and teaching programs in an allocated classroom setting</w:t>
                            </w:r>
                            <w:r w:rsidRPr="008F7FEF">
                              <w:rPr>
                                <w:rFonts w:cs="Arial" w:hint="eastAsia"/>
                                <w:sz w:val="20"/>
                              </w:rPr>
                              <w:t>.</w:t>
                            </w:r>
                            <w:r w:rsidRPr="008F7FEF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36F51CC6" w14:textId="77777777" w:rsidR="007E741D" w:rsidRDefault="007E741D" w:rsidP="007E741D">
                            <w:pPr>
                              <w:widowControl w:val="0"/>
                              <w:spacing w:after="60"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45DA554" w14:textId="77777777" w:rsidR="007E741D" w:rsidRPr="005B08F6" w:rsidRDefault="007E741D" w:rsidP="005B08F6">
                            <w:pPr>
                              <w:spacing w:before="80" w:after="80" w:line="300" w:lineRule="exact"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  <w:r w:rsidRPr="008F7FEF">
                              <w:rPr>
                                <w:rFonts w:cs="Arial"/>
                                <w:sz w:val="20"/>
                              </w:rPr>
                              <w:t>Arguments may be provided that this service could, in some cases, be recognised as industry experience (i.e. category 3 service).</w:t>
                            </w:r>
                            <w:r w:rsidR="00EB7B8B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Pr="008F7FEF">
                              <w:rPr>
                                <w:rFonts w:cs="Arial"/>
                                <w:sz w:val="20"/>
                              </w:rPr>
                              <w:t xml:space="preserve">However, these merits are best examined by the applicant’s </w:t>
                            </w:r>
                            <w:r w:rsidR="00EB7B8B">
                              <w:rPr>
                                <w:rFonts w:cs="Arial"/>
                                <w:sz w:val="20"/>
                              </w:rPr>
                              <w:t>p</w:t>
                            </w:r>
                            <w:r w:rsidRPr="008F7FEF">
                              <w:rPr>
                                <w:rFonts w:cs="Arial"/>
                                <w:sz w:val="20"/>
                              </w:rPr>
                              <w:t>rincipal</w:t>
                            </w:r>
                            <w:r w:rsidR="00EB7B8B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Pr="008F7FEF">
                              <w:rPr>
                                <w:rFonts w:cs="Arial"/>
                                <w:sz w:val="20"/>
                              </w:rPr>
                              <w:t>/</w:t>
                            </w:r>
                            <w:r w:rsidR="00EB7B8B">
                              <w:rPr>
                                <w:rFonts w:cs="Arial"/>
                                <w:sz w:val="20"/>
                              </w:rPr>
                              <w:t xml:space="preserve"> he</w:t>
                            </w:r>
                            <w:r w:rsidRPr="008F7FEF">
                              <w:rPr>
                                <w:rFonts w:cs="Arial"/>
                                <w:sz w:val="20"/>
                              </w:rPr>
                              <w:t xml:space="preserve">ad of </w:t>
                            </w:r>
                            <w:r w:rsidR="00EB7B8B">
                              <w:rPr>
                                <w:rFonts w:cs="Arial"/>
                                <w:sz w:val="20"/>
                              </w:rPr>
                              <w:t>d</w:t>
                            </w:r>
                            <w:r w:rsidRPr="008F7FEF">
                              <w:rPr>
                                <w:rFonts w:cs="Arial"/>
                                <w:sz w:val="20"/>
                              </w:rPr>
                              <w:t xml:space="preserve">epartment.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AC8F9" id="Text Box 24" o:spid="_x0000_s1031" type="#_x0000_t202" style="position:absolute;left:0;text-align:left;margin-left:12.7pt;margin-top:11.45pt;width:490.45pt;height:264.4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dxEgMAAMEGAAAOAAAAZHJzL2Uyb0RvYy54bWysVduOmzAQfa/Uf7D8znIJAYKWrBISqkrb&#10;i7TbD3DABKtgU9sJ2Vb9945NNstu+1B1ywOyB3vmnJkzw/XNqWvRkUrFBM+wf+VhRHkpKsb3Gf5y&#10;XzgJRkoTXpFWcJrhB6rwzfLtm+uhT2kgGtFWVCJwwlU69BlutO5T11VlQzuirkRPOXysheyIhq3c&#10;u5UkA3jvWjfwvMgdhKx6KUqqFFg340e8tP7rmpb6U10rqlGbYcCm7Vva98683eU1SfeS9A0rzzDI&#10;P6DoCOMQ9OJqQzRBB8l+c9WxUgolan1Vis4Vdc1KajkAG997weauIT21XCA5qr+kSf0/t+XH42eJ&#10;WJXhIMSIkw5qdE9PGq3FCYEJ8jP0KoVjdz0c1CewQ50tV9XfivKrQlzkDeF7upJSDA0lFeDzzU13&#10;cnX0o4yT3fBBVBCHHLSwjk617EzyIB0IvEOdHi61MVhKMEZBkMwTUFMJ32azeRzFsY1B0sfrvVT6&#10;HRUdMosMSyi+dU+Ot0obOCR9PGKicVGwtrUCaPkzAxwcLdQqaLxNUoACS3PSgLLV/bHwFttkm4RO&#10;GERbJ/Q2G2dV5KETFX4838w2eb7xfxoUfpg2rKooN0EfleaHf1fJs+ZHjVy0pkTLKuPOQFJyv8tb&#10;iY4ElF7Y55yeyTH3OQybEuDygpIfhN46WDhFlMROWIRzZxF7ieP5i/Ui8sJFuCmeU7plnL6eEhpA&#10;NkHsQflJu4dpcm6pCX6gaQYDvRCtvo5SbA8daGokf25qMEHrT0xQ1ctty/yZ445pGEQt6zKceOYx&#10;2SOpkfOWV3atCWvH9SSPhvuf87gq5l4czhInjuczJ5xtPWedFLmzyv0oirfrfL19IY2tlZt6fSpt&#10;QSfaneA9x3iCDGl5FLbtV9OiY7Pq0+5kR8Pc5ML08k5UD9DAUkB7QZlg7sOiEfI7RgPM0Ayrbwci&#10;KUbtew5DYBZBm8LQnW7kdLObbggvwVWGNdTfLnM9DupDL9m+gUhjrblYweComW3pJ1TAyGxgTlpu&#10;55luBvF0b089/XmWvwAAAP//AwBQSwMEFAAGAAgAAAAhAF50AungAAAACgEAAA8AAABkcnMvZG93&#10;bnJldi54bWxMj81OwzAQhO9IvIO1SFyq1mkg/IQ4FSAhjkDLpTfXNnHAXofYaUKfnu0JTqvVjGa+&#10;qVaTd2xv+tgGFLBcZMAMqqBbbAS8b57mN8BikqilC2gE/JgIq/r0pJKlDiO+mf06NYxCMJZSgE2p&#10;KzmPyhov4yJ0Bkn7CL2Xid6+4bqXI4V7x/Msu+JetkgNVnbm0Rr1tR68gJdDepgp9/08O4zKfka/&#10;3b4OhRDnZ9P9HbBkpvRnhiM+oUNNTLswoI7MCciLS3LSzW+BHXVquwC2E1AUy2vgdcX/T6h/AQAA&#10;//8DAFBLAQItABQABgAIAAAAIQC2gziS/gAAAOEBAAATAAAAAAAAAAAAAAAAAAAAAABbQ29udGVu&#10;dF9UeXBlc10ueG1sUEsBAi0AFAAGAAgAAAAhADj9If/WAAAAlAEAAAsAAAAAAAAAAAAAAAAALwEA&#10;AF9yZWxzLy5yZWxzUEsBAi0AFAAGAAgAAAAhAO8L13ESAwAAwQYAAA4AAAAAAAAAAAAAAAAALgIA&#10;AGRycy9lMm9Eb2MueG1sUEsBAi0AFAAGAAgAAAAhAF50AungAAAACgEAAA8AAAAAAAAAAAAAAAAA&#10;bAUAAGRycy9kb3ducmV2LnhtbFBLBQYAAAAABAAEAPMAAAB5BgAAAAA=&#10;" filled="f" stroked="f" strokecolor="black [0]" strokeweight="1pt" insetpen="t">
                <v:textbox inset="2.88pt,2.88pt,2.88pt,2.88pt">
                  <w:txbxContent>
                    <w:p w14:paraId="6F45BD31" w14:textId="77777777" w:rsidR="007E741D" w:rsidRPr="00F7265A" w:rsidRDefault="007E741D" w:rsidP="007E741D">
                      <w:pPr>
                        <w:rPr>
                          <w:rFonts w:cs="Arial"/>
                          <w:b/>
                          <w:bCs/>
                          <w:color w:val="00B0F0"/>
                          <w:sz w:val="24"/>
                          <w:lang w:val="en-US"/>
                        </w:rPr>
                      </w:pPr>
                      <w:r w:rsidRPr="00F7265A">
                        <w:rPr>
                          <w:rFonts w:cs="Arial" w:hint="eastAsia"/>
                          <w:b/>
                          <w:bCs/>
                          <w:color w:val="00B0F0"/>
                          <w:sz w:val="24"/>
                          <w:lang w:val="en-US"/>
                        </w:rPr>
                        <w:t xml:space="preserve">Life </w:t>
                      </w:r>
                      <w:r w:rsidR="00EB7B8B">
                        <w:rPr>
                          <w:rFonts w:cs="Arial"/>
                          <w:b/>
                          <w:bCs/>
                          <w:color w:val="00B0F0"/>
                          <w:sz w:val="24"/>
                          <w:lang w:val="en-US"/>
                        </w:rPr>
                        <w:t>e</w:t>
                      </w:r>
                      <w:r w:rsidRPr="00F7265A">
                        <w:rPr>
                          <w:rFonts w:cs="Arial" w:hint="eastAsia"/>
                          <w:b/>
                          <w:bCs/>
                          <w:color w:val="00B0F0"/>
                          <w:sz w:val="24"/>
                          <w:lang w:val="en-US"/>
                        </w:rPr>
                        <w:t>ducation</w:t>
                      </w:r>
                    </w:p>
                    <w:p w14:paraId="6177F59D" w14:textId="77777777" w:rsidR="007E741D" w:rsidRDefault="007E741D" w:rsidP="003E4DC8">
                      <w:pPr>
                        <w:spacing w:before="80" w:after="80" w:line="300" w:lineRule="exact"/>
                        <w:jc w:val="both"/>
                        <w:rPr>
                          <w:rFonts w:cs="Arial"/>
                          <w:sz w:val="20"/>
                        </w:rPr>
                      </w:pPr>
                      <w:r w:rsidRPr="008F7FEF">
                        <w:rPr>
                          <w:rFonts w:cs="Arial"/>
                          <w:sz w:val="20"/>
                        </w:rPr>
                        <w:t xml:space="preserve">Life </w:t>
                      </w:r>
                      <w:r w:rsidR="00EB7B8B">
                        <w:rPr>
                          <w:rFonts w:cs="Arial"/>
                          <w:sz w:val="20"/>
                        </w:rPr>
                        <w:t>e</w:t>
                      </w:r>
                      <w:r w:rsidRPr="008F7FEF">
                        <w:rPr>
                          <w:rFonts w:cs="Arial"/>
                          <w:sz w:val="20"/>
                        </w:rPr>
                        <w:t xml:space="preserve">ducation centres are not schools within the meaning of </w:t>
                      </w:r>
                      <w:r w:rsidRPr="008F7FEF">
                        <w:rPr>
                          <w:rFonts w:cs="Arial"/>
                          <w:i/>
                          <w:sz w:val="20"/>
                        </w:rPr>
                        <w:t>Education (General Provisions) Act 2006</w:t>
                      </w:r>
                      <w:r w:rsidR="00EB7B8B">
                        <w:rPr>
                          <w:rFonts w:cs="Arial"/>
                          <w:i/>
                          <w:sz w:val="20"/>
                        </w:rPr>
                        <w:t xml:space="preserve"> </w:t>
                      </w:r>
                      <w:r w:rsidR="00EB7B8B" w:rsidRPr="00FD6060">
                        <w:rPr>
                          <w:rFonts w:cs="Arial"/>
                          <w:sz w:val="20"/>
                        </w:rPr>
                        <w:t>(Qld)</w:t>
                      </w:r>
                      <w:r w:rsidRPr="008F7FEF">
                        <w:rPr>
                          <w:rFonts w:cs="Arial"/>
                          <w:sz w:val="20"/>
                        </w:rPr>
                        <w:t xml:space="preserve">.  </w:t>
                      </w:r>
                    </w:p>
                    <w:p w14:paraId="521668C4" w14:textId="77777777" w:rsidR="007E741D" w:rsidRDefault="007E741D" w:rsidP="003E4DC8">
                      <w:pPr>
                        <w:spacing w:before="80" w:after="80" w:line="300" w:lineRule="exact"/>
                        <w:jc w:val="both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 w:hint="eastAsia"/>
                          <w:sz w:val="20"/>
                        </w:rPr>
                        <w:t>N</w:t>
                      </w:r>
                      <w:r w:rsidRPr="008F7FEF">
                        <w:rPr>
                          <w:rFonts w:cs="Arial"/>
                          <w:sz w:val="20"/>
                        </w:rPr>
                        <w:t>o basis exists for the recognition of this employment for salary increment purposes</w:t>
                      </w:r>
                      <w:r>
                        <w:rPr>
                          <w:rFonts w:cs="Arial" w:hint="eastAsia"/>
                          <w:sz w:val="20"/>
                        </w:rPr>
                        <w:t xml:space="preserve"> due to</w:t>
                      </w:r>
                      <w:r>
                        <w:rPr>
                          <w:rFonts w:cs="Arial"/>
                          <w:sz w:val="20"/>
                        </w:rPr>
                        <w:t xml:space="preserve"> the following reasons</w:t>
                      </w:r>
                      <w:r w:rsidR="00FD6060">
                        <w:rPr>
                          <w:rFonts w:cs="Arial" w:hint="eastAsia"/>
                          <w:sz w:val="20"/>
                        </w:rPr>
                        <w:t>:</w:t>
                      </w:r>
                      <w:r>
                        <w:rPr>
                          <w:rFonts w:cs="Arial" w:hint="eastAsia"/>
                          <w:sz w:val="20"/>
                        </w:rPr>
                        <w:t xml:space="preserve"> </w:t>
                      </w:r>
                    </w:p>
                    <w:p w14:paraId="40BE1426" w14:textId="77777777" w:rsidR="007E741D" w:rsidRPr="008F7FEF" w:rsidRDefault="007E741D" w:rsidP="003E4D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2835"/>
                        </w:tabs>
                        <w:spacing w:before="80" w:after="80" w:line="300" w:lineRule="exact"/>
                        <w:contextualSpacing/>
                        <w:jc w:val="both"/>
                        <w:rPr>
                          <w:rFonts w:cs="Arial"/>
                          <w:sz w:val="20"/>
                        </w:rPr>
                      </w:pPr>
                      <w:r w:rsidRPr="008F7FEF">
                        <w:rPr>
                          <w:rFonts w:cs="Arial" w:hint="eastAsia"/>
                          <w:sz w:val="20"/>
                        </w:rPr>
                        <w:t>t</w:t>
                      </w:r>
                      <w:r w:rsidRPr="008F7FEF">
                        <w:rPr>
                          <w:rFonts w:cs="Arial"/>
                          <w:sz w:val="20"/>
                        </w:rPr>
                        <w:t xml:space="preserve">he programs offered by </w:t>
                      </w:r>
                      <w:r w:rsidR="00EB7B8B">
                        <w:rPr>
                          <w:rFonts w:cs="Arial"/>
                          <w:sz w:val="20"/>
                        </w:rPr>
                        <w:t>l</w:t>
                      </w:r>
                      <w:r w:rsidRPr="008F7FEF">
                        <w:rPr>
                          <w:rFonts w:cs="Arial"/>
                          <w:sz w:val="20"/>
                        </w:rPr>
                        <w:t xml:space="preserve">ife </w:t>
                      </w:r>
                      <w:r w:rsidR="00EB7B8B">
                        <w:rPr>
                          <w:rFonts w:cs="Arial"/>
                          <w:sz w:val="20"/>
                        </w:rPr>
                        <w:t>e</w:t>
                      </w:r>
                      <w:r w:rsidRPr="008F7FEF">
                        <w:rPr>
                          <w:rFonts w:cs="Arial"/>
                          <w:sz w:val="20"/>
                        </w:rPr>
                        <w:t xml:space="preserve">ducation centres are not of the same complexity as other education programs and are generally of a limited repetitive nature.  </w:t>
                      </w:r>
                    </w:p>
                    <w:p w14:paraId="5717D3B0" w14:textId="77777777" w:rsidR="007E741D" w:rsidRPr="008F7FEF" w:rsidRDefault="007E741D" w:rsidP="003E4D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2835"/>
                        </w:tabs>
                        <w:spacing w:before="80" w:after="80" w:line="300" w:lineRule="exact"/>
                        <w:contextualSpacing/>
                        <w:jc w:val="both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s</w:t>
                      </w:r>
                      <w:r w:rsidRPr="008F7FEF">
                        <w:rPr>
                          <w:rFonts w:cs="Arial"/>
                          <w:sz w:val="20"/>
                        </w:rPr>
                        <w:t>tudents are in attendance for a limited time and there is no ongoing developmental relationship with students.</w:t>
                      </w:r>
                    </w:p>
                    <w:p w14:paraId="4820F7A1" w14:textId="77777777" w:rsidR="007E741D" w:rsidRPr="008F7FEF" w:rsidRDefault="007E741D" w:rsidP="003E4D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2835"/>
                        </w:tabs>
                        <w:spacing w:before="80" w:after="80" w:line="300" w:lineRule="exact"/>
                        <w:contextualSpacing/>
                        <w:jc w:val="both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t</w:t>
                      </w:r>
                      <w:r w:rsidRPr="008F7FEF">
                        <w:rPr>
                          <w:rFonts w:cs="Arial"/>
                          <w:sz w:val="20"/>
                        </w:rPr>
                        <w:t xml:space="preserve">he program is in the nature of a community based commercial resource which a school may choose to buy as part of a </w:t>
                      </w:r>
                      <w:r w:rsidR="00EB7B8B">
                        <w:rPr>
                          <w:rFonts w:cs="Arial"/>
                          <w:sz w:val="20"/>
                        </w:rPr>
                        <w:t>h</w:t>
                      </w:r>
                      <w:r w:rsidRPr="008F7FEF">
                        <w:rPr>
                          <w:rFonts w:cs="Arial"/>
                          <w:sz w:val="20"/>
                        </w:rPr>
                        <w:t xml:space="preserve">uman </w:t>
                      </w:r>
                      <w:r w:rsidR="00EB7B8B">
                        <w:rPr>
                          <w:rFonts w:cs="Arial"/>
                          <w:sz w:val="20"/>
                        </w:rPr>
                        <w:t>r</w:t>
                      </w:r>
                      <w:r w:rsidRPr="008F7FEF">
                        <w:rPr>
                          <w:rFonts w:cs="Arial"/>
                          <w:sz w:val="20"/>
                        </w:rPr>
                        <w:t xml:space="preserve">elationships or </w:t>
                      </w:r>
                      <w:r w:rsidR="00EB7B8B">
                        <w:rPr>
                          <w:rFonts w:cs="Arial"/>
                          <w:sz w:val="20"/>
                        </w:rPr>
                        <w:t>h</w:t>
                      </w:r>
                      <w:r w:rsidRPr="008F7FEF">
                        <w:rPr>
                          <w:rFonts w:cs="Arial"/>
                          <w:sz w:val="20"/>
                        </w:rPr>
                        <w:t xml:space="preserve">ealth </w:t>
                      </w:r>
                      <w:r w:rsidR="00EB7B8B">
                        <w:rPr>
                          <w:rFonts w:cs="Arial"/>
                          <w:sz w:val="20"/>
                        </w:rPr>
                        <w:t>e</w:t>
                      </w:r>
                      <w:r w:rsidRPr="008F7FEF">
                        <w:rPr>
                          <w:rFonts w:cs="Arial"/>
                          <w:sz w:val="20"/>
                        </w:rPr>
                        <w:t>ducation program.</w:t>
                      </w:r>
                    </w:p>
                    <w:p w14:paraId="33C8BC86" w14:textId="77777777" w:rsidR="007E741D" w:rsidRPr="008F7FEF" w:rsidRDefault="007E741D" w:rsidP="003E4DC8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clear" w:pos="2835"/>
                        </w:tabs>
                        <w:spacing w:before="80" w:after="60" w:line="300" w:lineRule="exact"/>
                        <w:contextualSpacing/>
                        <w:jc w:val="both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t</w:t>
                      </w:r>
                      <w:r w:rsidRPr="008F7FEF">
                        <w:rPr>
                          <w:rFonts w:cs="Arial"/>
                          <w:sz w:val="20"/>
                        </w:rPr>
                        <w:t>he instructor has no involvement in planning, preparation and delivery of effective learning and teaching programs in an allocated classroom setting</w:t>
                      </w:r>
                      <w:r w:rsidRPr="008F7FEF">
                        <w:rPr>
                          <w:rFonts w:cs="Arial" w:hint="eastAsia"/>
                          <w:sz w:val="20"/>
                        </w:rPr>
                        <w:t>.</w:t>
                      </w:r>
                      <w:r w:rsidRPr="008F7FEF">
                        <w:rPr>
                          <w:rFonts w:cs="Arial"/>
                          <w:sz w:val="20"/>
                        </w:rPr>
                        <w:t xml:space="preserve"> </w:t>
                      </w:r>
                    </w:p>
                    <w:p w14:paraId="36F51CC6" w14:textId="77777777" w:rsidR="007E741D" w:rsidRDefault="007E741D" w:rsidP="007E741D">
                      <w:pPr>
                        <w:widowControl w:val="0"/>
                        <w:spacing w:after="60"/>
                        <w:jc w:val="both"/>
                        <w:rPr>
                          <w:rFonts w:cs="Arial"/>
                          <w:sz w:val="20"/>
                        </w:rPr>
                      </w:pPr>
                    </w:p>
                    <w:p w14:paraId="745DA554" w14:textId="77777777" w:rsidR="007E741D" w:rsidRPr="005B08F6" w:rsidRDefault="007E741D" w:rsidP="005B08F6">
                      <w:pPr>
                        <w:spacing w:before="80" w:after="80" w:line="300" w:lineRule="exact"/>
                        <w:jc w:val="both"/>
                        <w:rPr>
                          <w:rFonts w:cs="Arial"/>
                          <w:sz w:val="20"/>
                        </w:rPr>
                      </w:pPr>
                      <w:r w:rsidRPr="008F7FEF">
                        <w:rPr>
                          <w:rFonts w:cs="Arial"/>
                          <w:sz w:val="20"/>
                        </w:rPr>
                        <w:t>Arguments may be provided that this service could, in some cases, be recognised as industry experience (i.e. category 3 service).</w:t>
                      </w:r>
                      <w:r w:rsidR="00EB7B8B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Pr="008F7FEF">
                        <w:rPr>
                          <w:rFonts w:cs="Arial"/>
                          <w:sz w:val="20"/>
                        </w:rPr>
                        <w:t xml:space="preserve">However, these merits are best examined by the applicant’s </w:t>
                      </w:r>
                      <w:r w:rsidR="00EB7B8B">
                        <w:rPr>
                          <w:rFonts w:cs="Arial"/>
                          <w:sz w:val="20"/>
                        </w:rPr>
                        <w:t>p</w:t>
                      </w:r>
                      <w:r w:rsidRPr="008F7FEF">
                        <w:rPr>
                          <w:rFonts w:cs="Arial"/>
                          <w:sz w:val="20"/>
                        </w:rPr>
                        <w:t>rincipal</w:t>
                      </w:r>
                      <w:r w:rsidR="00EB7B8B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Pr="008F7FEF">
                        <w:rPr>
                          <w:rFonts w:cs="Arial"/>
                          <w:sz w:val="20"/>
                        </w:rPr>
                        <w:t>/</w:t>
                      </w:r>
                      <w:r w:rsidR="00EB7B8B">
                        <w:rPr>
                          <w:rFonts w:cs="Arial"/>
                          <w:sz w:val="20"/>
                        </w:rPr>
                        <w:t xml:space="preserve"> he</w:t>
                      </w:r>
                      <w:r w:rsidRPr="008F7FEF">
                        <w:rPr>
                          <w:rFonts w:cs="Arial"/>
                          <w:sz w:val="20"/>
                        </w:rPr>
                        <w:t xml:space="preserve">ad of </w:t>
                      </w:r>
                      <w:r w:rsidR="00EB7B8B">
                        <w:rPr>
                          <w:rFonts w:cs="Arial"/>
                          <w:sz w:val="20"/>
                        </w:rPr>
                        <w:t>d</w:t>
                      </w:r>
                      <w:r w:rsidRPr="008F7FEF">
                        <w:rPr>
                          <w:rFonts w:cs="Arial"/>
                          <w:sz w:val="20"/>
                        </w:rPr>
                        <w:t xml:space="preserve">epartment.  </w:t>
                      </w:r>
                    </w:p>
                  </w:txbxContent>
                </v:textbox>
              </v:shape>
            </w:pict>
          </mc:Fallback>
        </mc:AlternateContent>
      </w:r>
    </w:p>
    <w:p w14:paraId="3A441117" w14:textId="77777777" w:rsidR="007E741D" w:rsidRDefault="007E741D" w:rsidP="00190C24">
      <w:pPr>
        <w:pStyle w:val="Heading3"/>
      </w:pPr>
    </w:p>
    <w:p w14:paraId="60508422" w14:textId="77777777" w:rsidR="007E741D" w:rsidRDefault="007E741D" w:rsidP="00190C24">
      <w:pPr>
        <w:pStyle w:val="Heading3"/>
      </w:pPr>
    </w:p>
    <w:p w14:paraId="0BE9F1F5" w14:textId="77777777" w:rsidR="007E741D" w:rsidRDefault="007E741D" w:rsidP="00190C24">
      <w:pPr>
        <w:pStyle w:val="Heading3"/>
      </w:pPr>
    </w:p>
    <w:p w14:paraId="28F4032C" w14:textId="77777777" w:rsidR="00C51546" w:rsidRDefault="00C51546" w:rsidP="00190C24">
      <w:pPr>
        <w:pStyle w:val="Heading3"/>
      </w:pPr>
    </w:p>
    <w:p w14:paraId="342A672F" w14:textId="77777777" w:rsidR="003E4DC8" w:rsidRDefault="003E4DC8" w:rsidP="003E4DC8"/>
    <w:p w14:paraId="59C53264" w14:textId="77777777" w:rsidR="003E4DC8" w:rsidRDefault="003E4DC8" w:rsidP="003E4DC8"/>
    <w:p w14:paraId="7D2B08A1" w14:textId="77777777" w:rsidR="003E4DC8" w:rsidRDefault="003E4DC8" w:rsidP="003E4DC8"/>
    <w:p w14:paraId="76F714AD" w14:textId="77777777" w:rsidR="003E4DC8" w:rsidRDefault="003E4DC8" w:rsidP="003E4DC8"/>
    <w:p w14:paraId="7FE12B5A" w14:textId="77777777" w:rsidR="003E4DC8" w:rsidRDefault="003E4DC8" w:rsidP="003E4DC8"/>
    <w:p w14:paraId="7C491B4B" w14:textId="77777777" w:rsidR="003E4DC8" w:rsidRDefault="003E4DC8" w:rsidP="003E4DC8"/>
    <w:p w14:paraId="1BA91957" w14:textId="77777777" w:rsidR="003E4DC8" w:rsidRDefault="003E4DC8" w:rsidP="003E4DC8"/>
    <w:p w14:paraId="413DD348" w14:textId="77777777" w:rsidR="003E4DC8" w:rsidRDefault="00CF594E" w:rsidP="003E4DC8">
      <w:r w:rsidRPr="007276F8">
        <w:rPr>
          <w:noProof/>
          <w:lang w:eastAsia="zh-CN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8EB6FD1" wp14:editId="7B2D946A">
                <wp:simplePos x="0" y="0"/>
                <wp:positionH relativeFrom="column">
                  <wp:posOffset>3550863</wp:posOffset>
                </wp:positionH>
                <wp:positionV relativeFrom="paragraph">
                  <wp:posOffset>7915</wp:posOffset>
                </wp:positionV>
                <wp:extent cx="2838573" cy="36576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573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F5E7B3" w14:textId="77777777" w:rsidR="003E4DC8" w:rsidRPr="00F7265A" w:rsidRDefault="003E4DC8" w:rsidP="003E4DC8">
                            <w:pPr>
                              <w:rPr>
                                <w:rFonts w:cs="Arial"/>
                                <w:b/>
                                <w:bCs/>
                                <w:color w:val="00B0F0"/>
                                <w:sz w:val="24"/>
                              </w:rPr>
                            </w:pPr>
                            <w:r w:rsidRPr="00F7265A">
                              <w:rPr>
                                <w:rFonts w:cs="Arial" w:hint="eastAsia"/>
                                <w:b/>
                                <w:bCs/>
                                <w:color w:val="00B0F0"/>
                                <w:sz w:val="24"/>
                              </w:rPr>
                              <w:t>Tutoring</w:t>
                            </w:r>
                          </w:p>
                          <w:p w14:paraId="6CC69AC9" w14:textId="77777777" w:rsidR="003E4DC8" w:rsidRPr="008F7FEF" w:rsidRDefault="003E4DC8" w:rsidP="003E4DC8">
                            <w:pPr>
                              <w:spacing w:after="80" w:line="300" w:lineRule="exact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8F7FEF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 xml:space="preserve">Tutoring is an activity that involves limited application of teaching pedagogies. The tutor’s role is primarily to provide educative support to students as directed by a teacher or in consultation from other educational delivery staff.  Consistent with </w:t>
                            </w:r>
                            <w:r w:rsidR="00EB7B8B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>l</w:t>
                            </w:r>
                            <w:r w:rsidRPr="008F7FEF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 xml:space="preserve">ife </w:t>
                            </w:r>
                            <w:r w:rsidR="00EB7B8B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>e</w:t>
                            </w:r>
                            <w:r w:rsidRPr="008F7FEF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>ducation, the tutor has no involvement in planning, preparation and delivery of effective learning and teaching programs in an allocated classroom setting.</w:t>
                            </w:r>
                          </w:p>
                          <w:p w14:paraId="1A2D0C47" w14:textId="77777777" w:rsidR="003E4DC8" w:rsidRPr="008F7FEF" w:rsidRDefault="003E4DC8" w:rsidP="003E4DC8">
                            <w:pPr>
                              <w:spacing w:after="80" w:line="300" w:lineRule="exact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4D3CD1FD" w14:textId="77777777" w:rsidR="003E4DC8" w:rsidRDefault="003E4DC8" w:rsidP="003E4DC8">
                            <w:pPr>
                              <w:widowControl w:val="0"/>
                              <w:spacing w:after="80" w:line="320" w:lineRule="exact"/>
                              <w:jc w:val="both"/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8F7FEF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 xml:space="preserve">No argument exists that </w:t>
                            </w:r>
                            <w:r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 xml:space="preserve">tutoring </w:t>
                            </w:r>
                            <w:r w:rsidRPr="008F7FEF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>provides a qualified teacher with any significant skills and experiences t</w:t>
                            </w:r>
                            <w:r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>o benefit their teaching role and as such p</w:t>
                            </w:r>
                            <w:r w:rsidRPr="008F7FEF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>rivate tutoring will not be recognised as teaching service</w:t>
                            </w:r>
                            <w:r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 xml:space="preserve"> and </w:t>
                            </w:r>
                            <w:r w:rsidRPr="008F7FEF"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>no recognition will be grante</w:t>
                            </w:r>
                            <w:r>
                              <w:rPr>
                                <w:rFonts w:eastAsia="Times" w:cs="Arial"/>
                                <w:sz w:val="20"/>
                                <w:szCs w:val="20"/>
                                <w:lang w:eastAsia="en-AU"/>
                              </w:rPr>
                              <w:t>d for salary increment purposes.</w:t>
                            </w:r>
                          </w:p>
                          <w:p w14:paraId="3150BAB7" w14:textId="77777777" w:rsidR="003E4DC8" w:rsidRPr="008F7FEF" w:rsidRDefault="003E4DC8" w:rsidP="003E4DC8">
                            <w:pPr>
                              <w:widowControl w:val="0"/>
                              <w:spacing w:after="6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14:paraId="0117D63A" w14:textId="77777777" w:rsidR="003E4DC8" w:rsidRPr="00872205" w:rsidRDefault="003E4DC8" w:rsidP="003E4DC8">
                            <w:pPr>
                              <w:spacing w:before="60" w:after="60"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  <w:r w:rsidRPr="00872205">
                              <w:rPr>
                                <w:rFonts w:cs="Arial"/>
                                <w:sz w:val="20"/>
                              </w:rPr>
                              <w:t> </w:t>
                            </w:r>
                          </w:p>
                          <w:p w14:paraId="0A821716" w14:textId="77777777" w:rsidR="003E4DC8" w:rsidRPr="00872205" w:rsidRDefault="003E4DC8" w:rsidP="003E4DC8">
                            <w:pPr>
                              <w:spacing w:before="60" w:after="60"/>
                              <w:jc w:val="both"/>
                              <w:rPr>
                                <w:rFonts w:cs="Arial"/>
                                <w:sz w:val="14"/>
                                <w:szCs w:val="18"/>
                              </w:rPr>
                            </w:pPr>
                            <w:r w:rsidRPr="00872205">
                              <w:rPr>
                                <w:rFonts w:cs="Arial"/>
                                <w:sz w:val="14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B6FD1" id="Text Box 25" o:spid="_x0000_s1032" type="#_x0000_t202" style="position:absolute;margin-left:279.6pt;margin-top:.6pt;width:223.5pt;height:4in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SOEgMAAMEGAAAOAAAAZHJzL2Uyb0RvYy54bWysVduOmzAQfa/Uf7D8zgIJAYKWrBISqkrb&#10;i7TbD3DABKtgU9sJ2Vb9945NkiXbPlTd5gHZ4/F4zsyZk9u7Y9ugA5WKCZ5i/8bDiPJClIzvUvzl&#10;MXdijJQmvCSN4DTFT1Thu8XbN7d9l9CJqEVTUokgCFdJ36W41rpLXFcVNW2JuhEd5XBYCdkSDVu5&#10;c0tJeojeNu7E80K3F7LspCioUmBdD4d4YeNXFS30p6pSVKMmxZCbtl9pv1vzdRe3JNlJ0tWsOKVB&#10;/iGLljAOj15CrYkmaC/Zb6FaVkihRKVvCtG6oqpYQS0GQON7L9A81KSjFgsUR3WXMqn/F7b4ePgs&#10;EStTPJlhxEkLPXqkR41W4ojABPXpO5WA20MHjvoIduizxaq6e1F8VYiLrCZ8R5dSir6mpIT8fHPT&#10;HV0d4igTZNt/ECW8Q/Za2EDHSrameFAOBNGhT0+X3phcCjBO4mk8i6YYFXA2DWdR6NnuuSQ5X++k&#10;0u+oaJFZpFhC8214crhX2qRDkrOLeY2LnDWNJUDDrwzgOFioZdBwmySQCiyNp0nKdvfH3Jtv4k0c&#10;OMEk3DiBt147yzwLnDD3o9l6us6ytf/TZOEHSc3KknLz6JlpfvB3nTxxfuDIhWtKNKw04UxKSu62&#10;WSPRgQDTc/uzLYCTZzf3Og1bEsDyApI/CbzVZO7kYRw5QR7MnHnkxY7nz1fz0AvmwTq/hnTPOH09&#10;JNQDbSYRtBWRZgdqchqpUf4AxggDvQAtvw5UbPYtcGoAfxpqMMHoj0zQ1ctti/wqcMs0CFHD2hTH&#10;nvkN0mDovOGlZYkmrBnWozoa7H+u4zKfeVEwjZ0omk2dYLrxnFWcZ84y88Mw2qyy1eYFNTaWbur1&#10;pbQNHXF3lO/pjeeUoSxnYtt5NSM6DKs+bo9WGsKzDGxF+QQDLAWMF7QJdB8WtZDfMepBQ1Osvu2J&#10;pBg17zmIgB1TEN3xRo432/GG8AJCpVhD/+0y04NQ7zvJdjW8NPSaiyUIR8XsSBuFGbICRGYDOmmx&#10;nTTdCPF4b72e/3kWvwAAAP//AwBQSwMEFAAGAAgAAAAhAG4GQGvdAAAACgEAAA8AAABkcnMvZG93&#10;bnJldi54bWxMj0FPwzAMhe9I/IfISFwmllKpDErTCZAQR2Bw2S1LTFNonNKka9mvxzvByba+p/ee&#10;q/XsO7HHIbaBFFwuMxBIJtiWGgXvb48X1yBi0mR1FwgV/GCEdX16UunSholecb9JjWATiqVW4FLq&#10;Symjceh1XIYeidlHGLxOfA6NtIOe2Nx3Ms+yK+l1S5zgdI8PDs3XZvQKng/pfmG676fFYTLuM/rt&#10;9mUslDo/m+9uQSSc058YjvW5OtTcaRdGslF0CoriJmcpAx5Hzmm87ZisVjnIupL/X6h/AQAA//8D&#10;AFBLAQItABQABgAIAAAAIQC2gziS/gAAAOEBAAATAAAAAAAAAAAAAAAAAAAAAABbQ29udGVudF9U&#10;eXBlc10ueG1sUEsBAi0AFAAGAAgAAAAhADj9If/WAAAAlAEAAAsAAAAAAAAAAAAAAAAALwEAAF9y&#10;ZWxzLy5yZWxzUEsBAi0AFAAGAAgAAAAhAKZABI4SAwAAwQYAAA4AAAAAAAAAAAAAAAAALgIAAGRy&#10;cy9lMm9Eb2MueG1sUEsBAi0AFAAGAAgAAAAhAG4GQGvdAAAACgEAAA8AAAAAAAAAAAAAAAAAbAUA&#10;AGRycy9kb3ducmV2LnhtbFBLBQYAAAAABAAEAPMAAAB2BgAAAAA=&#10;" filled="f" stroked="f" strokecolor="black [0]" strokeweight="1pt" insetpen="t">
                <v:textbox inset="2.88pt,2.88pt,2.88pt,2.88pt">
                  <w:txbxContent>
                    <w:p w14:paraId="58F5E7B3" w14:textId="77777777" w:rsidR="003E4DC8" w:rsidRPr="00F7265A" w:rsidRDefault="003E4DC8" w:rsidP="003E4DC8">
                      <w:pPr>
                        <w:rPr>
                          <w:rFonts w:cs="Arial"/>
                          <w:b/>
                          <w:bCs/>
                          <w:color w:val="00B0F0"/>
                          <w:sz w:val="24"/>
                        </w:rPr>
                      </w:pPr>
                      <w:r w:rsidRPr="00F7265A">
                        <w:rPr>
                          <w:rFonts w:cs="Arial" w:hint="eastAsia"/>
                          <w:b/>
                          <w:bCs/>
                          <w:color w:val="00B0F0"/>
                          <w:sz w:val="24"/>
                        </w:rPr>
                        <w:t>Tutoring</w:t>
                      </w:r>
                    </w:p>
                    <w:p w14:paraId="6CC69AC9" w14:textId="77777777" w:rsidR="003E4DC8" w:rsidRPr="008F7FEF" w:rsidRDefault="003E4DC8" w:rsidP="003E4DC8">
                      <w:pPr>
                        <w:spacing w:after="80" w:line="300" w:lineRule="exact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8F7FEF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 xml:space="preserve">Tutoring is an activity that involves limited application of teaching pedagogies. The tutor’s role is primarily to provide educative support to students as directed by a teacher or in consultation from other educational delivery staff.  Consistent with </w:t>
                      </w:r>
                      <w:r w:rsidR="00EB7B8B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>l</w:t>
                      </w:r>
                      <w:r w:rsidRPr="008F7FEF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 xml:space="preserve">ife </w:t>
                      </w:r>
                      <w:r w:rsidR="00EB7B8B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>e</w:t>
                      </w:r>
                      <w:r w:rsidRPr="008F7FEF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>ducation, the tutor has no involvement in planning, preparation and delivery of effective learning and teaching programs in an allocated classroom setting.</w:t>
                      </w:r>
                    </w:p>
                    <w:p w14:paraId="1A2D0C47" w14:textId="77777777" w:rsidR="003E4DC8" w:rsidRPr="008F7FEF" w:rsidRDefault="003E4DC8" w:rsidP="003E4DC8">
                      <w:pPr>
                        <w:spacing w:after="80" w:line="300" w:lineRule="exact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4D3CD1FD" w14:textId="77777777" w:rsidR="003E4DC8" w:rsidRDefault="003E4DC8" w:rsidP="003E4DC8">
                      <w:pPr>
                        <w:widowControl w:val="0"/>
                        <w:spacing w:after="80" w:line="320" w:lineRule="exact"/>
                        <w:jc w:val="both"/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</w:pPr>
                      <w:r w:rsidRPr="008F7FEF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 xml:space="preserve">No argument exists that </w:t>
                      </w:r>
                      <w:r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 xml:space="preserve">tutoring </w:t>
                      </w:r>
                      <w:r w:rsidRPr="008F7FEF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>provides a qualified teacher with any significant skills and experiences t</w:t>
                      </w:r>
                      <w:r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>o benefit their teaching role and as such p</w:t>
                      </w:r>
                      <w:r w:rsidRPr="008F7FEF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>rivate tutoring will not be recognised as teaching service</w:t>
                      </w:r>
                      <w:r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 xml:space="preserve"> and </w:t>
                      </w:r>
                      <w:r w:rsidRPr="008F7FEF"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>no recognition will be grante</w:t>
                      </w:r>
                      <w:r>
                        <w:rPr>
                          <w:rFonts w:eastAsia="Times" w:cs="Arial"/>
                          <w:sz w:val="20"/>
                          <w:szCs w:val="20"/>
                          <w:lang w:eastAsia="en-AU"/>
                        </w:rPr>
                        <w:t>d for salary increment purposes.</w:t>
                      </w:r>
                    </w:p>
                    <w:p w14:paraId="3150BAB7" w14:textId="77777777" w:rsidR="003E4DC8" w:rsidRPr="008F7FEF" w:rsidRDefault="003E4DC8" w:rsidP="003E4DC8">
                      <w:pPr>
                        <w:widowControl w:val="0"/>
                        <w:spacing w:after="60"/>
                        <w:jc w:val="both"/>
                        <w:rPr>
                          <w:rFonts w:cs="Arial"/>
                          <w:sz w:val="20"/>
                          <w:szCs w:val="20"/>
                          <w:lang w:eastAsia="zh-TW"/>
                        </w:rPr>
                      </w:pPr>
                    </w:p>
                    <w:p w14:paraId="0117D63A" w14:textId="77777777" w:rsidR="003E4DC8" w:rsidRPr="00872205" w:rsidRDefault="003E4DC8" w:rsidP="003E4DC8">
                      <w:pPr>
                        <w:spacing w:before="60" w:after="60"/>
                        <w:jc w:val="both"/>
                        <w:rPr>
                          <w:rFonts w:cs="Arial"/>
                          <w:sz w:val="20"/>
                        </w:rPr>
                      </w:pPr>
                      <w:r w:rsidRPr="00872205">
                        <w:rPr>
                          <w:rFonts w:cs="Arial"/>
                          <w:sz w:val="20"/>
                        </w:rPr>
                        <w:t> </w:t>
                      </w:r>
                    </w:p>
                    <w:p w14:paraId="0A821716" w14:textId="77777777" w:rsidR="003E4DC8" w:rsidRPr="00872205" w:rsidRDefault="003E4DC8" w:rsidP="003E4DC8">
                      <w:pPr>
                        <w:spacing w:before="60" w:after="60"/>
                        <w:jc w:val="both"/>
                        <w:rPr>
                          <w:rFonts w:cs="Arial"/>
                          <w:sz w:val="14"/>
                          <w:szCs w:val="18"/>
                        </w:rPr>
                      </w:pPr>
                      <w:r w:rsidRPr="00872205">
                        <w:rPr>
                          <w:rFonts w:cs="Arial"/>
                          <w:sz w:val="14"/>
                          <w:szCs w:val="1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BDF3F3A" w14:textId="77777777" w:rsidR="003E4DC8" w:rsidRDefault="00CF594E" w:rsidP="003E4DC8">
      <w:r>
        <w:rPr>
          <w:noProof/>
          <w:color w:val="0000FF"/>
          <w:lang w:eastAsia="zh-CN"/>
        </w:rPr>
        <w:drawing>
          <wp:anchor distT="0" distB="0" distL="114300" distR="114300" simplePos="0" relativeHeight="251668480" behindDoc="0" locked="0" layoutInCell="1" allowOverlap="1" wp14:anchorId="1EA3B181" wp14:editId="08DD533F">
            <wp:simplePos x="0" y="0"/>
            <wp:positionH relativeFrom="column">
              <wp:posOffset>449580</wp:posOffset>
            </wp:positionH>
            <wp:positionV relativeFrom="paragraph">
              <wp:posOffset>224155</wp:posOffset>
            </wp:positionV>
            <wp:extent cx="2886710" cy="1922145"/>
            <wp:effectExtent l="0" t="0" r="8890" b="1905"/>
            <wp:wrapSquare wrapText="bothSides"/>
            <wp:docPr id="14" name="irc_mi" descr="Image result for tutori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utori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899E9D" w14:textId="77777777" w:rsidR="003E4DC8" w:rsidRDefault="003E4DC8" w:rsidP="003E4DC8"/>
    <w:p w14:paraId="4096C154" w14:textId="77777777" w:rsidR="003E4DC8" w:rsidRDefault="003E4DC8" w:rsidP="003E4DC8"/>
    <w:p w14:paraId="72839A9D" w14:textId="77777777" w:rsidR="003E4DC8" w:rsidRDefault="003E4DC8" w:rsidP="003E4DC8"/>
    <w:p w14:paraId="3DCF76D7" w14:textId="77777777" w:rsidR="003E4DC8" w:rsidRDefault="003E4DC8" w:rsidP="003E4DC8"/>
    <w:p w14:paraId="5B0EEF0B" w14:textId="77777777" w:rsidR="003E4DC8" w:rsidRDefault="003E4DC8" w:rsidP="003E4DC8"/>
    <w:p w14:paraId="66F56A23" w14:textId="77777777" w:rsidR="003E4DC8" w:rsidRDefault="003E4DC8" w:rsidP="003E4DC8"/>
    <w:p w14:paraId="6FF5A531" w14:textId="77777777" w:rsidR="003E4DC8" w:rsidRDefault="003E4DC8" w:rsidP="003E4DC8"/>
    <w:p w14:paraId="3DCF38E5" w14:textId="77777777" w:rsidR="003E4DC8" w:rsidRDefault="003E4DC8" w:rsidP="003E4DC8"/>
    <w:p w14:paraId="51C678D7" w14:textId="77777777" w:rsidR="003E4DC8" w:rsidRDefault="003E4DC8" w:rsidP="003E4DC8"/>
    <w:p w14:paraId="4616AD2B" w14:textId="77777777" w:rsidR="003E4DC8" w:rsidRPr="003E4DC8" w:rsidRDefault="003D1CDA" w:rsidP="003E4DC8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CF3FE6" wp14:editId="02D3343F">
                <wp:simplePos x="0" y="0"/>
                <wp:positionH relativeFrom="column">
                  <wp:posOffset>269519</wp:posOffset>
                </wp:positionH>
                <wp:positionV relativeFrom="paragraph">
                  <wp:posOffset>1231747</wp:posOffset>
                </wp:positionV>
                <wp:extent cx="6114036" cy="791571"/>
                <wp:effectExtent l="0" t="0" r="20320" b="2794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036" cy="791571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E1CB07" w14:textId="77777777" w:rsidR="003D1CDA" w:rsidRPr="00450196" w:rsidRDefault="003D1CDA" w:rsidP="00CF594E">
                            <w:pPr>
                              <w:widowControl w:val="0"/>
                              <w:spacing w:before="60" w:after="60" w:line="223" w:lineRule="auto"/>
                              <w:jc w:val="center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50196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>For further information, contact:</w:t>
                            </w:r>
                          </w:p>
                          <w:p w14:paraId="4836956C" w14:textId="77777777" w:rsidR="003D1CDA" w:rsidRPr="00450196" w:rsidRDefault="003D1CDA" w:rsidP="00CF594E">
                            <w:pPr>
                              <w:widowControl w:val="0"/>
                              <w:spacing w:after="60" w:line="223" w:lineRule="auto"/>
                              <w:jc w:val="center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6060">
                              <w:rPr>
                                <w:rFonts w:cs="Arial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Team</w:t>
                            </w:r>
                            <w:r w:rsidRPr="0045019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: Teacher</w:t>
                            </w:r>
                            <w:r w:rsidR="00EB7B8B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45019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classification team</w:t>
                            </w:r>
                          </w:p>
                          <w:p w14:paraId="710F2DD1" w14:textId="77777777" w:rsidR="003D1CDA" w:rsidRPr="00450196" w:rsidRDefault="003D1CDA" w:rsidP="00CF594E">
                            <w:pPr>
                              <w:widowControl w:val="0"/>
                              <w:spacing w:after="60" w:line="223" w:lineRule="auto"/>
                              <w:jc w:val="center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6060">
                              <w:rPr>
                                <w:rFonts w:eastAsia="Times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Email</w:t>
                            </w:r>
                            <w:r w:rsidRPr="00450196">
                              <w:rPr>
                                <w:rFonts w:eastAsia="Times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8" w:history="1">
                              <w:r w:rsidR="00EB7B8B" w:rsidRPr="009E539B">
                                <w:rPr>
                                  <w:rStyle w:val="Hyperlink"/>
                                  <w:rFonts w:eastAsia="Times New Roman" w:cs="Arial"/>
                                  <w:sz w:val="20"/>
                                  <w:szCs w:val="20"/>
                                  <w:lang w:val="en-US"/>
                                </w:rPr>
                                <w:t>teachersclassificationteam.humanres@qed.qld.gov.au</w:t>
                              </w:r>
                            </w:hyperlink>
                          </w:p>
                          <w:p w14:paraId="6E5DA61B" w14:textId="77777777" w:rsidR="003D1CDA" w:rsidRDefault="003D1CDA" w:rsidP="003D1C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F3FE6" id="Rounded Rectangle 10" o:spid="_x0000_s1033" style="position:absolute;margin-left:21.2pt;margin-top:97pt;width:481.4pt;height:6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k0aiwIAAAoFAAAOAAAAZHJzL2Uyb0RvYy54bWysVEtv2zAMvg/YfxB0X21nSdMadYq0QYcB&#10;RVu0HXpmZNkWoNckJXb360fJTl/baVgOCimSn8iPpM/OByXJnjsvjK5ocZRTwjUztdBtRX88Xn05&#10;ocQH0DVIo3lFn7mn56vPn856W/KZ6YysuSMIon3Z24p2IdgyyzzruAJ/ZCzXaGyMUxBQdW1WO+gR&#10;XclslufHWW9cbZ1h3Hu83YxGukr4TcNZuG0azwORFcXcQjpdOrfxzFZnULYObCfYlAb8QxYKhMZH&#10;X6A2EIDsnPgDSgnmjDdNOGJGZaZpBOOpBqymyD9U89CB5akWJMfbF5r8/4NlN/s7R0SNvUN6NCjs&#10;0b3Z6ZrX5B7ZA91KTtCGRPXWl+j/YO/cpHkUY9VD41T8x3rIkMh9fiGXD4EwvDwuinn+9ZgShrbl&#10;abFYFhE0e422zodv3CgShYq6mEbMIREL+2sfRv+DX3xRmyshJd5DKTXpsYzZMsdKGOAwNRICispi&#10;eV63lIBscUpZcAnSGynqGB6jvWu3l9KRPeCkLC5OLzaL0amDmk+3Of6mnCf3lP87nJjcBnw3hiRT&#10;DIFSiYCTLoWq6EkEOiBJHa08zepUYiR6pDZKYdgOqUPLCBRvtqZ+xq45M46zt+xK4LPX4MMdOJxf&#10;JAB3Mtzi0UiDrJhJoqQz7tff7qM/jhVaKelxH5CxnztwnBL5XePAnRbzeVygpMwXyxkq7q1l+9ai&#10;d+rSIJEFbr9lSYz+QR7Exhn1hKu7jq+iCTTDt8feTMplGPcUl5/x9Tq54dJYCNf6wbIIHpmLhD8O&#10;T+DsNDcBJ+7GHHYHyg+TM/rGSG3Wu2AakcbqlVfsaVRw4VJ3p49D3Oi3evJ6/YStfgMAAP//AwBQ&#10;SwMEFAAGAAgAAAAhAN2ECwPfAAAACwEAAA8AAABkcnMvZG93bnJldi54bWxMj8tOwzAQRfdI/IM1&#10;SOyo8wJKiFNVldggsSDlA5x48qDxOIrdNvD1TFd0OTNHd84tNosdxQlnPzhSEK8iEEiNMwN1Cr72&#10;bw9rED5oMnp0hAp+0MOmvL0pdG7cmT7xVIVOcAj5XCvoQ5hyKX3To9V+5SYkvrVutjrwOHfSzPrM&#10;4XaUSRQ9SasH4g+9nnDXY3OojlbBNv2O99WvdVmXHuqP93TX2rZS6v5u2b6CCLiEfxgu+qwOJTvV&#10;7kjGi1FBlmRM8v4l404XIIoeExC1gjReP4MsC3ndofwDAAD//wMAUEsBAi0AFAAGAAgAAAAhALaD&#10;OJL+AAAA4QEAABMAAAAAAAAAAAAAAAAAAAAAAFtDb250ZW50X1R5cGVzXS54bWxQSwECLQAUAAYA&#10;CAAAACEAOP0h/9YAAACUAQAACwAAAAAAAAAAAAAAAAAvAQAAX3JlbHMvLnJlbHNQSwECLQAUAAYA&#10;CAAAACEAdJpNGosCAAAKBQAADgAAAAAAAAAAAAAAAAAuAgAAZHJzL2Uyb0RvYy54bWxQSwECLQAU&#10;AAYACAAAACEA3YQLA98AAAALAQAADwAAAAAAAAAAAAAAAADlBAAAZHJzL2Rvd25yZXYueG1sUEsF&#10;BgAAAAAEAAQA8wAAAPEFAAAAAA==&#10;" filled="f" strokecolor="#41719c" strokeweight="1pt">
                <v:stroke joinstyle="miter"/>
                <v:textbox>
                  <w:txbxContent>
                    <w:p w14:paraId="43E1CB07" w14:textId="77777777" w:rsidR="003D1CDA" w:rsidRPr="00450196" w:rsidRDefault="003D1CDA" w:rsidP="00CF594E">
                      <w:pPr>
                        <w:widowControl w:val="0"/>
                        <w:spacing w:before="60" w:after="60" w:line="223" w:lineRule="auto"/>
                        <w:jc w:val="center"/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450196"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  <w:t>For further information, contact:</w:t>
                      </w:r>
                    </w:p>
                    <w:p w14:paraId="4836956C" w14:textId="77777777" w:rsidR="003D1CDA" w:rsidRPr="00450196" w:rsidRDefault="003D1CDA" w:rsidP="00CF594E">
                      <w:pPr>
                        <w:widowControl w:val="0"/>
                        <w:spacing w:after="60" w:line="223" w:lineRule="auto"/>
                        <w:jc w:val="center"/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FD6060">
                        <w:rPr>
                          <w:rFonts w:cs="Arial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>Team</w:t>
                      </w:r>
                      <w:r w:rsidRPr="00450196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: Teacher</w:t>
                      </w:r>
                      <w:r w:rsidR="00EB7B8B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450196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classification team</w:t>
                      </w:r>
                    </w:p>
                    <w:p w14:paraId="710F2DD1" w14:textId="77777777" w:rsidR="003D1CDA" w:rsidRPr="00450196" w:rsidRDefault="003D1CDA" w:rsidP="00CF594E">
                      <w:pPr>
                        <w:widowControl w:val="0"/>
                        <w:spacing w:after="60" w:line="223" w:lineRule="auto"/>
                        <w:jc w:val="center"/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FD6060">
                        <w:rPr>
                          <w:rFonts w:eastAsia="Times" w:cs="Arial"/>
                          <w:i/>
                          <w:color w:val="000000" w:themeColor="text1"/>
                          <w:sz w:val="20"/>
                          <w:szCs w:val="20"/>
                        </w:rPr>
                        <w:t>Email</w:t>
                      </w:r>
                      <w:r w:rsidRPr="00450196">
                        <w:rPr>
                          <w:rFonts w:eastAsia="Times" w:cs="Arial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hyperlink r:id="rId19" w:history="1">
                        <w:r w:rsidR="00EB7B8B" w:rsidRPr="009E539B">
                          <w:rPr>
                            <w:rStyle w:val="Hyperlink"/>
                            <w:rFonts w:eastAsia="Times New Roman" w:cs="Arial"/>
                            <w:sz w:val="20"/>
                            <w:szCs w:val="20"/>
                            <w:lang w:val="en-US"/>
                          </w:rPr>
                          <w:t>teachersclassificationteam.humanres@qed.qld.gov.au</w:t>
                        </w:r>
                      </w:hyperlink>
                    </w:p>
                    <w:p w14:paraId="6E5DA61B" w14:textId="77777777" w:rsidR="003D1CDA" w:rsidRDefault="003D1CDA" w:rsidP="003D1CD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E4DC8" w:rsidRPr="003E4DC8" w:rsidSect="00CF594E">
      <w:headerReference w:type="default" r:id="rId20"/>
      <w:footerReference w:type="default" r:id="rId21"/>
      <w:pgSz w:w="11900" w:h="16840"/>
      <w:pgMar w:top="1276" w:right="985" w:bottom="1418" w:left="426" w:header="709" w:footer="7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8E40D" w14:textId="77777777" w:rsidR="00615D4C" w:rsidRDefault="00615D4C" w:rsidP="00190C24">
      <w:r>
        <w:separator/>
      </w:r>
    </w:p>
  </w:endnote>
  <w:endnote w:type="continuationSeparator" w:id="0">
    <w:p w14:paraId="7D19609F" w14:textId="77777777" w:rsidR="00615D4C" w:rsidRDefault="00615D4C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3ED7A" w14:textId="3CB2F4E1" w:rsidR="00CF594E" w:rsidRPr="00C25BF6" w:rsidRDefault="00CF594E" w:rsidP="00CF594E">
    <w:pPr>
      <w:pStyle w:val="Footer"/>
      <w:tabs>
        <w:tab w:val="right" w:pos="7655"/>
      </w:tabs>
      <w:rPr>
        <w:sz w:val="16"/>
      </w:rPr>
    </w:pPr>
    <w:r w:rsidRPr="005E6DDA">
      <w:rPr>
        <w:b/>
        <w:sz w:val="16"/>
      </w:rPr>
      <w:t xml:space="preserve">Uncontrolled copy. </w:t>
    </w:r>
    <w:r w:rsidRPr="005E6DDA">
      <w:rPr>
        <w:sz w:val="16"/>
      </w:rPr>
      <w:t>Refer to the Department of Education P</w:t>
    </w:r>
    <w:r w:rsidR="00AB15B1">
      <w:rPr>
        <w:sz w:val="16"/>
      </w:rPr>
      <w:t xml:space="preserve">olicy and Procedure Register at </w:t>
    </w:r>
    <w:hyperlink r:id="rId1" w:history="1">
      <w:r w:rsidR="004A26C4">
        <w:rPr>
          <w:rStyle w:val="Hyperlink"/>
          <w:sz w:val="16"/>
        </w:rPr>
        <w:t>https://ppr.qed.qld.gov.au/pp/recognition-of-prior-service-teachers-procedure</w:t>
      </w:r>
    </w:hyperlink>
    <w:r w:rsidR="00AB15B1">
      <w:rPr>
        <w:sz w:val="16"/>
      </w:rPr>
      <w:t xml:space="preserve"> to ensure you have the </w:t>
    </w:r>
    <w:r w:rsidRPr="005E6DDA">
      <w:rPr>
        <w:sz w:val="16"/>
      </w:rPr>
      <w:t xml:space="preserve">most current version of this document. </w:t>
    </w:r>
    <w:r w:rsidR="00FD6060">
      <w:rPr>
        <w:sz w:val="16"/>
      </w:rPr>
      <w:tab/>
    </w:r>
    <w:r w:rsidR="00FD6060">
      <w:rPr>
        <w:sz w:val="16"/>
      </w:rPr>
      <w:tab/>
    </w:r>
    <w:r w:rsidR="00FD6060">
      <w:rPr>
        <w:sz w:val="16"/>
      </w:rPr>
      <w:tab/>
      <w:t xml:space="preserve"> </w:t>
    </w:r>
    <w:r w:rsidR="00AB15B1">
      <w:rPr>
        <w:sz w:val="16"/>
      </w:rPr>
      <w:t xml:space="preserve">                          </w:t>
    </w:r>
    <w:r w:rsidRPr="005E6DDA">
      <w:rPr>
        <w:sz w:val="16"/>
      </w:rPr>
      <w:t xml:space="preserve">Page </w:t>
    </w:r>
    <w:r w:rsidRPr="005E6DDA">
      <w:rPr>
        <w:b/>
        <w:bCs/>
        <w:sz w:val="16"/>
      </w:rPr>
      <w:fldChar w:fldCharType="begin"/>
    </w:r>
    <w:r w:rsidRPr="005E6DDA">
      <w:rPr>
        <w:b/>
        <w:bCs/>
        <w:sz w:val="16"/>
      </w:rPr>
      <w:instrText xml:space="preserve"> PAGE </w:instrText>
    </w:r>
    <w:r w:rsidRPr="005E6DDA">
      <w:rPr>
        <w:b/>
        <w:bCs/>
        <w:sz w:val="16"/>
      </w:rPr>
      <w:fldChar w:fldCharType="separate"/>
    </w:r>
    <w:r w:rsidR="004A26C4">
      <w:rPr>
        <w:b/>
        <w:bCs/>
        <w:noProof/>
        <w:sz w:val="16"/>
      </w:rPr>
      <w:t>1</w:t>
    </w:r>
    <w:r w:rsidRPr="005E6DDA">
      <w:rPr>
        <w:b/>
        <w:bCs/>
        <w:sz w:val="16"/>
      </w:rPr>
      <w:fldChar w:fldCharType="end"/>
    </w:r>
    <w:r w:rsidRPr="005E6DDA">
      <w:rPr>
        <w:sz w:val="16"/>
      </w:rPr>
      <w:t xml:space="preserve"> of </w:t>
    </w:r>
    <w:r w:rsidRPr="005E6DDA">
      <w:rPr>
        <w:b/>
        <w:bCs/>
        <w:sz w:val="16"/>
      </w:rPr>
      <w:fldChar w:fldCharType="begin"/>
    </w:r>
    <w:r w:rsidRPr="005E6DDA">
      <w:rPr>
        <w:b/>
        <w:bCs/>
        <w:sz w:val="16"/>
      </w:rPr>
      <w:instrText xml:space="preserve"> NUMPAGES  </w:instrText>
    </w:r>
    <w:r w:rsidRPr="005E6DDA">
      <w:rPr>
        <w:b/>
        <w:bCs/>
        <w:sz w:val="16"/>
      </w:rPr>
      <w:fldChar w:fldCharType="separate"/>
    </w:r>
    <w:r w:rsidR="004A26C4">
      <w:rPr>
        <w:b/>
        <w:bCs/>
        <w:noProof/>
        <w:sz w:val="16"/>
      </w:rPr>
      <w:t>2</w:t>
    </w:r>
    <w:r w:rsidRPr="005E6DDA">
      <w:rPr>
        <w:b/>
        <w:bCs/>
        <w:sz w:val="16"/>
      </w:rPr>
      <w:fldChar w:fldCharType="end"/>
    </w:r>
  </w:p>
  <w:p w14:paraId="010A66B2" w14:textId="77777777" w:rsidR="00CF594E" w:rsidRDefault="00CF594E" w:rsidP="00CF594E">
    <w:pPr>
      <w:pStyle w:val="Footer"/>
      <w:tabs>
        <w:tab w:val="clear" w:pos="4513"/>
        <w:tab w:val="clear" w:pos="9026"/>
        <w:tab w:val="left" w:pos="31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56D66" w14:textId="77777777" w:rsidR="00615D4C" w:rsidRDefault="00615D4C" w:rsidP="00190C24">
      <w:r>
        <w:separator/>
      </w:r>
    </w:p>
  </w:footnote>
  <w:footnote w:type="continuationSeparator" w:id="0">
    <w:p w14:paraId="162781B7" w14:textId="77777777" w:rsidR="00615D4C" w:rsidRDefault="00615D4C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D54B9" w14:textId="77777777" w:rsidR="00D01CD2" w:rsidRDefault="00C51546" w:rsidP="00190C24">
    <w:pPr>
      <w:pStyle w:val="Header"/>
    </w:pPr>
    <w:r>
      <w:rPr>
        <w:rFonts w:ascii="Times New Roman" w:hAnsi="Times New Roman"/>
        <w:noProof/>
        <w:sz w:val="24"/>
        <w:lang w:eastAsia="zh-CN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04957CB7" wp14:editId="75DE1FD1">
              <wp:simplePos x="0" y="0"/>
              <wp:positionH relativeFrom="column">
                <wp:posOffset>6512341</wp:posOffset>
              </wp:positionH>
              <wp:positionV relativeFrom="paragraph">
                <wp:posOffset>300355</wp:posOffset>
              </wp:positionV>
              <wp:extent cx="420370" cy="8905211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>
                        <a:off x="0" y="0"/>
                        <a:ext cx="420370" cy="89052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F03D87" w14:textId="77777777" w:rsidR="00C51546" w:rsidRDefault="00F7265A" w:rsidP="00C51546">
                          <w:pPr>
                            <w:widowControl w:val="0"/>
                            <w:rPr>
                              <w:rFonts w:cs="Arial"/>
                              <w:b/>
                              <w:bCs/>
                              <w:color w:val="2B5CAA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2B5CAA"/>
                              <w:sz w:val="40"/>
                              <w:szCs w:val="40"/>
                            </w:rPr>
                            <w:t xml:space="preserve">HR </w:t>
                          </w:r>
                          <w:r w:rsidR="00EB7B8B"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2B5CAA"/>
                              <w:sz w:val="40"/>
                              <w:szCs w:val="40"/>
                            </w:rPr>
                            <w:t>f</w:t>
                          </w:r>
                          <w:r w:rsidR="00C51546"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2B5CAA"/>
                              <w:sz w:val="40"/>
                              <w:szCs w:val="40"/>
                            </w:rPr>
                            <w:t>act</w:t>
                          </w:r>
                          <w:r w:rsidR="00EB7B8B"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2B5CAA"/>
                              <w:sz w:val="40"/>
                              <w:szCs w:val="40"/>
                            </w:rPr>
                            <w:t>s</w:t>
                          </w:r>
                          <w:r w:rsidR="00C51546"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2B5CAA"/>
                              <w:sz w:val="40"/>
                              <w:szCs w:val="40"/>
                            </w:rPr>
                            <w:t xml:space="preserve">heet:  Recognition of prior service </w:t>
                          </w:r>
                          <w:r w:rsidR="00E55449"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2B5CAA"/>
                              <w:sz w:val="40"/>
                              <w:szCs w:val="40"/>
                            </w:rPr>
                            <w:t>–</w:t>
                          </w:r>
                          <w:r w:rsidR="00C51546"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2B5CAA"/>
                              <w:sz w:val="40"/>
                              <w:szCs w:val="40"/>
                            </w:rPr>
                            <w:t xml:space="preserve"> teachers</w:t>
                          </w:r>
                          <w:r w:rsidR="00E55449"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2B5CAA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57CB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style="position:absolute;margin-left:512.8pt;margin-top:23.65pt;width:33.1pt;height:701.2pt;rotation:180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iyEwMAAMoGAAAOAAAAZHJzL2Uyb0RvYy54bWysVduOmzAQfa/Uf7B4Z7mEcImWrBIIVaXt&#10;RdrtBzhggrVgU9sJWVX9945NNiHbPlTd5gHZ4/H4nJkzk9u7Y9eiAxGScpZa3o1rIcJKXlG2S61v&#10;j4UdW0gqzCrcckZS65lI6275/t3t0C+IzxveVkQgCMLkYuhTq1GqXziOLBvSYXnDe8LgsOaiwwq2&#10;YudUAg8QvWsd33VDZ+Ci6gUviZRgzcdDa2ni1zUp1Ze6lkShNrUAmzJfYb5b/XWWt3ixE7hvaHmC&#10;gf8BRYcpg0fPoXKsMNoL+luojpaCS16rm5J3Dq9rWhLDAdh47is2Dw3uieECyZH9OU3y/4UtPx++&#10;CkQrqN3cQgx3UKNHclRozY8ITJCfoZcLcHvowVEdwQ6+hqvs73n5JBHjWYPZjqyE4ENDcAX4PH3T&#10;mVwd40gdZDt84hW8g/eKm0DHWnRIcCiO58au/hkzZAfBY1C253OpNLQSjIHvziI4KeEoTty5740v&#10;4oUOpivRC6k+EN4hvUgtAVIwUfHhXioN7uKi3RkvaNsaObTsygCOo4UYPY238QKQwFJ7akym1j8S&#10;N9nEmziwAz/c2IGb5/aqyAI7LLxons/yLMu9nxqFFywaWlWE6UdfdOcFf1fXUweMijkrT/KWVjqc&#10;hiTFbpu1Ah0w6L4wP1MQOLm4OdcwTEqAyytKnh+4az+xizCO7KAI5nYSubHtesk6Cd0gCfLimtI9&#10;ZeTtlNCQWsncB1Hidgej5dRfE/jARU8JcuZZPY26bPcdCGzkfupwMMEcmJigqOfbhvhV4I4qmEot&#10;7UBcox6NMLS2N6wya4VpO64nadTU/5zGVTF3o2AW21E0n9nBbOPa67jI7FXmhWG0WWfrzStlbIza&#10;5Nszaeo5ke4E7+mNC2RIy4uuTfPqfh07Vx23RyCuO3rLq2doY9Ow0IIw/aG/9NfXHTnAME0t+X2P&#10;BbFQ+5HBNJiF8yiE6TvdiOlmO91gVjYcZrSC2ptlpsaJve8F3TXw2FhnxlcwQWpquvkCDNjoDQxM&#10;w+s03PVEnu6N1+UvaPkLAAD//wMAUEsDBBQABgAIAAAAIQCrG+Px4AAAAA0BAAAPAAAAZHJzL2Rv&#10;d25yZXYueG1sTI9Nb4JAEIbvTfofNmPSW90VKSplMY1JL+2p1jTpbYURiOwsYVeEf9/xVG/zZp68&#10;H9l2tK0YsPeNIw2LuQKBVLiyoUrD4fv9eQ3CB0OlaR2hhgk9bPPHh8ykpbvSFw77UAk2IZ8aDXUI&#10;XSqlL2q0xs9dh8S/k+utCSz7Spa9ubK5bWWkVCKtaYgTatPhrsbivL9YDeOEcv15GpbuRx2ifkfJ&#10;7+Q/tH6ajW+vIAKO4R+GW32uDjl3OroLlV60rFX0kjCrIV4tQdwItVnwmiNfcbxZgcwzeb8i/wMA&#10;AP//AwBQSwECLQAUAAYACAAAACEAtoM4kv4AAADhAQAAEwAAAAAAAAAAAAAAAAAAAAAAW0NvbnRl&#10;bnRfVHlwZXNdLnhtbFBLAQItABQABgAIAAAAIQA4/SH/1gAAAJQBAAALAAAAAAAAAAAAAAAAAC8B&#10;AABfcmVscy8ucmVsc1BLAQItABQABgAIAAAAIQCHDbiyEwMAAMoGAAAOAAAAAAAAAAAAAAAAAC4C&#10;AABkcnMvZTJvRG9jLnhtbFBLAQItABQABgAIAAAAIQCrG+Px4AAAAA0BAAAPAAAAAAAAAAAAAAAA&#10;AG0FAABkcnMvZG93bnJldi54bWxQSwUGAAAAAAQABADzAAAAegYAAAAA&#10;" filled="f" stroked="f" strokecolor="black [0]" insetpen="t">
              <v:textbox style="layout-flow:vertical;mso-layout-flow-alt:bottom-to-top" inset="2.88pt,2.88pt,2.88pt,2.88pt">
                <w:txbxContent>
                  <w:p w14:paraId="66F03D87" w14:textId="77777777" w:rsidR="00C51546" w:rsidRDefault="00F7265A" w:rsidP="00C51546">
                    <w:pPr>
                      <w:widowControl w:val="0"/>
                      <w:rPr>
                        <w:rFonts w:cs="Arial"/>
                        <w:b/>
                        <w:bCs/>
                        <w:color w:val="2B5CAA"/>
                        <w:sz w:val="40"/>
                        <w:szCs w:val="40"/>
                      </w:rPr>
                    </w:pPr>
                    <w:r>
                      <w:rPr>
                        <w:rFonts w:cs="Arial"/>
                        <w:b/>
                        <w:bCs/>
                        <w:i/>
                        <w:iCs/>
                        <w:color w:val="2B5CAA"/>
                        <w:sz w:val="40"/>
                        <w:szCs w:val="40"/>
                      </w:rPr>
                      <w:t xml:space="preserve">HR </w:t>
                    </w:r>
                    <w:r w:rsidR="00EB7B8B">
                      <w:rPr>
                        <w:rFonts w:cs="Arial"/>
                        <w:b/>
                        <w:bCs/>
                        <w:i/>
                        <w:iCs/>
                        <w:color w:val="2B5CAA"/>
                        <w:sz w:val="40"/>
                        <w:szCs w:val="40"/>
                      </w:rPr>
                      <w:t>f</w:t>
                    </w:r>
                    <w:r w:rsidR="00C51546">
                      <w:rPr>
                        <w:rFonts w:cs="Arial"/>
                        <w:b/>
                        <w:bCs/>
                        <w:i/>
                        <w:iCs/>
                        <w:color w:val="2B5CAA"/>
                        <w:sz w:val="40"/>
                        <w:szCs w:val="40"/>
                      </w:rPr>
                      <w:t>act</w:t>
                    </w:r>
                    <w:r w:rsidR="00EB7B8B">
                      <w:rPr>
                        <w:rFonts w:cs="Arial"/>
                        <w:b/>
                        <w:bCs/>
                        <w:i/>
                        <w:iCs/>
                        <w:color w:val="2B5CAA"/>
                        <w:sz w:val="40"/>
                        <w:szCs w:val="40"/>
                      </w:rPr>
                      <w:t>s</w:t>
                    </w:r>
                    <w:r w:rsidR="00C51546">
                      <w:rPr>
                        <w:rFonts w:cs="Arial"/>
                        <w:b/>
                        <w:bCs/>
                        <w:i/>
                        <w:iCs/>
                        <w:color w:val="2B5CAA"/>
                        <w:sz w:val="40"/>
                        <w:szCs w:val="40"/>
                      </w:rPr>
                      <w:t xml:space="preserve">heet:  Recognition of prior service </w:t>
                    </w:r>
                    <w:r w:rsidR="00E55449">
                      <w:rPr>
                        <w:rFonts w:cs="Arial"/>
                        <w:b/>
                        <w:bCs/>
                        <w:i/>
                        <w:iCs/>
                        <w:color w:val="2B5CAA"/>
                        <w:sz w:val="40"/>
                        <w:szCs w:val="40"/>
                      </w:rPr>
                      <w:t>–</w:t>
                    </w:r>
                    <w:r w:rsidR="00C51546">
                      <w:rPr>
                        <w:rFonts w:cs="Arial"/>
                        <w:b/>
                        <w:bCs/>
                        <w:i/>
                        <w:iCs/>
                        <w:color w:val="2B5CAA"/>
                        <w:sz w:val="40"/>
                        <w:szCs w:val="40"/>
                      </w:rPr>
                      <w:t xml:space="preserve"> teachers</w:t>
                    </w:r>
                    <w:r w:rsidR="00E55449">
                      <w:rPr>
                        <w:rFonts w:cs="Arial"/>
                        <w:b/>
                        <w:bCs/>
                        <w:i/>
                        <w:iCs/>
                        <w:color w:val="2B5CAA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2F78A2"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65777CA0" wp14:editId="33F4EEF3">
          <wp:simplePos x="0" y="0"/>
          <wp:positionH relativeFrom="page">
            <wp:posOffset>-66018</wp:posOffset>
          </wp:positionH>
          <wp:positionV relativeFrom="page">
            <wp:align>top</wp:align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623"/>
    <w:multiLevelType w:val="hybridMultilevel"/>
    <w:tmpl w:val="30D0F8B0"/>
    <w:lvl w:ilvl="0" w:tplc="0C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1A3448"/>
    <w:multiLevelType w:val="hybridMultilevel"/>
    <w:tmpl w:val="E0DA8E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CE"/>
    <w:rsid w:val="000436FC"/>
    <w:rsid w:val="00061838"/>
    <w:rsid w:val="000B61AC"/>
    <w:rsid w:val="000F7FDE"/>
    <w:rsid w:val="00190C24"/>
    <w:rsid w:val="001D7513"/>
    <w:rsid w:val="002371F7"/>
    <w:rsid w:val="002F78A2"/>
    <w:rsid w:val="00385A56"/>
    <w:rsid w:val="003D1CDA"/>
    <w:rsid w:val="003E4DC8"/>
    <w:rsid w:val="00404BCA"/>
    <w:rsid w:val="00450196"/>
    <w:rsid w:val="004A26C4"/>
    <w:rsid w:val="005B08F6"/>
    <w:rsid w:val="005D3E41"/>
    <w:rsid w:val="005F4331"/>
    <w:rsid w:val="00615D4C"/>
    <w:rsid w:val="006239A5"/>
    <w:rsid w:val="00636B71"/>
    <w:rsid w:val="006C3D8E"/>
    <w:rsid w:val="00727BCE"/>
    <w:rsid w:val="00730E95"/>
    <w:rsid w:val="00776F49"/>
    <w:rsid w:val="007E741D"/>
    <w:rsid w:val="008755DF"/>
    <w:rsid w:val="008B2DF4"/>
    <w:rsid w:val="00907963"/>
    <w:rsid w:val="0096078C"/>
    <w:rsid w:val="0096595E"/>
    <w:rsid w:val="00980CDE"/>
    <w:rsid w:val="009E5EE5"/>
    <w:rsid w:val="00A47F67"/>
    <w:rsid w:val="00A65710"/>
    <w:rsid w:val="00AB0A25"/>
    <w:rsid w:val="00AB15B1"/>
    <w:rsid w:val="00AC555D"/>
    <w:rsid w:val="00AC751F"/>
    <w:rsid w:val="00B33337"/>
    <w:rsid w:val="00B8699D"/>
    <w:rsid w:val="00B9771E"/>
    <w:rsid w:val="00C51546"/>
    <w:rsid w:val="00CB07AD"/>
    <w:rsid w:val="00CB394C"/>
    <w:rsid w:val="00CD793C"/>
    <w:rsid w:val="00CF594E"/>
    <w:rsid w:val="00D01CD2"/>
    <w:rsid w:val="00D75050"/>
    <w:rsid w:val="00D842DF"/>
    <w:rsid w:val="00DC5E03"/>
    <w:rsid w:val="00E55449"/>
    <w:rsid w:val="00E83F98"/>
    <w:rsid w:val="00EA3822"/>
    <w:rsid w:val="00EB7B8B"/>
    <w:rsid w:val="00EE03BA"/>
    <w:rsid w:val="00EF474F"/>
    <w:rsid w:val="00EF4AC5"/>
    <w:rsid w:val="00F367B3"/>
    <w:rsid w:val="00F447A2"/>
    <w:rsid w:val="00F7265A"/>
    <w:rsid w:val="00FD6060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C3A672C"/>
  <w15:docId w15:val="{409C59EC-03AF-4588-9F33-F25C399A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2371F7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C24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80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C24"/>
    <w:pPr>
      <w:spacing w:before="240"/>
      <w:outlineLvl w:val="1"/>
    </w:pPr>
    <w:rPr>
      <w:rFonts w:cs="Arial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C24"/>
    <w:pPr>
      <w:spacing w:before="240"/>
      <w:outlineLvl w:val="2"/>
    </w:pPr>
    <w:rPr>
      <w:rFonts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C24"/>
    <w:rPr>
      <w:rFonts w:ascii="Arial" w:eastAsia="MS Mincho" w:hAnsi="Arial" w:cs="Arial"/>
      <w:sz w:val="80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90C24"/>
    <w:rPr>
      <w:rFonts w:ascii="Arial" w:hAnsi="Arial" w:cs="Arial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90C24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EF474F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5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54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F59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7B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hyperlink" Target="mailto:teachersclassificationteam.humanres@qed.qld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ppr.mpe.qed.qld.gov.au/pp/recognition-of-prior-service-teachers-procedure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com/url?sa=i&amp;rct=j&amp;q=&amp;esrc=s&amp;source=images&amp;cd=&amp;cad=rja&amp;uact=8&amp;ved=0ahUKEwiotfP7k6bWAhXMxrwKHXqrAmIQjRwIBw&amp;url=http://thevoice.srcs.org/5074/student-life/terra-linda-tutoring-2/&amp;psig=AFQjCNFJFR2yO-0chDjqUEgAQisFn_GlpQ&amp;ust=150552927851431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recognition-of-prior-service-teachers-procedur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achersclassificationteam.humanres@qed.qld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teachersclassificationteam.humanres@qed.qld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achersclassificationteam.humanres@qed.qld.gov.au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recognition-of-prior-service-teacher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PRHPRMRecordNumber xmlns="http://schemas.microsoft.com/sharepoint/v3">20/714771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2022-11-15T03:42:17+00:00</PPSubmittedDate>
    <PPRRiskcontrol xmlns="http://schemas.microsoft.com/sharepoint/v3">false</PPRRiskcontrol>
    <PPRHierarchyID xmlns="http://schemas.microsoft.com/sharepoint/v3" xsi:nil="true"/>
    <PPRBranch xmlns="http://schemas.microsoft.com/sharepoint/v3">Human Resources</PPRBranch>
    <PPRDescription xmlns="http://schemas.microsoft.com/sharepoint/v3">Recognition of prior service – teachers factsheet</PPRDescription>
    <PPRVersionEffectiveDate xmlns="http://schemas.microsoft.com/sharepoint/v3" xsi:nil="true"/>
    <PPLastReviewedBy xmlns="16795be8-4374-4e44-895d-be6cdbab3e2c">
      <UserInfo>
        <DisplayName>MOIR, Alex</DisplayName>
        <AccountId>13077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2022-11-15T04:27:05+00:00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2022-11-15T04:27:05+00:00</PPModeratedDate>
    <PPRBusinessUnit xmlns="http://schemas.microsoft.com/sharepoint/v3">HR Services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2021-02-09T05:41:01+00:00</PPRHPRMUpdateDate>
    <PPRPrimaryCategory xmlns="16795be8-4374-4e44-895d-be6cdbab3e2c">5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Kristyn.KURZ@qed.qld.gov.au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Andrew Greenway,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11</PPRPrimarySubCategory>
    <PublishingStartDate xmlns="http://schemas.microsoft.com/sharepoint/v3" xsi:nil="true"/>
    <PPRContentOwner xmlns="http://schemas.microsoft.com/sharepoint/v3">DDG, People and Executive Services</PPRContentOwner>
    <PPRNominatedApprovers xmlns="http://schemas.microsoft.com/sharepoint/v3">See HR schedule</PPRNominatedApprovers>
    <PPContentApprover xmlns="16795be8-4374-4e44-895d-be6cdbab3e2c">
      <UserInfo>
        <DisplayName/>
        <AccountId xsi:nil="true"/>
        <AccountType/>
      </UserInfo>
    </PPContentApprover>
    <PPModeratedBy xmlns="16795be8-4374-4e44-895d-be6cdbab3e2c">
      <UserInfo>
        <DisplayName>MOIR, Alex</DisplayName>
        <AccountId>13077</AccountId>
        <AccountType/>
      </UserInfo>
    </PPModeratedBy>
    <PPRHPRMRevisionNumber xmlns="http://schemas.microsoft.com/sharepoint/v3">3</PPRHPRMRevisionNumber>
    <PPRKeywords xmlns="http://schemas.microsoft.com/sharepoint/v3">prior qualifications; teaching experience; professional experience;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20/713680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CC01C-91AD-4B78-8803-2537DB836448}"/>
</file>

<file path=customXml/itemProps2.xml><?xml version="1.0" encoding="utf-8"?>
<ds:datastoreItem xmlns:ds="http://schemas.openxmlformats.org/officeDocument/2006/customXml" ds:itemID="{3DE6AC84-30AB-4052-B933-957E7B177475}"/>
</file>

<file path=customXml/itemProps3.xml><?xml version="1.0" encoding="utf-8"?>
<ds:datastoreItem xmlns:ds="http://schemas.openxmlformats.org/officeDocument/2006/customXml" ds:itemID="{45E901F1-5CE1-4141-8847-C2D2D0062D06}"/>
</file>

<file path=customXml/itemProps4.xml><?xml version="1.0" encoding="utf-8"?>
<ds:datastoreItem xmlns:ds="http://schemas.openxmlformats.org/officeDocument/2006/customXml" ds:itemID="{D885D9EB-B4BB-445A-9796-E5A303141F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</vt:lpstr>
    </vt:vector>
  </TitlesOfParts>
  <Company>Queensland Government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Recognition of prior service – teachers factsheet</dc:title>
  <dc:creator>BLOOMFIELD, Carol</dc:creator>
  <cp:keywords>DoE corporate; A4; portrait; template</cp:keywords>
  <cp:lastModifiedBy>GOUDIE, Cameron</cp:lastModifiedBy>
  <cp:revision>3</cp:revision>
  <cp:lastPrinted>2018-02-01T00:46:00Z</cp:lastPrinted>
  <dcterms:created xsi:type="dcterms:W3CDTF">2021-02-09T05:38:00Z</dcterms:created>
  <dcterms:modified xsi:type="dcterms:W3CDTF">2021-02-09T05:41:00Z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57000</vt:r8>
  </property>
</Properties>
</file>