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7212" w14:textId="59CCC80C" w:rsidR="00404BCA" w:rsidRPr="00EA7990" w:rsidRDefault="000E6B83" w:rsidP="00E86533">
      <w:pPr>
        <w:pStyle w:val="Heading1"/>
        <w:spacing w:after="160" w:line="240" w:lineRule="auto"/>
        <w:jc w:val="center"/>
        <w:rPr>
          <w:i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5FB71E" wp14:editId="7C2D0B6B">
            <wp:simplePos x="0" y="0"/>
            <wp:positionH relativeFrom="margin">
              <wp:posOffset>2211705</wp:posOffset>
            </wp:positionH>
            <wp:positionV relativeFrom="paragraph">
              <wp:posOffset>0</wp:posOffset>
            </wp:positionV>
            <wp:extent cx="1971675" cy="131508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63E97AA" wp14:editId="2192149A">
            <wp:simplePos x="0" y="0"/>
            <wp:positionH relativeFrom="margin">
              <wp:posOffset>4404360</wp:posOffset>
            </wp:positionH>
            <wp:positionV relativeFrom="paragraph">
              <wp:posOffset>0</wp:posOffset>
            </wp:positionV>
            <wp:extent cx="1990725" cy="1323340"/>
            <wp:effectExtent l="0" t="0" r="9525" b="0"/>
            <wp:wrapTight wrapText="bothSides">
              <wp:wrapPolygon edited="0">
                <wp:start x="0" y="0"/>
                <wp:lineTo x="0" y="21144"/>
                <wp:lineTo x="21497" y="21144"/>
                <wp:lineTo x="214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590FEB" wp14:editId="4D84267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981200" cy="1300480"/>
            <wp:effectExtent l="0" t="0" r="0" b="0"/>
            <wp:wrapTight wrapText="bothSides">
              <wp:wrapPolygon edited="0">
                <wp:start x="0" y="0"/>
                <wp:lineTo x="0" y="21199"/>
                <wp:lineTo x="21392" y="21199"/>
                <wp:lineTo x="213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744" w:rsidRPr="00EA7990">
        <w:rPr>
          <w:sz w:val="40"/>
          <w:szCs w:val="40"/>
        </w:rPr>
        <w:t>S</w:t>
      </w:r>
      <w:r w:rsidR="00C4026C" w:rsidRPr="00EA7990">
        <w:rPr>
          <w:sz w:val="40"/>
          <w:szCs w:val="40"/>
        </w:rPr>
        <w:t>chool-based apprenticeship</w:t>
      </w:r>
      <w:r w:rsidR="00413C96" w:rsidRPr="00EA7990">
        <w:rPr>
          <w:sz w:val="40"/>
          <w:szCs w:val="40"/>
        </w:rPr>
        <w:t>s and</w:t>
      </w:r>
      <w:r w:rsidR="00C4026C" w:rsidRPr="00EA7990">
        <w:rPr>
          <w:sz w:val="40"/>
          <w:szCs w:val="40"/>
        </w:rPr>
        <w:t xml:space="preserve"> traineeship</w:t>
      </w:r>
      <w:r w:rsidR="00413C96" w:rsidRPr="00EA7990">
        <w:rPr>
          <w:sz w:val="40"/>
          <w:szCs w:val="40"/>
        </w:rPr>
        <w:t>s</w:t>
      </w:r>
      <w:r w:rsidR="00905744" w:rsidRPr="00EA7990">
        <w:rPr>
          <w:sz w:val="40"/>
          <w:szCs w:val="40"/>
        </w:rPr>
        <w:t xml:space="preserve"> </w:t>
      </w:r>
      <w:r w:rsidR="00EA7990">
        <w:rPr>
          <w:sz w:val="40"/>
          <w:szCs w:val="40"/>
        </w:rPr>
        <w:t xml:space="preserve">(SATs) </w:t>
      </w:r>
      <w:r w:rsidR="00905744" w:rsidRPr="00EA7990">
        <w:rPr>
          <w:sz w:val="40"/>
          <w:szCs w:val="40"/>
        </w:rPr>
        <w:t xml:space="preserve">– </w:t>
      </w:r>
      <w:r w:rsidR="007E645A">
        <w:rPr>
          <w:i/>
          <w:sz w:val="40"/>
          <w:szCs w:val="40"/>
        </w:rPr>
        <w:t>Information f</w:t>
      </w:r>
      <w:r w:rsidR="00905744" w:rsidRPr="00EA7990">
        <w:rPr>
          <w:i/>
          <w:sz w:val="40"/>
          <w:szCs w:val="40"/>
        </w:rPr>
        <w:t>or parents and carer</w:t>
      </w:r>
      <w:r w:rsidR="00EA7990" w:rsidRPr="00EA7990">
        <w:rPr>
          <w:i/>
          <w:sz w:val="40"/>
          <w:szCs w:val="40"/>
        </w:rPr>
        <w:t>s</w:t>
      </w:r>
    </w:p>
    <w:p w14:paraId="39CD1285" w14:textId="77777777" w:rsidR="00EA7990" w:rsidRDefault="00EA7990" w:rsidP="00FF0BB1">
      <w:pPr>
        <w:rPr>
          <w:lang w:eastAsia="en-AU"/>
        </w:rPr>
        <w:sectPr w:rsidR="00EA7990" w:rsidSect="000E6B83">
          <w:headerReference w:type="default" r:id="rId14"/>
          <w:footerReference w:type="default" r:id="rId15"/>
          <w:pgSz w:w="11900" w:h="16840"/>
          <w:pgMar w:top="737" w:right="907" w:bottom="1134" w:left="907" w:header="709" w:footer="561" w:gutter="0"/>
          <w:cols w:space="708"/>
          <w:docGrid w:linePitch="360"/>
        </w:sectPr>
      </w:pPr>
    </w:p>
    <w:p w14:paraId="24F7C8C6" w14:textId="7952FF9C" w:rsidR="003A7966" w:rsidRPr="000925A3" w:rsidRDefault="00EA7990" w:rsidP="007558F1">
      <w:pPr>
        <w:spacing w:line="240" w:lineRule="auto"/>
        <w:rPr>
          <w:b/>
          <w:color w:val="002060"/>
          <w:sz w:val="20"/>
          <w:szCs w:val="20"/>
          <w:lang w:eastAsia="en-AU"/>
        </w:rPr>
      </w:pPr>
      <w:r w:rsidRPr="000925A3">
        <w:rPr>
          <w:b/>
          <w:color w:val="002060"/>
          <w:sz w:val="20"/>
          <w:szCs w:val="20"/>
          <w:lang w:eastAsia="en-AU"/>
        </w:rPr>
        <w:t>What is a SAT?</w:t>
      </w:r>
    </w:p>
    <w:p w14:paraId="0024FCE9" w14:textId="4084EA76" w:rsidR="00EA7990" w:rsidRPr="00F17E6B" w:rsidRDefault="00DA4653" w:rsidP="00E86533">
      <w:pPr>
        <w:spacing w:after="60"/>
        <w:jc w:val="both"/>
        <w:rPr>
          <w:sz w:val="17"/>
          <w:szCs w:val="17"/>
          <w:lang w:eastAsia="en-AU"/>
        </w:rPr>
      </w:pPr>
      <w:r w:rsidRPr="000925A3">
        <w:rPr>
          <w:rFonts w:cs="Arial"/>
          <w:sz w:val="17"/>
          <w:szCs w:val="17"/>
          <w:shd w:val="clear" w:color="auto" w:fill="FFFFFF"/>
        </w:rPr>
        <w:t xml:space="preserve">A SAT enables </w:t>
      </w:r>
      <w:r w:rsidR="00B35B80" w:rsidRPr="000925A3">
        <w:rPr>
          <w:rFonts w:cs="Arial"/>
          <w:bCs/>
          <w:sz w:val="17"/>
          <w:szCs w:val="17"/>
          <w:shd w:val="clear" w:color="auto" w:fill="FFFFFF"/>
        </w:rPr>
        <w:t>school students</w:t>
      </w:r>
      <w:r w:rsidR="00B35B80" w:rsidRPr="000925A3">
        <w:rPr>
          <w:rFonts w:cs="Arial"/>
          <w:sz w:val="17"/>
          <w:szCs w:val="17"/>
          <w:shd w:val="clear" w:color="auto" w:fill="FFFFFF"/>
        </w:rPr>
        <w:t xml:space="preserve">, in Years 10, 11 or 12, to work for an employer and train towards a </w:t>
      </w:r>
      <w:r w:rsidR="000925A3" w:rsidRPr="000925A3">
        <w:rPr>
          <w:rFonts w:cs="Arial"/>
          <w:sz w:val="17"/>
          <w:szCs w:val="17"/>
          <w:shd w:val="clear" w:color="auto" w:fill="FFFFFF"/>
        </w:rPr>
        <w:t xml:space="preserve">nationally </w:t>
      </w:r>
      <w:r w:rsidR="00B35B80" w:rsidRPr="000925A3">
        <w:rPr>
          <w:rFonts w:cs="Arial"/>
          <w:sz w:val="17"/>
          <w:szCs w:val="17"/>
          <w:shd w:val="clear" w:color="auto" w:fill="FFFFFF"/>
        </w:rPr>
        <w:t>recognised qualification, while completing their secondary schooling</w:t>
      </w:r>
      <w:r w:rsidRPr="000925A3">
        <w:rPr>
          <w:rFonts w:cs="Arial"/>
          <w:sz w:val="17"/>
          <w:szCs w:val="17"/>
          <w:shd w:val="clear" w:color="auto" w:fill="FFFFFF"/>
        </w:rPr>
        <w:t xml:space="preserve">. </w:t>
      </w:r>
      <w:r w:rsidRPr="00F17E6B">
        <w:rPr>
          <w:sz w:val="17"/>
          <w:szCs w:val="17"/>
          <w:lang w:eastAsia="en-AU"/>
        </w:rPr>
        <w:t>A student’s timetable</w:t>
      </w:r>
      <w:r w:rsidR="00DC6EF7">
        <w:rPr>
          <w:sz w:val="17"/>
          <w:szCs w:val="17"/>
          <w:lang w:eastAsia="en-AU"/>
        </w:rPr>
        <w:t xml:space="preserve"> or course of study</w:t>
      </w:r>
      <w:r w:rsidRPr="00F17E6B">
        <w:rPr>
          <w:sz w:val="17"/>
          <w:szCs w:val="17"/>
          <w:lang w:eastAsia="en-AU"/>
        </w:rPr>
        <w:t xml:space="preserve"> will consist of a </w:t>
      </w:r>
      <w:r w:rsidR="00B35B80" w:rsidRPr="00F17E6B">
        <w:rPr>
          <w:sz w:val="17"/>
          <w:szCs w:val="17"/>
          <w:lang w:eastAsia="en-AU"/>
        </w:rPr>
        <w:t>combination of school stud</w:t>
      </w:r>
      <w:r w:rsidR="004C7F38">
        <w:rPr>
          <w:sz w:val="17"/>
          <w:szCs w:val="17"/>
          <w:lang w:eastAsia="en-AU"/>
        </w:rPr>
        <w:t>ies</w:t>
      </w:r>
      <w:r w:rsidR="00B35B80" w:rsidRPr="00F17E6B">
        <w:rPr>
          <w:sz w:val="17"/>
          <w:szCs w:val="17"/>
          <w:lang w:eastAsia="en-AU"/>
        </w:rPr>
        <w:t>, work and training.</w:t>
      </w:r>
    </w:p>
    <w:p w14:paraId="4FA43FDD" w14:textId="156A5C39" w:rsidR="00B35B80" w:rsidRPr="000925A3" w:rsidRDefault="00B35B80" w:rsidP="00404F7D">
      <w:pPr>
        <w:spacing w:line="240" w:lineRule="auto"/>
        <w:rPr>
          <w:b/>
          <w:color w:val="002060"/>
          <w:sz w:val="20"/>
          <w:szCs w:val="20"/>
          <w:lang w:eastAsia="en-AU"/>
        </w:rPr>
      </w:pPr>
      <w:r w:rsidRPr="000925A3">
        <w:rPr>
          <w:b/>
          <w:color w:val="002060"/>
          <w:sz w:val="20"/>
          <w:szCs w:val="20"/>
          <w:lang w:eastAsia="en-AU"/>
        </w:rPr>
        <w:t>What’s the difference between an apprenticeship and a traineeship?</w:t>
      </w:r>
    </w:p>
    <w:p w14:paraId="4C6A9C48" w14:textId="0A78DFF9" w:rsidR="00DA4653" w:rsidRPr="00F17E6B" w:rsidRDefault="00DA4653" w:rsidP="000925A3">
      <w:pPr>
        <w:jc w:val="both"/>
        <w:rPr>
          <w:rFonts w:cs="Arial"/>
          <w:sz w:val="17"/>
          <w:szCs w:val="17"/>
          <w:shd w:val="clear" w:color="auto" w:fill="FFFFFF"/>
        </w:rPr>
      </w:pPr>
      <w:r w:rsidRPr="00F17E6B">
        <w:rPr>
          <w:rFonts w:cs="Arial"/>
          <w:sz w:val="17"/>
          <w:szCs w:val="17"/>
          <w:shd w:val="clear" w:color="auto" w:fill="FFFFFF"/>
        </w:rPr>
        <w:t>Apprenticeships and traineeships both combine training with paid work in a real job.</w:t>
      </w:r>
    </w:p>
    <w:p w14:paraId="30FA5A7D" w14:textId="68181DC5" w:rsidR="00DA4653" w:rsidRPr="00F17E6B" w:rsidRDefault="00DA4653" w:rsidP="000925A3">
      <w:pPr>
        <w:jc w:val="both"/>
        <w:rPr>
          <w:rFonts w:cs="Arial"/>
          <w:sz w:val="17"/>
          <w:szCs w:val="17"/>
          <w:shd w:val="clear" w:color="auto" w:fill="FFFFFF"/>
        </w:rPr>
      </w:pPr>
      <w:r w:rsidRPr="00F17E6B">
        <w:rPr>
          <w:rFonts w:cs="Arial"/>
          <w:sz w:val="17"/>
          <w:szCs w:val="17"/>
          <w:shd w:val="clear" w:color="auto" w:fill="FFFFFF"/>
        </w:rPr>
        <w:t xml:space="preserve">Apprenticeships involve training in a skilled trade such as electrical, carpentry, hairdressing, and sign writing leading to a minimum of a Certificate III qualification. </w:t>
      </w:r>
    </w:p>
    <w:p w14:paraId="6BB2FB96" w14:textId="0F6E2935" w:rsidR="00DA4653" w:rsidRPr="00F17E6B" w:rsidRDefault="00DA4653" w:rsidP="00E86533">
      <w:pPr>
        <w:spacing w:after="60"/>
        <w:jc w:val="both"/>
        <w:rPr>
          <w:rFonts w:cs="Arial"/>
          <w:sz w:val="17"/>
          <w:szCs w:val="17"/>
          <w:shd w:val="clear" w:color="auto" w:fill="FFFFFF"/>
        </w:rPr>
      </w:pPr>
      <w:r w:rsidRPr="00F17E6B">
        <w:rPr>
          <w:rFonts w:cs="Arial"/>
          <w:sz w:val="17"/>
          <w:szCs w:val="17"/>
          <w:shd w:val="clear" w:color="auto" w:fill="FFFFFF"/>
        </w:rPr>
        <w:t>Traineeships involve training in vocational areas such as office administration, tourism, warehousing, and real estate. Upon completion, trainees will receive a minimum of a Certificate II in the chosen vocational area.</w:t>
      </w:r>
    </w:p>
    <w:p w14:paraId="5558A6FD" w14:textId="5E5EBE79" w:rsidR="00EA7990" w:rsidRPr="000925A3" w:rsidRDefault="00EA7990" w:rsidP="003F6460">
      <w:pPr>
        <w:spacing w:line="240" w:lineRule="auto"/>
        <w:rPr>
          <w:b/>
          <w:color w:val="002060"/>
          <w:sz w:val="20"/>
          <w:szCs w:val="20"/>
          <w:lang w:eastAsia="en-AU"/>
        </w:rPr>
      </w:pPr>
      <w:r w:rsidRPr="000925A3">
        <w:rPr>
          <w:b/>
          <w:color w:val="002060"/>
          <w:sz w:val="20"/>
          <w:szCs w:val="20"/>
          <w:lang w:eastAsia="en-AU"/>
        </w:rPr>
        <w:t>Wh</w:t>
      </w:r>
      <w:r w:rsidR="004C7F38">
        <w:rPr>
          <w:b/>
          <w:color w:val="002060"/>
          <w:sz w:val="20"/>
          <w:szCs w:val="20"/>
          <w:lang w:eastAsia="en-AU"/>
        </w:rPr>
        <w:t xml:space="preserve">y should my child undertake a </w:t>
      </w:r>
      <w:r w:rsidR="00B35B80" w:rsidRPr="000925A3">
        <w:rPr>
          <w:b/>
          <w:color w:val="002060"/>
          <w:sz w:val="20"/>
          <w:szCs w:val="20"/>
          <w:lang w:eastAsia="en-AU"/>
        </w:rPr>
        <w:t>SAT?</w:t>
      </w:r>
    </w:p>
    <w:p w14:paraId="1630BEEF" w14:textId="2F30374F" w:rsidR="00B35B80" w:rsidRDefault="00404F7D" w:rsidP="003F6460">
      <w:pPr>
        <w:spacing w:line="240" w:lineRule="auto"/>
        <w:rPr>
          <w:sz w:val="17"/>
          <w:szCs w:val="17"/>
          <w:lang w:eastAsia="en-AU"/>
        </w:rPr>
      </w:pPr>
      <w:r w:rsidRPr="00F17E6B">
        <w:rPr>
          <w:sz w:val="17"/>
          <w:szCs w:val="17"/>
          <w:lang w:eastAsia="en-AU"/>
        </w:rPr>
        <w:t xml:space="preserve">Participation in a SAT </w:t>
      </w:r>
      <w:r w:rsidR="0025661E">
        <w:rPr>
          <w:sz w:val="17"/>
          <w:szCs w:val="17"/>
          <w:lang w:eastAsia="en-AU"/>
        </w:rPr>
        <w:t>may</w:t>
      </w:r>
      <w:r w:rsidR="000E6B83">
        <w:rPr>
          <w:sz w:val="17"/>
          <w:szCs w:val="17"/>
          <w:lang w:eastAsia="en-AU"/>
        </w:rPr>
        <w:t xml:space="preserve"> support your child to</w:t>
      </w:r>
      <w:r w:rsidRPr="00F17E6B">
        <w:rPr>
          <w:sz w:val="17"/>
          <w:szCs w:val="17"/>
          <w:lang w:eastAsia="en-AU"/>
        </w:rPr>
        <w:t>:</w:t>
      </w:r>
    </w:p>
    <w:p w14:paraId="6D8AE0FB" w14:textId="1019E385" w:rsidR="006C5BAB" w:rsidRDefault="006C5BAB" w:rsidP="00182E20">
      <w:pPr>
        <w:pStyle w:val="ListParagraph"/>
        <w:numPr>
          <w:ilvl w:val="0"/>
          <w:numId w:val="26"/>
        </w:numPr>
        <w:spacing w:after="60"/>
        <w:ind w:left="357" w:hanging="357"/>
        <w:jc w:val="both"/>
        <w:rPr>
          <w:sz w:val="16"/>
          <w:szCs w:val="16"/>
          <w:lang w:eastAsia="en-AU"/>
        </w:rPr>
      </w:pPr>
      <w:r w:rsidRPr="00182E20">
        <w:rPr>
          <w:sz w:val="16"/>
          <w:szCs w:val="16"/>
          <w:lang w:eastAsia="en-AU"/>
        </w:rPr>
        <w:t>gain a head start on their career in addition to paid employment whilst still at school</w:t>
      </w:r>
    </w:p>
    <w:p w14:paraId="4C3A1DBD" w14:textId="1C74F97B" w:rsidR="006C5BAB" w:rsidRDefault="006C5BAB" w:rsidP="00182E20">
      <w:pPr>
        <w:pStyle w:val="ListParagraph"/>
        <w:numPr>
          <w:ilvl w:val="0"/>
          <w:numId w:val="26"/>
        </w:numPr>
        <w:spacing w:after="60"/>
        <w:ind w:left="357" w:hanging="357"/>
        <w:jc w:val="both"/>
        <w:rPr>
          <w:sz w:val="16"/>
          <w:szCs w:val="16"/>
          <w:lang w:eastAsia="en-AU"/>
        </w:rPr>
      </w:pPr>
      <w:r>
        <w:rPr>
          <w:sz w:val="16"/>
          <w:szCs w:val="16"/>
          <w:lang w:eastAsia="en-AU"/>
        </w:rPr>
        <w:t xml:space="preserve">work towards their future goals and provide realistic exposure to </w:t>
      </w:r>
      <w:r w:rsidR="0015217B">
        <w:rPr>
          <w:sz w:val="16"/>
          <w:szCs w:val="16"/>
          <w:lang w:eastAsia="en-AU"/>
        </w:rPr>
        <w:t>an</w:t>
      </w:r>
      <w:r>
        <w:rPr>
          <w:sz w:val="16"/>
          <w:szCs w:val="16"/>
          <w:lang w:eastAsia="en-AU"/>
        </w:rPr>
        <w:t xml:space="preserve"> industry</w:t>
      </w:r>
    </w:p>
    <w:p w14:paraId="7E2BC113" w14:textId="67E12D3D" w:rsidR="006C5BAB" w:rsidRDefault="006C5BAB" w:rsidP="00182E20">
      <w:pPr>
        <w:pStyle w:val="ListParagraph"/>
        <w:numPr>
          <w:ilvl w:val="0"/>
          <w:numId w:val="26"/>
        </w:numPr>
        <w:spacing w:after="60"/>
        <w:ind w:left="357" w:hanging="357"/>
        <w:jc w:val="both"/>
        <w:rPr>
          <w:sz w:val="16"/>
          <w:szCs w:val="16"/>
          <w:lang w:eastAsia="en-AU"/>
        </w:rPr>
      </w:pPr>
      <w:r>
        <w:rPr>
          <w:sz w:val="16"/>
          <w:szCs w:val="16"/>
          <w:lang w:eastAsia="en-AU"/>
        </w:rPr>
        <w:t>obtain a competitive edge when applying for jobs through the development of workplace skills, knowledge and confidence</w:t>
      </w:r>
    </w:p>
    <w:p w14:paraId="449159FF" w14:textId="4B081622" w:rsidR="006C5BAB" w:rsidRDefault="006C5BAB" w:rsidP="00182E20">
      <w:pPr>
        <w:pStyle w:val="ListParagraph"/>
        <w:numPr>
          <w:ilvl w:val="0"/>
          <w:numId w:val="26"/>
        </w:numPr>
        <w:spacing w:after="60"/>
        <w:ind w:left="357" w:hanging="357"/>
        <w:jc w:val="both"/>
        <w:rPr>
          <w:sz w:val="16"/>
          <w:szCs w:val="16"/>
          <w:lang w:eastAsia="en-AU"/>
        </w:rPr>
      </w:pPr>
      <w:r>
        <w:rPr>
          <w:sz w:val="16"/>
          <w:szCs w:val="16"/>
          <w:lang w:eastAsia="en-AU"/>
        </w:rPr>
        <w:t xml:space="preserve">work towards a nationally recognised qualification which may contribute towards </w:t>
      </w:r>
      <w:r w:rsidR="0015217B">
        <w:rPr>
          <w:sz w:val="16"/>
          <w:szCs w:val="16"/>
          <w:lang w:eastAsia="en-AU"/>
        </w:rPr>
        <w:t>their</w:t>
      </w:r>
      <w:r>
        <w:rPr>
          <w:sz w:val="16"/>
          <w:szCs w:val="16"/>
          <w:lang w:eastAsia="en-AU"/>
        </w:rPr>
        <w:t xml:space="preserve"> Queensland Certificate of Education</w:t>
      </w:r>
    </w:p>
    <w:p w14:paraId="649B79A8" w14:textId="3E3F98C8" w:rsidR="003F6460" w:rsidRPr="0025661E" w:rsidRDefault="006C5BAB" w:rsidP="0025661E">
      <w:pPr>
        <w:pStyle w:val="ListParagraph"/>
        <w:numPr>
          <w:ilvl w:val="0"/>
          <w:numId w:val="26"/>
        </w:numPr>
        <w:spacing w:after="60"/>
        <w:ind w:left="357" w:hanging="357"/>
        <w:jc w:val="both"/>
        <w:rPr>
          <w:rFonts w:cs="Arial"/>
          <w:sz w:val="16"/>
          <w:szCs w:val="16"/>
          <w:shd w:val="clear" w:color="auto" w:fill="F4F4F4"/>
        </w:rPr>
      </w:pPr>
      <w:r>
        <w:rPr>
          <w:sz w:val="16"/>
          <w:szCs w:val="16"/>
          <w:lang w:eastAsia="en-AU"/>
        </w:rPr>
        <w:t>enter full-time employment, a vocational career, university or other VET training.</w:t>
      </w:r>
    </w:p>
    <w:p w14:paraId="41929B30" w14:textId="77777777" w:rsidR="00E86533" w:rsidRDefault="00B35B80" w:rsidP="00E86533">
      <w:pPr>
        <w:spacing w:line="240" w:lineRule="auto"/>
        <w:rPr>
          <w:b/>
          <w:color w:val="002060"/>
          <w:sz w:val="20"/>
          <w:szCs w:val="20"/>
          <w:lang w:eastAsia="en-AU"/>
        </w:rPr>
      </w:pPr>
      <w:r w:rsidRPr="000925A3">
        <w:rPr>
          <w:b/>
          <w:color w:val="002060"/>
          <w:sz w:val="20"/>
          <w:szCs w:val="20"/>
          <w:lang w:eastAsia="en-AU"/>
        </w:rPr>
        <w:t>How does the school support my child?</w:t>
      </w:r>
    </w:p>
    <w:p w14:paraId="61CB75A3" w14:textId="67C6A099" w:rsidR="007558F1" w:rsidRPr="00E86533" w:rsidRDefault="003F6460" w:rsidP="00E86533">
      <w:pPr>
        <w:jc w:val="both"/>
        <w:rPr>
          <w:b/>
          <w:color w:val="002060"/>
          <w:sz w:val="20"/>
          <w:szCs w:val="20"/>
          <w:lang w:eastAsia="en-AU"/>
        </w:rPr>
      </w:pPr>
      <w:r w:rsidRPr="000925A3">
        <w:rPr>
          <w:sz w:val="17"/>
          <w:szCs w:val="17"/>
          <w:lang w:eastAsia="en-AU"/>
        </w:rPr>
        <w:t>SAT arrangements are</w:t>
      </w:r>
      <w:r w:rsidR="00A45075">
        <w:rPr>
          <w:sz w:val="17"/>
          <w:szCs w:val="17"/>
          <w:lang w:eastAsia="en-AU"/>
        </w:rPr>
        <w:t xml:space="preserve"> coordinated by an Australian Apprenticeship Support Network provider (AASN). The AASN will lead </w:t>
      </w:r>
      <w:r w:rsidRPr="000925A3">
        <w:rPr>
          <w:sz w:val="17"/>
          <w:szCs w:val="17"/>
          <w:lang w:eastAsia="en-AU"/>
        </w:rPr>
        <w:t>negotiat</w:t>
      </w:r>
      <w:r w:rsidR="00A45075">
        <w:rPr>
          <w:sz w:val="17"/>
          <w:szCs w:val="17"/>
          <w:lang w:eastAsia="en-AU"/>
        </w:rPr>
        <w:t>ion</w:t>
      </w:r>
      <w:r w:rsidR="001F5771">
        <w:rPr>
          <w:sz w:val="17"/>
          <w:szCs w:val="17"/>
          <w:lang w:eastAsia="en-AU"/>
        </w:rPr>
        <w:t>s</w:t>
      </w:r>
      <w:r w:rsidR="00A45075">
        <w:rPr>
          <w:sz w:val="17"/>
          <w:szCs w:val="17"/>
          <w:lang w:eastAsia="en-AU"/>
        </w:rPr>
        <w:t xml:space="preserve"> with all </w:t>
      </w:r>
      <w:r w:rsidR="00760156">
        <w:rPr>
          <w:sz w:val="17"/>
          <w:szCs w:val="17"/>
          <w:lang w:eastAsia="en-AU"/>
        </w:rPr>
        <w:t xml:space="preserve">stakeholders </w:t>
      </w:r>
      <w:r w:rsidR="00A45075">
        <w:rPr>
          <w:sz w:val="17"/>
          <w:szCs w:val="17"/>
          <w:lang w:eastAsia="en-AU"/>
        </w:rPr>
        <w:t>(</w:t>
      </w:r>
      <w:r w:rsidRPr="000925A3">
        <w:rPr>
          <w:sz w:val="17"/>
          <w:szCs w:val="17"/>
          <w:lang w:eastAsia="en-AU"/>
        </w:rPr>
        <w:t xml:space="preserve">the school, student, parent (if under 18 years), the employer, </w:t>
      </w:r>
      <w:r w:rsidR="007558F1" w:rsidRPr="000925A3">
        <w:rPr>
          <w:sz w:val="17"/>
          <w:szCs w:val="17"/>
          <w:lang w:eastAsia="en-AU"/>
        </w:rPr>
        <w:t xml:space="preserve">and </w:t>
      </w:r>
      <w:r w:rsidRPr="000925A3">
        <w:rPr>
          <w:sz w:val="17"/>
          <w:szCs w:val="17"/>
          <w:lang w:eastAsia="en-AU"/>
        </w:rPr>
        <w:t>Supervising Registered Training Organisation</w:t>
      </w:r>
      <w:r w:rsidR="002C0D65">
        <w:rPr>
          <w:sz w:val="17"/>
          <w:szCs w:val="17"/>
          <w:lang w:eastAsia="en-AU"/>
        </w:rPr>
        <w:t xml:space="preserve"> (SRTO)</w:t>
      </w:r>
      <w:r w:rsidR="00A45075">
        <w:rPr>
          <w:sz w:val="17"/>
          <w:szCs w:val="17"/>
          <w:lang w:eastAsia="en-AU"/>
        </w:rPr>
        <w:t>)</w:t>
      </w:r>
      <w:r w:rsidR="007558F1" w:rsidRPr="000925A3">
        <w:rPr>
          <w:sz w:val="17"/>
          <w:szCs w:val="17"/>
          <w:lang w:eastAsia="en-AU"/>
        </w:rPr>
        <w:t xml:space="preserve"> to </w:t>
      </w:r>
      <w:r w:rsidR="007558F1" w:rsidRPr="000925A3">
        <w:rPr>
          <w:sz w:val="17"/>
          <w:szCs w:val="17"/>
        </w:rPr>
        <w:t xml:space="preserve">ensure the SAT </w:t>
      </w:r>
      <w:r w:rsidR="007558F1" w:rsidRPr="000925A3">
        <w:rPr>
          <w:sz w:val="17"/>
          <w:szCs w:val="17"/>
        </w:rPr>
        <w:t xml:space="preserve">schedule </w:t>
      </w:r>
      <w:r w:rsidR="007558F1" w:rsidRPr="000925A3">
        <w:rPr>
          <w:rFonts w:cs="Arial"/>
          <w:sz w:val="17"/>
          <w:szCs w:val="17"/>
        </w:rPr>
        <w:t>will allow the prospective apprentice/trainee to</w:t>
      </w:r>
      <w:r w:rsidR="00A45075">
        <w:rPr>
          <w:rFonts w:cs="Arial"/>
          <w:sz w:val="17"/>
          <w:szCs w:val="17"/>
        </w:rPr>
        <w:t xml:space="preserve"> successfully</w:t>
      </w:r>
      <w:r w:rsidR="007558F1" w:rsidRPr="000925A3">
        <w:rPr>
          <w:rFonts w:cs="Arial"/>
          <w:sz w:val="17"/>
          <w:szCs w:val="17"/>
        </w:rPr>
        <w:t xml:space="preserve"> combine school studies, </w:t>
      </w:r>
      <w:r w:rsidR="004C7F38">
        <w:rPr>
          <w:rFonts w:cs="Arial"/>
          <w:sz w:val="17"/>
          <w:szCs w:val="17"/>
        </w:rPr>
        <w:t>work</w:t>
      </w:r>
      <w:r w:rsidR="007558F1" w:rsidRPr="000925A3">
        <w:rPr>
          <w:rFonts w:cs="Arial"/>
          <w:sz w:val="17"/>
          <w:szCs w:val="17"/>
        </w:rPr>
        <w:t xml:space="preserve"> and training.</w:t>
      </w:r>
    </w:p>
    <w:p w14:paraId="702999DC" w14:textId="211C0C8F" w:rsidR="007558F1" w:rsidRPr="000925A3" w:rsidRDefault="007558F1" w:rsidP="00E86533">
      <w:pPr>
        <w:pStyle w:val="PPRNormal"/>
        <w:spacing w:before="0" w:after="60" w:line="360" w:lineRule="auto"/>
        <w:jc w:val="both"/>
        <w:rPr>
          <w:sz w:val="17"/>
          <w:szCs w:val="17"/>
        </w:rPr>
      </w:pPr>
      <w:r w:rsidRPr="000925A3">
        <w:rPr>
          <w:rFonts w:cs="Arial"/>
          <w:sz w:val="17"/>
          <w:szCs w:val="17"/>
        </w:rPr>
        <w:t xml:space="preserve">The school will also assist the student to access, if eligible, travel and accommodation financial assistance, and tutorial support for language, literacy and numeracy, if required.  </w:t>
      </w:r>
      <w:r w:rsidRPr="000925A3">
        <w:rPr>
          <w:sz w:val="17"/>
          <w:szCs w:val="17"/>
        </w:rPr>
        <w:t xml:space="preserve"> </w:t>
      </w:r>
    </w:p>
    <w:p w14:paraId="1D0A5181" w14:textId="52C160E5" w:rsidR="00B35B80" w:rsidRPr="000925A3" w:rsidRDefault="00B35B80" w:rsidP="00DA4653">
      <w:pPr>
        <w:spacing w:line="240" w:lineRule="auto"/>
        <w:rPr>
          <w:b/>
          <w:color w:val="002060"/>
          <w:sz w:val="20"/>
          <w:szCs w:val="20"/>
          <w:lang w:eastAsia="en-AU"/>
        </w:rPr>
      </w:pPr>
      <w:r w:rsidRPr="000925A3">
        <w:rPr>
          <w:b/>
          <w:color w:val="002060"/>
          <w:sz w:val="20"/>
          <w:szCs w:val="20"/>
          <w:lang w:eastAsia="en-AU"/>
        </w:rPr>
        <w:t>Are there any costs associated with participating in a SAT?</w:t>
      </w:r>
    </w:p>
    <w:p w14:paraId="1F8659AC" w14:textId="3F120F02" w:rsidR="0048447E" w:rsidRDefault="0048447E" w:rsidP="00F45DDC">
      <w:pPr>
        <w:jc w:val="both"/>
        <w:rPr>
          <w:rFonts w:cs="Arial"/>
          <w:sz w:val="17"/>
          <w:szCs w:val="17"/>
        </w:rPr>
      </w:pPr>
      <w:r>
        <w:rPr>
          <w:rFonts w:cs="Arial"/>
          <w:sz w:val="17"/>
          <w:szCs w:val="17"/>
        </w:rPr>
        <w:t>SATs in Q</w:t>
      </w:r>
      <w:r w:rsidR="004C7F38">
        <w:rPr>
          <w:rFonts w:cs="Arial"/>
          <w:sz w:val="17"/>
          <w:szCs w:val="17"/>
        </w:rPr>
        <w:t>ueensland</w:t>
      </w:r>
      <w:r>
        <w:rPr>
          <w:rFonts w:cs="Arial"/>
          <w:sz w:val="17"/>
          <w:szCs w:val="17"/>
        </w:rPr>
        <w:t xml:space="preserve"> are funded under </w:t>
      </w:r>
      <w:r w:rsidR="00304E57">
        <w:rPr>
          <w:rFonts w:cs="Arial"/>
          <w:sz w:val="17"/>
          <w:szCs w:val="17"/>
        </w:rPr>
        <w:t xml:space="preserve">User Choice Funding </w:t>
      </w:r>
      <w:r w:rsidR="00A45075">
        <w:rPr>
          <w:rFonts w:cs="Arial"/>
          <w:sz w:val="17"/>
          <w:szCs w:val="17"/>
        </w:rPr>
        <w:t xml:space="preserve">arrangements based on their priority skill level. </w:t>
      </w:r>
    </w:p>
    <w:p w14:paraId="076498A9" w14:textId="0F426A8E" w:rsidR="0089014D" w:rsidRPr="000925A3" w:rsidRDefault="0048447E" w:rsidP="000E6B83">
      <w:pPr>
        <w:spacing w:after="0"/>
        <w:jc w:val="both"/>
        <w:rPr>
          <w:sz w:val="17"/>
          <w:szCs w:val="17"/>
          <w:lang w:eastAsia="en-AU"/>
        </w:rPr>
      </w:pPr>
      <w:r>
        <w:rPr>
          <w:rFonts w:cs="Arial"/>
          <w:sz w:val="17"/>
          <w:szCs w:val="17"/>
        </w:rPr>
        <w:t>There may be some</w:t>
      </w:r>
      <w:r w:rsidR="0089014D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>c</w:t>
      </w:r>
      <w:r w:rsidR="007E645A" w:rsidRPr="007E645A">
        <w:rPr>
          <w:rFonts w:cs="Arial"/>
          <w:sz w:val="17"/>
          <w:szCs w:val="17"/>
        </w:rPr>
        <w:t xml:space="preserve">osts </w:t>
      </w:r>
      <w:r w:rsidR="00A45075">
        <w:rPr>
          <w:rFonts w:cs="Arial"/>
          <w:sz w:val="17"/>
          <w:szCs w:val="17"/>
        </w:rPr>
        <w:t xml:space="preserve">associated with undertaking a </w:t>
      </w:r>
      <w:r w:rsidR="007E645A" w:rsidRPr="000925A3">
        <w:rPr>
          <w:rFonts w:cs="Arial"/>
          <w:sz w:val="17"/>
          <w:szCs w:val="17"/>
        </w:rPr>
        <w:t>SAT</w:t>
      </w:r>
      <w:r w:rsidR="00A45075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>including</w:t>
      </w:r>
      <w:r w:rsidR="007E645A" w:rsidRPr="000925A3">
        <w:rPr>
          <w:rFonts w:cs="Arial"/>
          <w:sz w:val="17"/>
          <w:szCs w:val="17"/>
        </w:rPr>
        <w:t xml:space="preserve"> </w:t>
      </w:r>
      <w:r w:rsidR="00114759">
        <w:rPr>
          <w:rFonts w:cs="Arial"/>
          <w:sz w:val="17"/>
          <w:szCs w:val="17"/>
        </w:rPr>
        <w:t xml:space="preserve">training, </w:t>
      </w:r>
      <w:r w:rsidR="007E645A" w:rsidRPr="007E645A">
        <w:rPr>
          <w:rFonts w:cs="Arial"/>
          <w:sz w:val="17"/>
          <w:szCs w:val="17"/>
        </w:rPr>
        <w:t>uniforms</w:t>
      </w:r>
      <w:r w:rsidR="004C7F38">
        <w:rPr>
          <w:rFonts w:cs="Arial"/>
          <w:sz w:val="17"/>
          <w:szCs w:val="17"/>
        </w:rPr>
        <w:t>, tools</w:t>
      </w:r>
      <w:r w:rsidR="007E645A" w:rsidRPr="007E645A">
        <w:rPr>
          <w:rFonts w:cs="Arial"/>
          <w:sz w:val="17"/>
          <w:szCs w:val="17"/>
        </w:rPr>
        <w:t xml:space="preserve"> and equipment</w:t>
      </w:r>
      <w:r w:rsidR="007E645A" w:rsidRPr="000925A3">
        <w:rPr>
          <w:rFonts w:cs="Arial"/>
          <w:sz w:val="17"/>
          <w:szCs w:val="17"/>
        </w:rPr>
        <w:t xml:space="preserve">, </w:t>
      </w:r>
      <w:r w:rsidR="007E645A" w:rsidRPr="007E645A">
        <w:rPr>
          <w:rFonts w:cs="Arial"/>
          <w:sz w:val="17"/>
          <w:szCs w:val="17"/>
        </w:rPr>
        <w:t>study materials</w:t>
      </w:r>
      <w:r w:rsidR="007E645A" w:rsidRPr="000925A3">
        <w:rPr>
          <w:rFonts w:cs="Arial"/>
          <w:sz w:val="17"/>
          <w:szCs w:val="17"/>
        </w:rPr>
        <w:t xml:space="preserve">, </w:t>
      </w:r>
      <w:r w:rsidR="007E645A" w:rsidRPr="007E645A">
        <w:rPr>
          <w:rFonts w:cs="Arial"/>
          <w:sz w:val="17"/>
          <w:szCs w:val="17"/>
        </w:rPr>
        <w:t>transport costs to attend work</w:t>
      </w:r>
      <w:r>
        <w:rPr>
          <w:rFonts w:cs="Arial"/>
          <w:sz w:val="17"/>
          <w:szCs w:val="17"/>
        </w:rPr>
        <w:t xml:space="preserve"> or training</w:t>
      </w:r>
      <w:r w:rsidR="00F17E6B" w:rsidRPr="000925A3">
        <w:rPr>
          <w:rFonts w:cs="Arial"/>
          <w:sz w:val="17"/>
          <w:szCs w:val="17"/>
        </w:rPr>
        <w:t>,</w:t>
      </w:r>
      <w:r w:rsidR="007E645A" w:rsidRPr="007E645A">
        <w:rPr>
          <w:rFonts w:cs="Arial"/>
          <w:sz w:val="17"/>
          <w:szCs w:val="17"/>
        </w:rPr>
        <w:t xml:space="preserve"> </w:t>
      </w:r>
      <w:r w:rsidR="007E645A" w:rsidRPr="000925A3">
        <w:rPr>
          <w:rFonts w:cs="Arial"/>
          <w:sz w:val="17"/>
          <w:szCs w:val="17"/>
        </w:rPr>
        <w:t>and travel</w:t>
      </w:r>
      <w:r>
        <w:rPr>
          <w:rFonts w:cs="Arial"/>
          <w:sz w:val="17"/>
          <w:szCs w:val="17"/>
        </w:rPr>
        <w:t xml:space="preserve"> </w:t>
      </w:r>
      <w:r w:rsidR="007E645A" w:rsidRPr="000925A3">
        <w:rPr>
          <w:rFonts w:cs="Arial"/>
          <w:sz w:val="17"/>
          <w:szCs w:val="17"/>
        </w:rPr>
        <w:t>and accommodation costs to attend training</w:t>
      </w:r>
      <w:r>
        <w:rPr>
          <w:rFonts w:cs="Arial"/>
          <w:sz w:val="17"/>
          <w:szCs w:val="17"/>
        </w:rPr>
        <w:t xml:space="preserve"> in other parts of the state</w:t>
      </w:r>
      <w:r w:rsidR="007E645A" w:rsidRPr="000925A3">
        <w:rPr>
          <w:rFonts w:cs="Arial"/>
          <w:sz w:val="17"/>
          <w:szCs w:val="17"/>
        </w:rPr>
        <w:t xml:space="preserve">.  </w:t>
      </w:r>
    </w:p>
    <w:p w14:paraId="2E01B700" w14:textId="1B4FD58C" w:rsidR="005A0AD6" w:rsidRDefault="00B35B80" w:rsidP="000E6B83">
      <w:pPr>
        <w:spacing w:line="240" w:lineRule="auto"/>
        <w:jc w:val="both"/>
        <w:rPr>
          <w:b/>
          <w:color w:val="002060"/>
          <w:sz w:val="20"/>
          <w:szCs w:val="20"/>
          <w:lang w:eastAsia="en-AU"/>
        </w:rPr>
      </w:pPr>
      <w:r w:rsidRPr="002C0D65">
        <w:rPr>
          <w:b/>
          <w:color w:val="002060"/>
          <w:sz w:val="20"/>
          <w:szCs w:val="20"/>
          <w:lang w:eastAsia="en-AU"/>
        </w:rPr>
        <w:t>How much time does my child spend in the workplace?</w:t>
      </w:r>
    </w:p>
    <w:p w14:paraId="52E6372B" w14:textId="77777777" w:rsidR="00FE7784" w:rsidRDefault="002C0D65" w:rsidP="000E6B83">
      <w:pPr>
        <w:spacing w:after="0"/>
        <w:jc w:val="both"/>
        <w:rPr>
          <w:rFonts w:cs="Arial"/>
          <w:sz w:val="17"/>
          <w:szCs w:val="17"/>
        </w:rPr>
      </w:pPr>
      <w:r w:rsidRPr="002C0D65">
        <w:rPr>
          <w:rFonts w:cs="Arial"/>
          <w:sz w:val="17"/>
          <w:szCs w:val="17"/>
        </w:rPr>
        <w:t xml:space="preserve">The number of days in </w:t>
      </w:r>
      <w:r w:rsidR="00760156">
        <w:rPr>
          <w:rFonts w:cs="Arial"/>
          <w:sz w:val="17"/>
          <w:szCs w:val="17"/>
        </w:rPr>
        <w:t xml:space="preserve">paid </w:t>
      </w:r>
      <w:r w:rsidRPr="002C0D65">
        <w:rPr>
          <w:rFonts w:cs="Arial"/>
          <w:sz w:val="17"/>
          <w:szCs w:val="17"/>
        </w:rPr>
        <w:t>employment each week is negotiated between the apprentice/trainee, school, employer and SRTO</w:t>
      </w:r>
      <w:r w:rsidR="005A0AD6">
        <w:rPr>
          <w:rFonts w:cs="Arial"/>
          <w:sz w:val="17"/>
          <w:szCs w:val="17"/>
        </w:rPr>
        <w:t xml:space="preserve"> based on</w:t>
      </w:r>
      <w:r w:rsidRPr="002C0D65">
        <w:rPr>
          <w:rFonts w:cs="Arial"/>
          <w:sz w:val="17"/>
          <w:szCs w:val="17"/>
        </w:rPr>
        <w:t xml:space="preserve"> minimum paid work requirements unique to the SAT. </w:t>
      </w:r>
    </w:p>
    <w:p w14:paraId="4236ABD0" w14:textId="22BD51A8" w:rsidR="00B35B80" w:rsidRPr="002C0D65" w:rsidRDefault="005A0AD6" w:rsidP="000E6B83">
      <w:pPr>
        <w:spacing w:after="0"/>
        <w:jc w:val="both"/>
        <w:rPr>
          <w:sz w:val="17"/>
          <w:szCs w:val="17"/>
          <w:lang w:eastAsia="en-AU"/>
        </w:rPr>
      </w:pPr>
      <w:r>
        <w:rPr>
          <w:rFonts w:cs="Arial"/>
          <w:sz w:val="17"/>
          <w:szCs w:val="17"/>
        </w:rPr>
        <w:t>T</w:t>
      </w:r>
      <w:r w:rsidR="002C0D65" w:rsidRPr="002C0D65">
        <w:rPr>
          <w:rFonts w:cs="Arial"/>
          <w:sz w:val="17"/>
          <w:szCs w:val="17"/>
        </w:rPr>
        <w:t xml:space="preserve">he employment </w:t>
      </w:r>
      <w:r>
        <w:rPr>
          <w:rFonts w:cs="Arial"/>
          <w:sz w:val="17"/>
          <w:szCs w:val="17"/>
        </w:rPr>
        <w:t>can</w:t>
      </w:r>
      <w:r w:rsidR="002C0D65" w:rsidRPr="002C0D65">
        <w:rPr>
          <w:rFonts w:cs="Arial"/>
          <w:sz w:val="17"/>
          <w:szCs w:val="17"/>
        </w:rPr>
        <w:t xml:space="preserve"> take place during school hours, </w:t>
      </w:r>
      <w:r w:rsidR="00A45075">
        <w:rPr>
          <w:rFonts w:cs="Arial"/>
          <w:sz w:val="17"/>
          <w:szCs w:val="17"/>
        </w:rPr>
        <w:t>after school</w:t>
      </w:r>
      <w:r w:rsidR="001F5771">
        <w:rPr>
          <w:rFonts w:cs="Arial"/>
          <w:sz w:val="17"/>
          <w:szCs w:val="17"/>
        </w:rPr>
        <w:t>,</w:t>
      </w:r>
      <w:r w:rsidR="002C0D65" w:rsidRPr="002C0D65">
        <w:rPr>
          <w:rFonts w:cs="Arial"/>
          <w:sz w:val="17"/>
          <w:szCs w:val="17"/>
        </w:rPr>
        <w:t xml:space="preserve"> on weekends and during school holidays.</w:t>
      </w:r>
      <w:r w:rsidR="00A45075">
        <w:rPr>
          <w:rFonts w:cs="Arial"/>
          <w:sz w:val="17"/>
          <w:szCs w:val="17"/>
        </w:rPr>
        <w:t xml:space="preserve"> </w:t>
      </w:r>
      <w:r w:rsidR="001F5771">
        <w:rPr>
          <w:rFonts w:cs="Arial"/>
          <w:sz w:val="17"/>
          <w:szCs w:val="17"/>
        </w:rPr>
        <w:t xml:space="preserve">The </w:t>
      </w:r>
      <w:r>
        <w:rPr>
          <w:rFonts w:cs="Arial"/>
          <w:sz w:val="17"/>
          <w:szCs w:val="17"/>
        </w:rPr>
        <w:t>arrangements</w:t>
      </w:r>
      <w:r w:rsidR="001F5771">
        <w:rPr>
          <w:rFonts w:cs="Arial"/>
          <w:sz w:val="17"/>
          <w:szCs w:val="17"/>
        </w:rPr>
        <w:t xml:space="preserve"> must have some impact on the </w:t>
      </w:r>
      <w:r w:rsidR="00FE7784">
        <w:rPr>
          <w:rFonts w:cs="Arial"/>
          <w:sz w:val="17"/>
          <w:szCs w:val="17"/>
        </w:rPr>
        <w:t xml:space="preserve">student’s </w:t>
      </w:r>
      <w:r w:rsidR="001F5771">
        <w:rPr>
          <w:rFonts w:cs="Arial"/>
          <w:sz w:val="17"/>
          <w:szCs w:val="17"/>
        </w:rPr>
        <w:t xml:space="preserve">school timetable to be considered a SAT. </w:t>
      </w:r>
    </w:p>
    <w:p w14:paraId="6F7986CE" w14:textId="3759C35E" w:rsidR="00B35B80" w:rsidRPr="002C0D65" w:rsidRDefault="00B35B80" w:rsidP="00E86533">
      <w:pPr>
        <w:spacing w:line="240" w:lineRule="auto"/>
        <w:rPr>
          <w:b/>
          <w:color w:val="002060"/>
          <w:sz w:val="20"/>
          <w:szCs w:val="20"/>
          <w:lang w:eastAsia="en-AU"/>
        </w:rPr>
      </w:pPr>
      <w:r w:rsidRPr="002C0D65">
        <w:rPr>
          <w:b/>
          <w:color w:val="002060"/>
          <w:sz w:val="20"/>
          <w:szCs w:val="20"/>
          <w:lang w:eastAsia="en-AU"/>
        </w:rPr>
        <w:t>Can my child finish their SAT whilst at school?</w:t>
      </w:r>
    </w:p>
    <w:p w14:paraId="0E279AE4" w14:textId="53F2670F" w:rsidR="00DA4653" w:rsidRDefault="000925A3" w:rsidP="0025661E">
      <w:pPr>
        <w:jc w:val="both"/>
        <w:rPr>
          <w:rFonts w:cs="Arial"/>
          <w:sz w:val="17"/>
          <w:szCs w:val="17"/>
        </w:rPr>
      </w:pPr>
      <w:r w:rsidRPr="002C0D65">
        <w:rPr>
          <w:rFonts w:cs="Arial"/>
          <w:sz w:val="17"/>
          <w:szCs w:val="17"/>
        </w:rPr>
        <w:t xml:space="preserve">It is possible to complete </w:t>
      </w:r>
      <w:r w:rsidR="001F5771">
        <w:rPr>
          <w:rFonts w:cs="Arial"/>
          <w:sz w:val="17"/>
          <w:szCs w:val="17"/>
        </w:rPr>
        <w:t xml:space="preserve">a </w:t>
      </w:r>
      <w:r w:rsidRPr="002C0D65">
        <w:rPr>
          <w:rFonts w:cs="Arial"/>
          <w:sz w:val="17"/>
          <w:szCs w:val="17"/>
        </w:rPr>
        <w:t>school-based traineeship</w:t>
      </w:r>
      <w:r w:rsidR="001F5771">
        <w:rPr>
          <w:rFonts w:cs="Arial"/>
          <w:sz w:val="17"/>
          <w:szCs w:val="17"/>
        </w:rPr>
        <w:t xml:space="preserve"> whilst at school and this would be the aim of most trainees. </w:t>
      </w:r>
      <w:r w:rsidR="0089014D">
        <w:rPr>
          <w:rFonts w:cs="Arial"/>
          <w:sz w:val="17"/>
          <w:szCs w:val="17"/>
        </w:rPr>
        <w:t xml:space="preserve">It is not possible to complete an apprenticeship whilst at school. </w:t>
      </w:r>
      <w:r w:rsidR="001F5771">
        <w:rPr>
          <w:rFonts w:cs="Arial"/>
          <w:sz w:val="17"/>
          <w:szCs w:val="17"/>
        </w:rPr>
        <w:t xml:space="preserve"> </w:t>
      </w:r>
      <w:r w:rsidR="00DA4653" w:rsidRPr="002C0D65">
        <w:rPr>
          <w:rFonts w:cs="Arial"/>
          <w:sz w:val="17"/>
          <w:szCs w:val="17"/>
        </w:rPr>
        <w:t>An apprenticeship generally takes 3-4 years full-time to complete</w:t>
      </w:r>
      <w:r w:rsidR="00FE7784">
        <w:rPr>
          <w:rFonts w:cs="Arial"/>
          <w:sz w:val="17"/>
          <w:szCs w:val="17"/>
        </w:rPr>
        <w:t>,</w:t>
      </w:r>
      <w:r w:rsidR="00DA4653" w:rsidRPr="002C0D65">
        <w:rPr>
          <w:rFonts w:cs="Arial"/>
          <w:sz w:val="17"/>
          <w:szCs w:val="17"/>
        </w:rPr>
        <w:t xml:space="preserve"> and results in the apprentice becoming a qualified tradesperson.</w:t>
      </w:r>
    </w:p>
    <w:p w14:paraId="042B8AD3" w14:textId="3DC81B9B" w:rsidR="002C0D65" w:rsidRPr="002C0D65" w:rsidRDefault="002C0D65" w:rsidP="00E86533">
      <w:pPr>
        <w:spacing w:after="60"/>
        <w:jc w:val="both"/>
        <w:rPr>
          <w:sz w:val="17"/>
          <w:szCs w:val="17"/>
          <w:lang w:eastAsia="en-AU"/>
        </w:rPr>
      </w:pPr>
      <w:r>
        <w:rPr>
          <w:sz w:val="17"/>
          <w:szCs w:val="17"/>
          <w:lang w:eastAsia="en-AU"/>
        </w:rPr>
        <w:t xml:space="preserve">On completion of Year 12, </w:t>
      </w:r>
      <w:r w:rsidR="001F5771">
        <w:rPr>
          <w:sz w:val="17"/>
          <w:szCs w:val="17"/>
          <w:lang w:eastAsia="en-AU"/>
        </w:rPr>
        <w:t xml:space="preserve">it is an expectation that </w:t>
      </w:r>
      <w:r>
        <w:rPr>
          <w:sz w:val="17"/>
          <w:szCs w:val="17"/>
          <w:lang w:eastAsia="en-AU"/>
        </w:rPr>
        <w:t>an unfinished SAT converts to a full-time apprenticeship or traineeship.</w:t>
      </w:r>
    </w:p>
    <w:p w14:paraId="09A8C33F" w14:textId="46D4C670" w:rsidR="00B35B80" w:rsidRPr="00E86533" w:rsidRDefault="00E86533" w:rsidP="00E86533">
      <w:pPr>
        <w:spacing w:line="240" w:lineRule="auto"/>
        <w:rPr>
          <w:b/>
          <w:color w:val="002060"/>
          <w:sz w:val="20"/>
          <w:szCs w:val="20"/>
          <w:lang w:eastAsia="en-AU"/>
        </w:rPr>
      </w:pPr>
      <w:r>
        <w:rPr>
          <w:b/>
          <w:color w:val="002060"/>
          <w:sz w:val="20"/>
          <w:szCs w:val="20"/>
          <w:lang w:eastAsia="en-AU"/>
        </w:rPr>
        <w:t>Looking for f</w:t>
      </w:r>
      <w:r w:rsidRPr="00E86533">
        <w:rPr>
          <w:b/>
          <w:color w:val="002060"/>
          <w:sz w:val="20"/>
          <w:szCs w:val="20"/>
          <w:lang w:eastAsia="en-AU"/>
        </w:rPr>
        <w:t>urther information</w:t>
      </w:r>
      <w:r>
        <w:rPr>
          <w:b/>
          <w:color w:val="002060"/>
          <w:sz w:val="20"/>
          <w:szCs w:val="20"/>
          <w:lang w:eastAsia="en-AU"/>
        </w:rPr>
        <w:t>?</w:t>
      </w:r>
    </w:p>
    <w:p w14:paraId="624F4992" w14:textId="56515F78" w:rsidR="00B35B80" w:rsidRPr="00DC6EF7" w:rsidRDefault="00E86533" w:rsidP="00DC6EF7">
      <w:pPr>
        <w:jc w:val="both"/>
        <w:rPr>
          <w:sz w:val="17"/>
          <w:szCs w:val="17"/>
          <w:lang w:eastAsia="en-AU"/>
        </w:rPr>
      </w:pPr>
      <w:r w:rsidRPr="00E86533">
        <w:rPr>
          <w:sz w:val="17"/>
          <w:szCs w:val="17"/>
          <w:lang w:eastAsia="en-AU"/>
        </w:rPr>
        <w:t>Contact your school’s</w:t>
      </w:r>
      <w:r w:rsidR="00763BBE">
        <w:rPr>
          <w:sz w:val="17"/>
          <w:szCs w:val="17"/>
          <w:lang w:eastAsia="en-AU"/>
        </w:rPr>
        <w:t xml:space="preserve"> Senior Schooling</w:t>
      </w:r>
      <w:r w:rsidR="00760156">
        <w:rPr>
          <w:sz w:val="17"/>
          <w:szCs w:val="17"/>
          <w:lang w:eastAsia="en-AU"/>
        </w:rPr>
        <w:t xml:space="preserve"> team</w:t>
      </w:r>
      <w:r w:rsidRPr="00E86533">
        <w:rPr>
          <w:sz w:val="17"/>
          <w:szCs w:val="17"/>
          <w:lang w:eastAsia="en-AU"/>
        </w:rPr>
        <w:t xml:space="preserve"> to discuss SAT</w:t>
      </w:r>
      <w:r>
        <w:rPr>
          <w:sz w:val="17"/>
          <w:szCs w:val="17"/>
          <w:lang w:eastAsia="en-AU"/>
        </w:rPr>
        <w:t>s</w:t>
      </w:r>
      <w:r w:rsidRPr="00E86533">
        <w:rPr>
          <w:sz w:val="17"/>
          <w:szCs w:val="17"/>
          <w:lang w:eastAsia="en-AU"/>
        </w:rPr>
        <w:t xml:space="preserve"> as a valid pathway option for your child</w:t>
      </w:r>
      <w:r>
        <w:rPr>
          <w:sz w:val="17"/>
          <w:szCs w:val="17"/>
          <w:lang w:eastAsia="en-AU"/>
        </w:rPr>
        <w:t xml:space="preserve"> in senior secondary.</w:t>
      </w:r>
    </w:p>
    <w:sectPr w:rsidR="00B35B80" w:rsidRPr="00DC6EF7" w:rsidSect="00F17E6B">
      <w:type w:val="continuous"/>
      <w:pgSz w:w="11900" w:h="16840"/>
      <w:pgMar w:top="851" w:right="907" w:bottom="1134" w:left="907" w:header="709" w:footer="559" w:gutter="0"/>
      <w:cols w:num="2" w:space="5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9135" w14:textId="77777777" w:rsidR="00CF7548" w:rsidRDefault="00CF7548" w:rsidP="00190C24">
      <w:r>
        <w:separator/>
      </w:r>
    </w:p>
  </w:endnote>
  <w:endnote w:type="continuationSeparator" w:id="0">
    <w:p w14:paraId="52E8B7C9" w14:textId="77777777" w:rsidR="00CF7548" w:rsidRDefault="00CF7548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EC03" w14:textId="50E8289B" w:rsidR="009659AB" w:rsidRPr="00570498" w:rsidRDefault="00D93290" w:rsidP="00D93290">
    <w:pPr>
      <w:pStyle w:val="Footer"/>
      <w:spacing w:after="0" w:line="240" w:lineRule="auto"/>
      <w:rPr>
        <w:sz w:val="16"/>
        <w:szCs w:val="16"/>
      </w:rPr>
    </w:pPr>
    <w:r w:rsidRPr="00570498">
      <w:rPr>
        <w:b/>
        <w:bCs/>
        <w:sz w:val="16"/>
        <w:szCs w:val="16"/>
      </w:rPr>
      <w:t xml:space="preserve">Uncontrolled copy. </w:t>
    </w:r>
    <w:r w:rsidRPr="00570498">
      <w:rPr>
        <w:sz w:val="16"/>
        <w:szCs w:val="16"/>
      </w:rPr>
      <w:t>Refer to the Department of Education Policy and Procedure Re</w:t>
    </w:r>
    <w:r w:rsidR="00570498">
      <w:rPr>
        <w:sz w:val="16"/>
        <w:szCs w:val="16"/>
      </w:rPr>
      <w:t xml:space="preserve">gister </w:t>
    </w:r>
    <w:r w:rsidR="0074664C">
      <w:rPr>
        <w:sz w:val="16"/>
        <w:szCs w:val="16"/>
      </w:rPr>
      <w:t xml:space="preserve">at </w:t>
    </w:r>
    <w:r w:rsidR="0074664C">
      <w:rPr>
        <w:sz w:val="16"/>
        <w:szCs w:val="16"/>
      </w:rPr>
      <w:br/>
    </w:r>
    <w:hyperlink r:id="rId1" w:history="1">
      <w:r w:rsidR="002446D9" w:rsidRPr="00EF3E73">
        <w:rPr>
          <w:rStyle w:val="Hyperlink"/>
          <w:sz w:val="16"/>
          <w:szCs w:val="16"/>
        </w:rPr>
        <w:t>https://ppr.qed.qld.gov.au/pp/school-based-apprenticeships-and-traineeships-procedure</w:t>
      </w:r>
    </w:hyperlink>
    <w:r w:rsidR="002446D9">
      <w:rPr>
        <w:sz w:val="16"/>
        <w:szCs w:val="16"/>
      </w:rPr>
      <w:t xml:space="preserve"> </w:t>
    </w:r>
    <w:r w:rsidRPr="00570498">
      <w:rPr>
        <w:sz w:val="16"/>
        <w:szCs w:val="16"/>
      </w:rPr>
      <w:t xml:space="preserve">to ensure you </w:t>
    </w:r>
    <w:r w:rsidR="0074664C">
      <w:rPr>
        <w:sz w:val="16"/>
        <w:szCs w:val="16"/>
      </w:rPr>
      <w:br/>
    </w:r>
    <w:r w:rsidRPr="00570498">
      <w:rPr>
        <w:sz w:val="16"/>
        <w:szCs w:val="16"/>
      </w:rPr>
      <w:t xml:space="preserve">have the most current version of this document. </w:t>
    </w:r>
    <w:r w:rsidR="009659AB" w:rsidRPr="00570498">
      <w:rPr>
        <w:noProof/>
        <w:sz w:val="16"/>
        <w:szCs w:val="16"/>
        <w:lang w:eastAsia="zh-CN"/>
      </w:rPr>
      <w:drawing>
        <wp:anchor distT="0" distB="0" distL="114300" distR="114300" simplePos="0" relativeHeight="251658240" behindDoc="1" locked="0" layoutInCell="1" allowOverlap="1" wp14:anchorId="0C8E2803" wp14:editId="7ED5244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27600" cy="968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FCCD" w14:textId="77777777" w:rsidR="00CF7548" w:rsidRDefault="00CF7548" w:rsidP="00190C24">
      <w:r>
        <w:separator/>
      </w:r>
    </w:p>
  </w:footnote>
  <w:footnote w:type="continuationSeparator" w:id="0">
    <w:p w14:paraId="5BF65EA2" w14:textId="77777777" w:rsidR="00CF7548" w:rsidRDefault="00CF7548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28E3" w14:textId="77777777" w:rsidR="00D01CD2" w:rsidRDefault="002F78A2" w:rsidP="00190C24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216" behindDoc="1" locked="1" layoutInCell="1" allowOverlap="1" wp14:anchorId="53A9DE6D" wp14:editId="27DF89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504000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8D5"/>
    <w:multiLevelType w:val="hybridMultilevel"/>
    <w:tmpl w:val="00B684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F2"/>
    <w:multiLevelType w:val="hybridMultilevel"/>
    <w:tmpl w:val="92FC60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B1392"/>
    <w:multiLevelType w:val="hybridMultilevel"/>
    <w:tmpl w:val="DE96D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3DCB"/>
    <w:multiLevelType w:val="hybridMultilevel"/>
    <w:tmpl w:val="B99AE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745FB"/>
    <w:multiLevelType w:val="hybridMultilevel"/>
    <w:tmpl w:val="E0AA6FCE"/>
    <w:lvl w:ilvl="0" w:tplc="BF3E4F8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E081D"/>
    <w:multiLevelType w:val="hybridMultilevel"/>
    <w:tmpl w:val="EEA60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043A"/>
    <w:multiLevelType w:val="hybridMultilevel"/>
    <w:tmpl w:val="BA8C0F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83592"/>
    <w:multiLevelType w:val="hybridMultilevel"/>
    <w:tmpl w:val="883AAC16"/>
    <w:lvl w:ilvl="0" w:tplc="BF3E4F8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221F0A"/>
    <w:multiLevelType w:val="hybridMultilevel"/>
    <w:tmpl w:val="40B011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1E5713"/>
    <w:multiLevelType w:val="hybridMultilevel"/>
    <w:tmpl w:val="9BF20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107F5"/>
    <w:multiLevelType w:val="hybridMultilevel"/>
    <w:tmpl w:val="EFE4C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6102B"/>
    <w:multiLevelType w:val="hybridMultilevel"/>
    <w:tmpl w:val="DCD209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A50DA"/>
    <w:multiLevelType w:val="hybridMultilevel"/>
    <w:tmpl w:val="E1BED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7C72"/>
    <w:multiLevelType w:val="hybridMultilevel"/>
    <w:tmpl w:val="C50C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46652"/>
    <w:multiLevelType w:val="hybridMultilevel"/>
    <w:tmpl w:val="E2B85F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F7A7C"/>
    <w:multiLevelType w:val="hybridMultilevel"/>
    <w:tmpl w:val="40B0114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B947C8"/>
    <w:multiLevelType w:val="hybridMultilevel"/>
    <w:tmpl w:val="7DD847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E4F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DE488C"/>
    <w:multiLevelType w:val="hybridMultilevel"/>
    <w:tmpl w:val="75B4E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E4F8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32422D"/>
    <w:multiLevelType w:val="hybridMultilevel"/>
    <w:tmpl w:val="E368B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C05FB7"/>
    <w:multiLevelType w:val="hybridMultilevel"/>
    <w:tmpl w:val="97D40F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D3149D"/>
    <w:multiLevelType w:val="hybridMultilevel"/>
    <w:tmpl w:val="E2D48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935FA"/>
    <w:multiLevelType w:val="hybridMultilevel"/>
    <w:tmpl w:val="8CDC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795869"/>
    <w:multiLevelType w:val="hybridMultilevel"/>
    <w:tmpl w:val="F9B892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C16F0F"/>
    <w:multiLevelType w:val="hybridMultilevel"/>
    <w:tmpl w:val="713A2EB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F1A32"/>
    <w:multiLevelType w:val="hybridMultilevel"/>
    <w:tmpl w:val="0776A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A5AAB"/>
    <w:multiLevelType w:val="hybridMultilevel"/>
    <w:tmpl w:val="E2B85F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9"/>
  </w:num>
  <w:num w:numId="3">
    <w:abstractNumId w:val="23"/>
  </w:num>
  <w:num w:numId="4">
    <w:abstractNumId w:val="14"/>
  </w:num>
  <w:num w:numId="5">
    <w:abstractNumId w:val="16"/>
  </w:num>
  <w:num w:numId="6">
    <w:abstractNumId w:val="26"/>
  </w:num>
  <w:num w:numId="7">
    <w:abstractNumId w:val="25"/>
  </w:num>
  <w:num w:numId="8">
    <w:abstractNumId w:val="20"/>
  </w:num>
  <w:num w:numId="9">
    <w:abstractNumId w:val="18"/>
  </w:num>
  <w:num w:numId="10">
    <w:abstractNumId w:val="17"/>
  </w:num>
  <w:num w:numId="11">
    <w:abstractNumId w:val="5"/>
  </w:num>
  <w:num w:numId="12">
    <w:abstractNumId w:val="2"/>
  </w:num>
  <w:num w:numId="13">
    <w:abstractNumId w:val="8"/>
  </w:num>
  <w:num w:numId="14">
    <w:abstractNumId w:val="27"/>
  </w:num>
  <w:num w:numId="15">
    <w:abstractNumId w:val="6"/>
  </w:num>
  <w:num w:numId="16">
    <w:abstractNumId w:val="9"/>
  </w:num>
  <w:num w:numId="17">
    <w:abstractNumId w:val="7"/>
  </w:num>
  <w:num w:numId="18">
    <w:abstractNumId w:val="13"/>
  </w:num>
  <w:num w:numId="19">
    <w:abstractNumId w:val="15"/>
  </w:num>
  <w:num w:numId="20">
    <w:abstractNumId w:val="3"/>
  </w:num>
  <w:num w:numId="21">
    <w:abstractNumId w:val="24"/>
  </w:num>
  <w:num w:numId="22">
    <w:abstractNumId w:val="10"/>
  </w:num>
  <w:num w:numId="23">
    <w:abstractNumId w:val="11"/>
  </w:num>
  <w:num w:numId="24">
    <w:abstractNumId w:val="22"/>
  </w:num>
  <w:num w:numId="25">
    <w:abstractNumId w:val="1"/>
  </w:num>
  <w:num w:numId="26">
    <w:abstractNumId w:val="4"/>
  </w:num>
  <w:num w:numId="27">
    <w:abstractNumId w:val="21"/>
  </w:num>
  <w:num w:numId="28">
    <w:abstractNumId w:val="0"/>
  </w:num>
  <w:num w:numId="29">
    <w:abstractNumId w:val="12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001BD"/>
    <w:rsid w:val="0000043D"/>
    <w:rsid w:val="0000228E"/>
    <w:rsid w:val="000033A8"/>
    <w:rsid w:val="0002155B"/>
    <w:rsid w:val="00035110"/>
    <w:rsid w:val="000425F7"/>
    <w:rsid w:val="000436FC"/>
    <w:rsid w:val="000925A3"/>
    <w:rsid w:val="000B61AC"/>
    <w:rsid w:val="000C22BF"/>
    <w:rsid w:val="000E6B83"/>
    <w:rsid w:val="000F4E58"/>
    <w:rsid w:val="000F7FDE"/>
    <w:rsid w:val="00114759"/>
    <w:rsid w:val="001209D0"/>
    <w:rsid w:val="0015217B"/>
    <w:rsid w:val="00154BF6"/>
    <w:rsid w:val="00182E20"/>
    <w:rsid w:val="0018369E"/>
    <w:rsid w:val="00190C24"/>
    <w:rsid w:val="001C4BA5"/>
    <w:rsid w:val="001D4A00"/>
    <w:rsid w:val="001F5771"/>
    <w:rsid w:val="002371F7"/>
    <w:rsid w:val="00243371"/>
    <w:rsid w:val="002446D9"/>
    <w:rsid w:val="0025661E"/>
    <w:rsid w:val="002725E1"/>
    <w:rsid w:val="002A12CD"/>
    <w:rsid w:val="002C0D65"/>
    <w:rsid w:val="002E39F2"/>
    <w:rsid w:val="002F78A2"/>
    <w:rsid w:val="00304E57"/>
    <w:rsid w:val="00385A56"/>
    <w:rsid w:val="003A7966"/>
    <w:rsid w:val="003B5512"/>
    <w:rsid w:val="003E3B59"/>
    <w:rsid w:val="003E4C1A"/>
    <w:rsid w:val="003F643A"/>
    <w:rsid w:val="003F6460"/>
    <w:rsid w:val="00403EF1"/>
    <w:rsid w:val="00404BCA"/>
    <w:rsid w:val="00404F7D"/>
    <w:rsid w:val="00413C96"/>
    <w:rsid w:val="00441ECC"/>
    <w:rsid w:val="004562DA"/>
    <w:rsid w:val="00456D6F"/>
    <w:rsid w:val="0048447E"/>
    <w:rsid w:val="00487466"/>
    <w:rsid w:val="004C4175"/>
    <w:rsid w:val="004C7F38"/>
    <w:rsid w:val="005348DE"/>
    <w:rsid w:val="00570498"/>
    <w:rsid w:val="00592429"/>
    <w:rsid w:val="005A0AD6"/>
    <w:rsid w:val="005B2EC5"/>
    <w:rsid w:val="005C0F52"/>
    <w:rsid w:val="005C133F"/>
    <w:rsid w:val="005C6217"/>
    <w:rsid w:val="005E0040"/>
    <w:rsid w:val="005F0491"/>
    <w:rsid w:val="005F4331"/>
    <w:rsid w:val="006208A6"/>
    <w:rsid w:val="006239A5"/>
    <w:rsid w:val="00636B71"/>
    <w:rsid w:val="006575A1"/>
    <w:rsid w:val="00696667"/>
    <w:rsid w:val="006C3D8E"/>
    <w:rsid w:val="006C550C"/>
    <w:rsid w:val="006C5BAB"/>
    <w:rsid w:val="006E143E"/>
    <w:rsid w:val="0074664C"/>
    <w:rsid w:val="00755893"/>
    <w:rsid w:val="007558F1"/>
    <w:rsid w:val="00760156"/>
    <w:rsid w:val="00763BBE"/>
    <w:rsid w:val="007848E6"/>
    <w:rsid w:val="007A58B7"/>
    <w:rsid w:val="007B1E7D"/>
    <w:rsid w:val="007E645A"/>
    <w:rsid w:val="0080579A"/>
    <w:rsid w:val="0087120B"/>
    <w:rsid w:val="0089014D"/>
    <w:rsid w:val="008B4F31"/>
    <w:rsid w:val="008C7F31"/>
    <w:rsid w:val="008E5B61"/>
    <w:rsid w:val="00900F89"/>
    <w:rsid w:val="00905744"/>
    <w:rsid w:val="00907963"/>
    <w:rsid w:val="0096078C"/>
    <w:rsid w:val="0096595E"/>
    <w:rsid w:val="009659AB"/>
    <w:rsid w:val="00973607"/>
    <w:rsid w:val="00985F56"/>
    <w:rsid w:val="00991C98"/>
    <w:rsid w:val="009B1E45"/>
    <w:rsid w:val="009B7893"/>
    <w:rsid w:val="009C0E1B"/>
    <w:rsid w:val="009C146D"/>
    <w:rsid w:val="009E5EE5"/>
    <w:rsid w:val="009F02B3"/>
    <w:rsid w:val="009F5ABA"/>
    <w:rsid w:val="00A11226"/>
    <w:rsid w:val="00A24D7A"/>
    <w:rsid w:val="00A45075"/>
    <w:rsid w:val="00A47F67"/>
    <w:rsid w:val="00A57AE6"/>
    <w:rsid w:val="00A65710"/>
    <w:rsid w:val="00AB0A25"/>
    <w:rsid w:val="00AC555D"/>
    <w:rsid w:val="00AD2501"/>
    <w:rsid w:val="00AD34B7"/>
    <w:rsid w:val="00AF1EEB"/>
    <w:rsid w:val="00B33337"/>
    <w:rsid w:val="00B35B80"/>
    <w:rsid w:val="00B36CF6"/>
    <w:rsid w:val="00B65FB7"/>
    <w:rsid w:val="00B8699D"/>
    <w:rsid w:val="00B9771E"/>
    <w:rsid w:val="00BC4AA9"/>
    <w:rsid w:val="00BE3AB0"/>
    <w:rsid w:val="00C16296"/>
    <w:rsid w:val="00C221C6"/>
    <w:rsid w:val="00C4026C"/>
    <w:rsid w:val="00CB07AD"/>
    <w:rsid w:val="00CB7A5F"/>
    <w:rsid w:val="00CD793C"/>
    <w:rsid w:val="00CF7548"/>
    <w:rsid w:val="00D01CD2"/>
    <w:rsid w:val="00D75050"/>
    <w:rsid w:val="00D842DF"/>
    <w:rsid w:val="00D93290"/>
    <w:rsid w:val="00DA4653"/>
    <w:rsid w:val="00DC5E03"/>
    <w:rsid w:val="00DC6EF7"/>
    <w:rsid w:val="00E04370"/>
    <w:rsid w:val="00E20431"/>
    <w:rsid w:val="00E54D53"/>
    <w:rsid w:val="00E86533"/>
    <w:rsid w:val="00E952EB"/>
    <w:rsid w:val="00EA257C"/>
    <w:rsid w:val="00EA7990"/>
    <w:rsid w:val="00EF474F"/>
    <w:rsid w:val="00EF4AC5"/>
    <w:rsid w:val="00EF6DF4"/>
    <w:rsid w:val="00F17E6B"/>
    <w:rsid w:val="00F367B3"/>
    <w:rsid w:val="00F447A2"/>
    <w:rsid w:val="00F45DDC"/>
    <w:rsid w:val="00F82AA6"/>
    <w:rsid w:val="00FB275F"/>
    <w:rsid w:val="00FD3F86"/>
    <w:rsid w:val="00FD75E2"/>
    <w:rsid w:val="00FE7784"/>
    <w:rsid w:val="00FF0BB1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E76B53"/>
  <w15:docId w15:val="{3D01A51F-EA7F-44E2-984F-B3D2B219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43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3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37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37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1E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3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6CF6"/>
    <w:rPr>
      <w:rFonts w:ascii="Arial" w:hAnsi="Arial"/>
      <w:sz w:val="22"/>
    </w:rPr>
  </w:style>
  <w:style w:type="paragraph" w:customStyle="1" w:styleId="PPRNormal">
    <w:name w:val="PPR_Normal"/>
    <w:basedOn w:val="Normal"/>
    <w:link w:val="PPRNormalChar"/>
    <w:uiPriority w:val="5"/>
    <w:qFormat/>
    <w:rsid w:val="007558F1"/>
    <w:pPr>
      <w:spacing w:before="200" w:after="0" w:line="300" w:lineRule="exact"/>
    </w:pPr>
    <w:rPr>
      <w:rFonts w:eastAsia="Times" w:cs="Times New Roman"/>
      <w:sz w:val="20"/>
      <w:szCs w:val="20"/>
      <w:lang w:eastAsia="zh-CN"/>
    </w:rPr>
  </w:style>
  <w:style w:type="character" w:customStyle="1" w:styleId="PPRNormalChar">
    <w:name w:val="PPR_Normal Char"/>
    <w:basedOn w:val="DefaultParagraphFont"/>
    <w:link w:val="PPRNormal"/>
    <w:uiPriority w:val="5"/>
    <w:rsid w:val="007558F1"/>
    <w:rPr>
      <w:rFonts w:ascii="Arial" w:eastAsia="Times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s://ppr.mpe.qed.qld.gov.au/pp/school-based-apprenticeships-and-traineeships-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PRHPRMRecordNumber xmlns="http://schemas.microsoft.com/sharepoint/v3">24/161106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eferenceNumber xmlns="16795be8-4374-4e44-895d-be6cdbab3e2c" xsi:nil="true"/>
    <PPSubmittedDate xmlns="16795be8-4374-4e44-895d-be6cdbab3e2c">2024-04-12T05:45:17+00:00</PPSubmittedDate>
    <PPRRiskcontrol xmlns="http://schemas.microsoft.com/sharepoint/v3" xsi:nil="true"/>
    <PPRHierarchyID xmlns="http://schemas.microsoft.com/sharepoint/v3" xsi:nil="true"/>
    <PPRBranch xmlns="http://schemas.microsoft.com/sharepoint/v3">Schools and Student Support</PPRBranch>
    <PPRDescription xmlns="http://schemas.microsoft.com/sharepoint/v3">SATs - Information for parents and carers</PPRDescription>
    <PPRVersionEffectiveDate xmlns="http://schemas.microsoft.com/sharepoint/v3" xsi:nil="true"/>
    <PPLastReviewedBy xmlns="16795be8-4374-4e44-895d-be6cdbab3e2c">
      <UserInfo>
        <DisplayName>System Account</DisplayName>
        <AccountId>1073741823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2024-04-14T22:00:34+00:00</PPLastReviewedDate>
    <PPContentAuthor xmlns="16795be8-4374-4e44-895d-be6cdbab3e2c">
      <UserInfo>
        <DisplayName>xs-eip-iis-apppool</DisplayName>
        <AccountId>13747</AccountId>
        <AccountType/>
      </UserInfo>
    </PPContentAuthor>
    <PPModeratedDate xmlns="16795be8-4374-4e44-895d-be6cdbab3e2c">2024-04-14T22:00:33+00:00</PPModeratedDate>
    <PPRBusinessUnit xmlns="http://schemas.microsoft.com/sharepoint/v3">Curriculum, Teaching and Learning, Senior Schooling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2023-10-09T01:52:46+00:00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 xsi:nil="true"/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Leanne Hixon EOSD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>5</PPRPrimarySubCategory>
    <PublishingStartDate xmlns="http://schemas.microsoft.com/sharepoint/v3">2024-04-14T22:00:00+00:00</PublishingStartDate>
    <PPRContentOwner xmlns="http://schemas.microsoft.com/sharepoint/v3">DDG, Schools &amp; Student Support</PPRContentOwner>
    <PPRNominatedApprovers xmlns="http://schemas.microsoft.com/sharepoint/v3">Director; ADG; DDG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System Account</DisplayName>
        <AccountId>1073741823</AccountId>
        <AccountType/>
      </UserInfo>
    </PPModeratedBy>
    <PPRHPRMRevisionNumber xmlns="http://schemas.microsoft.com/sharepoint/v3">2</PPRHPRMRevisionNumber>
    <PPRKeywords xmlns="http://schemas.microsoft.com/sharepoint/v3">SAT; SATs, VET; ETES; trainee; training, employment, school studies, apprentice; vocational training; vocational qualification; school-based; apprenticeship; traineeship; SRTO;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20/702506</PPRAttachmentParent>
    <PPRSecondarySubCategory xmlns="16795be8-4374-4e44-895d-be6cdbab3e2c"/>
  </documentManagement>
</p:properties>
</file>

<file path=customXml/itemProps1.xml><?xml version="1.0" encoding="utf-8"?>
<ds:datastoreItem xmlns:ds="http://schemas.openxmlformats.org/officeDocument/2006/customXml" ds:itemID="{5BE7E52D-1C5C-4A39-89B1-5C6B72012B98}"/>
</file>

<file path=customXml/itemProps2.xml><?xml version="1.0" encoding="utf-8"?>
<ds:datastoreItem xmlns:ds="http://schemas.openxmlformats.org/officeDocument/2006/customXml" ds:itemID="{37FF0ED9-3F32-4EEF-9339-A0A003CFC8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D34A1-5243-4B46-9053-5BF41FAFD8CA}">
  <ds:schemaRefs>
    <ds:schemaRef ds:uri="http://purl.org/dc/elements/1.1/"/>
    <ds:schemaRef ds:uri="http://schemas.microsoft.com/office/2006/documentManagement/types"/>
    <ds:schemaRef ds:uri="9ef43965-925b-40f6-84ce-7fafee0af506"/>
    <ds:schemaRef ds:uri="3da2207c-235c-4afe-8754-61fa3b9e3d3d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A4 page portrait</vt:lpstr>
    </vt:vector>
  </TitlesOfParts>
  <Company>Queensland Government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SATs - Information for parents and carers</dc:title>
  <dc:creator>Microsoft Office User</dc:creator>
  <cp:keywords>DoE A4 page portrait; DoE generic</cp:keywords>
  <cp:lastModifiedBy>HIXON, Leanne</cp:lastModifiedBy>
  <cp:revision>2</cp:revision>
  <cp:lastPrinted>2018-01-16T02:55:00Z</cp:lastPrinted>
  <dcterms:created xsi:type="dcterms:W3CDTF">2023-10-09T01:52:00Z</dcterms:created>
  <dcterms:modified xsi:type="dcterms:W3CDTF">2023-10-09T01:52:00Z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  <property fmtid="{D5CDD505-2E9C-101B-9397-08002B2CF9AE}" pid="3" name="URL">
    <vt:lpwstr/>
  </property>
</Properties>
</file>