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5CD8B1" w14:textId="37641CF9" w:rsidR="00404BCA" w:rsidRPr="00190C24" w:rsidRDefault="00A842C4" w:rsidP="00EA2674">
      <w:pPr>
        <w:pStyle w:val="Heading1"/>
      </w:pPr>
      <w:r>
        <w:rPr>
          <w:noProof/>
        </w:rPr>
        <mc:AlternateContent>
          <mc:Choice Requires="wps">
            <w:drawing>
              <wp:anchor distT="0" distB="0" distL="114300" distR="114300" simplePos="0" relativeHeight="251659264" behindDoc="0" locked="0" layoutInCell="1" allowOverlap="1" wp14:anchorId="65C96BE3" wp14:editId="6EEEC951">
                <wp:simplePos x="0" y="0"/>
                <wp:positionH relativeFrom="page">
                  <wp:align>right</wp:align>
                </wp:positionH>
                <wp:positionV relativeFrom="paragraph">
                  <wp:posOffset>-561436</wp:posOffset>
                </wp:positionV>
                <wp:extent cx="4296668" cy="306056"/>
                <wp:effectExtent l="0" t="0" r="0" b="0"/>
                <wp:wrapNone/>
                <wp:docPr id="1" name="Text Box 1"/>
                <wp:cNvGraphicFramePr/>
                <a:graphic xmlns:a="http://schemas.openxmlformats.org/drawingml/2006/main">
                  <a:graphicData uri="http://schemas.microsoft.com/office/word/2010/wordprocessingShape">
                    <wps:wsp>
                      <wps:cNvSpPr txBox="1"/>
                      <wps:spPr>
                        <a:xfrm>
                          <a:off x="0" y="0"/>
                          <a:ext cx="4296668" cy="306056"/>
                        </a:xfrm>
                        <a:prstGeom prst="rect">
                          <a:avLst/>
                        </a:prstGeom>
                        <a:noFill/>
                        <a:ln w="6350">
                          <a:noFill/>
                        </a:ln>
                      </wps:spPr>
                      <wps:txbx>
                        <w:txbxContent>
                          <w:p w14:paraId="217921AA" w14:textId="59B46167" w:rsidR="00A842C4" w:rsidRPr="00A842C4" w:rsidRDefault="00BE5E1B" w:rsidP="00EA2674">
                            <w:pPr>
                              <w:jc w:val="right"/>
                              <w:rPr>
                                <w:color w:val="FFFFFF" w:themeColor="light1"/>
                                <w:sz w:val="20"/>
                                <w:szCs w:val="20"/>
                              </w:rPr>
                            </w:pPr>
                            <w:r w:rsidRPr="00BE5E1B">
                              <w:rPr>
                                <w:color w:val="FFFFFF" w:themeColor="light1"/>
                                <w:sz w:val="20"/>
                                <w:szCs w:val="20"/>
                              </w:rPr>
                              <w:t>Finance, Procurement and Facilities Division</w:t>
                            </w:r>
                          </w:p>
                        </w:txbxContent>
                      </wps:txbx>
                      <wps:bodyPr rot="0" spcFirstLastPara="0" vertOverflow="overflow" horzOverflow="overflow" vert="horz" wrap="square" lIns="0" tIns="0" rIns="251999"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C96BE3" id="_x0000_t202" coordsize="21600,21600" o:spt="202" path="m,l,21600r21600,l21600,xe">
                <v:stroke joinstyle="miter"/>
                <v:path gradientshapeok="t" o:connecttype="rect"/>
              </v:shapetype>
              <v:shape id="Text Box 1" o:spid="_x0000_s1026" type="#_x0000_t202" style="position:absolute;margin-left:287.1pt;margin-top:-44.2pt;width:338.3pt;height:24.1pt;z-index:25165926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" filled="f" stroked="f" strokeweight=".5pt">
                <v:textbox inset="0,0,6.99997mm,0">
                  <w:txbxContent>
                    <w:p w14:paraId="217921AA" w14:textId="59B46167" w:rsidR="00A842C4" w:rsidRPr="00A842C4" w:rsidRDefault="00BE5E1B" w:rsidP="00EA2674">
                      <w:pPr>
                        <w:jc w:val="right"/>
                        <w:rPr>
                          <w:color w:val="FFFFFF" w:themeColor="light1"/>
                          <w:sz w:val="20"/>
                          <w:szCs w:val="20"/>
                        </w:rPr>
                      </w:pPr>
                      <w:r w:rsidRPr="00BE5E1B">
                        <w:rPr>
                          <w:color w:val="FFFFFF" w:themeColor="light1"/>
                          <w:sz w:val="20"/>
                          <w:szCs w:val="20"/>
                        </w:rPr>
                        <w:t>Finance, Procurement and Facilities Division</w:t>
                      </w:r>
                    </w:p>
                  </w:txbxContent>
                </v:textbox>
                <w10:wrap anchorx="page"/>
              </v:shape>
            </w:pict>
          </mc:Fallback>
        </mc:AlternateContent>
      </w:r>
      <w:r w:rsidR="00BE5E1B" w:rsidRPr="00BE5E1B">
        <w:rPr>
          <w:noProof/>
        </w:rPr>
        <w:t xml:space="preserve">School </w:t>
      </w:r>
      <w:r w:rsidR="00EA2674">
        <w:rPr>
          <w:noProof/>
        </w:rPr>
        <w:t>f</w:t>
      </w:r>
      <w:r w:rsidR="00BE5E1B" w:rsidRPr="00BE5E1B">
        <w:rPr>
          <w:noProof/>
        </w:rPr>
        <w:t xml:space="preserve">ees </w:t>
      </w:r>
      <w:r w:rsidR="00EA2674">
        <w:rPr>
          <w:noProof/>
        </w:rPr>
        <w:t>m</w:t>
      </w:r>
      <w:r w:rsidR="00BE5E1B" w:rsidRPr="00BE5E1B">
        <w:rPr>
          <w:noProof/>
        </w:rPr>
        <w:t>atrix</w:t>
      </w:r>
      <w:r w:rsidR="009F4A30">
        <w:rPr>
          <w:noProof/>
        </w:rPr>
        <w:t xml:space="preserve"> </w:t>
      </w:r>
    </w:p>
    <w:p w14:paraId="4D60C43B" w14:textId="4D031385" w:rsidR="0007299F" w:rsidRPr="005C4223" w:rsidRDefault="00BE5E1B" w:rsidP="00EA2674">
      <w:pPr>
        <w:pStyle w:val="PolicyBasic"/>
        <w:jc w:val="left"/>
      </w:pPr>
      <w:bookmarkStart w:id="0" w:name="_Hlk162358832"/>
      <w:r w:rsidRPr="005C4223">
        <w:t xml:space="preserve">This document </w:t>
      </w:r>
      <w:r w:rsidR="0007299F" w:rsidRPr="005C4223">
        <w:t xml:space="preserve">provides examples </w:t>
      </w:r>
      <w:r w:rsidR="00026D04">
        <w:t>of</w:t>
      </w:r>
      <w:r w:rsidR="0007299F" w:rsidRPr="005C4223">
        <w:t xml:space="preserve"> chargeable and non-chargeable goods and services</w:t>
      </w:r>
      <w:r w:rsidR="00026D04">
        <w:t xml:space="preserve"> to guide schools’ decision</w:t>
      </w:r>
      <w:r w:rsidR="006607C3">
        <w:t>-</w:t>
      </w:r>
      <w:r w:rsidR="00026D04">
        <w:t>making</w:t>
      </w:r>
      <w:r w:rsidR="0007299F" w:rsidRPr="005C4223">
        <w:t xml:space="preserve">. </w:t>
      </w:r>
    </w:p>
    <w:bookmarkEnd w:id="0"/>
    <w:p w14:paraId="7FABC4E3" w14:textId="42E20CDA" w:rsidR="00BE5E1B" w:rsidRDefault="00BE5E1B" w:rsidP="00EA2674">
      <w:pPr>
        <w:pStyle w:val="PolicyBasic"/>
        <w:jc w:val="left"/>
      </w:pPr>
      <w:r w:rsidRPr="005C4223">
        <w:t xml:space="preserve">It supplements the </w:t>
      </w:r>
      <w:hyperlink r:id="rId11" w:history="1">
        <w:r w:rsidR="00F96A0A" w:rsidRPr="00EA2674">
          <w:rPr>
            <w:rStyle w:val="Hyperlink"/>
          </w:rPr>
          <w:t>Student resource scheme (SRS) procedure</w:t>
        </w:r>
      </w:hyperlink>
      <w:r w:rsidR="00F96A0A" w:rsidRPr="00FC3DF1">
        <w:t xml:space="preserve">, </w:t>
      </w:r>
      <w:hyperlink r:id="rId12" w:history="1">
        <w:r w:rsidRPr="00EA2674">
          <w:rPr>
            <w:rStyle w:val="Hyperlink"/>
          </w:rPr>
          <w:t xml:space="preserve">User </w:t>
        </w:r>
        <w:r w:rsidR="00EA2674" w:rsidRPr="00EA2674">
          <w:rPr>
            <w:rStyle w:val="Hyperlink"/>
          </w:rPr>
          <w:t>c</w:t>
        </w:r>
        <w:r w:rsidRPr="00EA2674">
          <w:rPr>
            <w:rStyle w:val="Hyperlink"/>
          </w:rPr>
          <w:t xml:space="preserve">harging </w:t>
        </w:r>
        <w:r w:rsidR="00EA2674" w:rsidRPr="00EA2674">
          <w:rPr>
            <w:rStyle w:val="Hyperlink"/>
          </w:rPr>
          <w:t>p</w:t>
        </w:r>
        <w:r w:rsidRPr="00EA2674">
          <w:rPr>
            <w:rStyle w:val="Hyperlink"/>
          </w:rPr>
          <w:t>rocedure</w:t>
        </w:r>
      </w:hyperlink>
      <w:r w:rsidR="00B27B4B">
        <w:t xml:space="preserve">, </w:t>
      </w:r>
      <w:r w:rsidRPr="00FC3DF1">
        <w:t>and</w:t>
      </w:r>
      <w:r w:rsidR="0007299F" w:rsidRPr="00FC3DF1">
        <w:t xml:space="preserve"> </w:t>
      </w:r>
      <w:hyperlink r:id="rId13" w:history="1">
        <w:r w:rsidR="0007299F" w:rsidRPr="00B224A4">
          <w:rPr>
            <w:rStyle w:val="Hyperlink"/>
          </w:rPr>
          <w:t xml:space="preserve">Student Resource Scheme </w:t>
        </w:r>
        <w:r w:rsidR="00EA2674" w:rsidRPr="00B224A4">
          <w:rPr>
            <w:rStyle w:val="Hyperlink"/>
          </w:rPr>
          <w:t>a</w:t>
        </w:r>
        <w:r w:rsidR="0007299F" w:rsidRPr="00B224A4">
          <w:rPr>
            <w:rStyle w:val="Hyperlink"/>
          </w:rPr>
          <w:t xml:space="preserve">dministration </w:t>
        </w:r>
        <w:r w:rsidR="00EA2674" w:rsidRPr="00B224A4">
          <w:rPr>
            <w:rStyle w:val="Hyperlink"/>
          </w:rPr>
          <w:t>g</w:t>
        </w:r>
        <w:r w:rsidR="0007299F" w:rsidRPr="00B224A4">
          <w:rPr>
            <w:rStyle w:val="Hyperlink"/>
          </w:rPr>
          <w:t>uide</w:t>
        </w:r>
      </w:hyperlink>
      <w:r w:rsidRPr="00B27B4B">
        <w:t>,</w:t>
      </w:r>
      <w:r w:rsidRPr="005C4223">
        <w:t xml:space="preserve"> which document the departmental principles, requirements, responsibilities and processes.  </w:t>
      </w:r>
    </w:p>
    <w:p w14:paraId="323CAF83" w14:textId="3F02D9D6" w:rsidR="000900B7" w:rsidRPr="00586B90" w:rsidRDefault="000900B7" w:rsidP="00EA2674">
      <w:pPr>
        <w:pStyle w:val="Heading2"/>
      </w:pPr>
      <w:r w:rsidRPr="00586B90">
        <w:t xml:space="preserve">Departmental </w:t>
      </w:r>
      <w:r w:rsidR="00EA2674">
        <w:t>a</w:t>
      </w:r>
      <w:r w:rsidRPr="00586B90">
        <w:t>pproach</w:t>
      </w:r>
    </w:p>
    <w:p w14:paraId="6347FB4F" w14:textId="7513D797" w:rsidR="00A43166" w:rsidRDefault="00A43166" w:rsidP="00EA2674">
      <w:pPr>
        <w:pStyle w:val="PolicyBasic"/>
        <w:jc w:val="left"/>
      </w:pPr>
      <w:bookmarkStart w:id="1" w:name="_Hlk162423106"/>
      <w:r>
        <w:t xml:space="preserve">When setting and implementing any new fees, schools must consider the financial implications for parents and caregivers, taking into account the cost-of-living pressures within the local community. Principals, in setting fee levels, must gauge the community’s readiness and capacity to pay, while also exploring all available options to mitigate any adverse effects. </w:t>
      </w:r>
    </w:p>
    <w:p w14:paraId="4899ED92" w14:textId="6B6BAE26" w:rsidR="000900B7" w:rsidRPr="00586B90" w:rsidRDefault="00A43166" w:rsidP="00EA2674">
      <w:pPr>
        <w:rPr>
          <w:rFonts w:eastAsiaTheme="minorEastAsia" w:cs="Arial"/>
          <w:szCs w:val="28"/>
          <w:lang w:eastAsia="zh-CN"/>
        </w:rPr>
      </w:pPr>
      <w:bookmarkStart w:id="2" w:name="_Hlk170473991"/>
      <w:r>
        <w:t xml:space="preserve">Therefore, </w:t>
      </w:r>
      <w:r>
        <w:rPr>
          <w:rFonts w:eastAsiaTheme="minorEastAsia" w:cs="Arial"/>
          <w:szCs w:val="28"/>
          <w:lang w:eastAsia="zh-CN"/>
        </w:rPr>
        <w:t>i</w:t>
      </w:r>
      <w:r w:rsidR="000900B7">
        <w:rPr>
          <w:rFonts w:eastAsiaTheme="minorEastAsia" w:cs="Arial"/>
          <w:szCs w:val="28"/>
          <w:lang w:eastAsia="zh-CN"/>
        </w:rPr>
        <w:t xml:space="preserve">t is important that </w:t>
      </w:r>
      <w:r w:rsidR="00A23F8F">
        <w:rPr>
          <w:rFonts w:eastAsiaTheme="minorEastAsia" w:cs="Arial"/>
          <w:szCs w:val="28"/>
          <w:lang w:eastAsia="zh-CN"/>
        </w:rPr>
        <w:t>before</w:t>
      </w:r>
      <w:r w:rsidR="006C2AB7" w:rsidRPr="00586B90">
        <w:rPr>
          <w:rFonts w:eastAsiaTheme="minorEastAsia" w:cs="Arial"/>
          <w:szCs w:val="28"/>
          <w:lang w:eastAsia="zh-CN"/>
        </w:rPr>
        <w:t xml:space="preserve"> </w:t>
      </w:r>
      <w:r w:rsidR="00EA2674">
        <w:rPr>
          <w:rFonts w:eastAsiaTheme="minorEastAsia" w:cs="Arial"/>
          <w:szCs w:val="28"/>
          <w:lang w:eastAsia="zh-CN"/>
        </w:rPr>
        <w:t>p</w:t>
      </w:r>
      <w:r>
        <w:rPr>
          <w:rFonts w:eastAsiaTheme="minorEastAsia" w:cs="Arial"/>
          <w:szCs w:val="28"/>
          <w:lang w:eastAsia="zh-CN"/>
        </w:rPr>
        <w:t xml:space="preserve">rincipals </w:t>
      </w:r>
      <w:r w:rsidR="000900B7" w:rsidRPr="00586B90">
        <w:rPr>
          <w:rFonts w:eastAsiaTheme="minorEastAsia" w:cs="Arial"/>
          <w:szCs w:val="28"/>
          <w:lang w:eastAsia="zh-CN"/>
        </w:rPr>
        <w:t>decid</w:t>
      </w:r>
      <w:r w:rsidR="00A23F8F">
        <w:rPr>
          <w:rFonts w:eastAsiaTheme="minorEastAsia" w:cs="Arial"/>
          <w:szCs w:val="28"/>
          <w:lang w:eastAsia="zh-CN"/>
        </w:rPr>
        <w:t>e</w:t>
      </w:r>
      <w:r w:rsidR="000900B7" w:rsidRPr="00586B90">
        <w:rPr>
          <w:rFonts w:eastAsiaTheme="minorEastAsia" w:cs="Arial"/>
          <w:szCs w:val="28"/>
          <w:lang w:eastAsia="zh-CN"/>
        </w:rPr>
        <w:t xml:space="preserve"> to charge fees</w:t>
      </w:r>
      <w:r w:rsidR="00A23F8F">
        <w:rPr>
          <w:rFonts w:eastAsiaTheme="minorEastAsia" w:cs="Arial"/>
          <w:szCs w:val="28"/>
          <w:lang w:eastAsia="zh-CN"/>
        </w:rPr>
        <w:t>, they ensure</w:t>
      </w:r>
      <w:r w:rsidR="000900B7" w:rsidRPr="00586B90">
        <w:rPr>
          <w:rFonts w:eastAsiaTheme="minorEastAsia" w:cs="Arial"/>
          <w:szCs w:val="28"/>
          <w:lang w:eastAsia="zh-CN"/>
        </w:rPr>
        <w:t xml:space="preserve"> that decisions regarding student resources, extra-curricular activities</w:t>
      </w:r>
      <w:r w:rsidR="00A23F8F">
        <w:rPr>
          <w:rFonts w:eastAsiaTheme="minorEastAsia" w:cs="Arial"/>
          <w:szCs w:val="28"/>
          <w:lang w:eastAsia="zh-CN"/>
        </w:rPr>
        <w:t>,</w:t>
      </w:r>
      <w:r w:rsidR="000900B7" w:rsidRPr="00586B90">
        <w:rPr>
          <w:rFonts w:eastAsiaTheme="minorEastAsia" w:cs="Arial"/>
          <w:szCs w:val="28"/>
          <w:lang w:eastAsia="zh-CN"/>
        </w:rPr>
        <w:t xml:space="preserve"> and purchased goods or services represent affordability and value for money</w:t>
      </w:r>
      <w:r w:rsidR="00A23F8F">
        <w:rPr>
          <w:rFonts w:eastAsiaTheme="minorEastAsia" w:cs="Arial"/>
          <w:szCs w:val="28"/>
          <w:lang w:eastAsia="zh-CN"/>
        </w:rPr>
        <w:t>,</w:t>
      </w:r>
      <w:r w:rsidR="000900B7" w:rsidRPr="00586B90">
        <w:rPr>
          <w:rFonts w:eastAsiaTheme="minorEastAsia" w:cs="Arial"/>
          <w:szCs w:val="28"/>
          <w:lang w:eastAsia="zh-CN"/>
        </w:rPr>
        <w:t xml:space="preserve"> </w:t>
      </w:r>
      <w:r w:rsidR="00E946AB">
        <w:rPr>
          <w:rFonts w:eastAsiaTheme="minorEastAsia" w:cs="Arial"/>
          <w:szCs w:val="28"/>
          <w:lang w:eastAsia="zh-CN"/>
        </w:rPr>
        <w:t>and</w:t>
      </w:r>
      <w:r w:rsidR="000900B7" w:rsidRPr="00586B90">
        <w:rPr>
          <w:rFonts w:eastAsiaTheme="minorEastAsia" w:cs="Arial"/>
          <w:szCs w:val="28"/>
          <w:lang w:eastAsia="zh-CN"/>
        </w:rPr>
        <w:t xml:space="preserve"> consider: </w:t>
      </w:r>
    </w:p>
    <w:bookmarkEnd w:id="2"/>
    <w:p w14:paraId="543BCA36" w14:textId="77777777" w:rsidR="000900B7" w:rsidRPr="00586B90" w:rsidRDefault="000900B7" w:rsidP="00EA2674">
      <w:pPr>
        <w:pStyle w:val="ListParagraph"/>
        <w:numPr>
          <w:ilvl w:val="0"/>
          <w:numId w:val="24"/>
        </w:numPr>
        <w:spacing w:after="0"/>
        <w:rPr>
          <w:rFonts w:eastAsiaTheme="minorEastAsia" w:cs="Arial"/>
          <w:szCs w:val="28"/>
          <w:lang w:eastAsia="zh-CN"/>
        </w:rPr>
      </w:pPr>
      <w:r w:rsidRPr="00586B90">
        <w:rPr>
          <w:rFonts w:eastAsiaTheme="minorEastAsia" w:cs="Arial"/>
          <w:szCs w:val="28"/>
          <w:lang w:eastAsia="zh-CN"/>
        </w:rPr>
        <w:t>not charging fees at all (where possible) if the cost of the goods or services provided can be absorbed by the school</w:t>
      </w:r>
    </w:p>
    <w:p w14:paraId="14C96119" w14:textId="77777777" w:rsidR="000900B7" w:rsidRPr="00586B90" w:rsidRDefault="000900B7" w:rsidP="00EA2674">
      <w:pPr>
        <w:pStyle w:val="ListParagraph"/>
        <w:numPr>
          <w:ilvl w:val="0"/>
          <w:numId w:val="22"/>
        </w:numPr>
        <w:spacing w:after="0"/>
        <w:rPr>
          <w:rFonts w:eastAsiaTheme="minorEastAsia" w:cs="Arial"/>
          <w:szCs w:val="28"/>
          <w:lang w:eastAsia="zh-CN"/>
        </w:rPr>
      </w:pPr>
      <w:r w:rsidRPr="00586B90">
        <w:rPr>
          <w:rFonts w:eastAsiaTheme="minorEastAsia" w:cs="Arial"/>
          <w:szCs w:val="28"/>
          <w:lang w:eastAsia="zh-CN"/>
        </w:rPr>
        <w:t>cheaper options or alternatives to reduce costs have been pursued and put in place</w:t>
      </w:r>
    </w:p>
    <w:p w14:paraId="0C9EA9A4" w14:textId="322FC31F" w:rsidR="000900B7" w:rsidRDefault="000900B7" w:rsidP="00EA2674">
      <w:pPr>
        <w:pStyle w:val="ListParagraph"/>
        <w:numPr>
          <w:ilvl w:val="0"/>
          <w:numId w:val="23"/>
        </w:numPr>
        <w:spacing w:after="0"/>
        <w:rPr>
          <w:rFonts w:eastAsiaTheme="minorEastAsia" w:cs="Arial"/>
          <w:szCs w:val="28"/>
          <w:lang w:eastAsia="zh-CN"/>
        </w:rPr>
      </w:pPr>
      <w:r w:rsidRPr="00586B90">
        <w:rPr>
          <w:rFonts w:eastAsiaTheme="minorEastAsia" w:cs="Arial"/>
          <w:szCs w:val="28"/>
          <w:lang w:eastAsia="zh-CN"/>
        </w:rPr>
        <w:t>other options/strategies to minimise fees such as using surplus school funds, fundraising activities, donations, sponsorships, community use of school facilities</w:t>
      </w:r>
      <w:r w:rsidR="00E82B10">
        <w:rPr>
          <w:rFonts w:eastAsiaTheme="minorEastAsia" w:cs="Arial"/>
          <w:szCs w:val="28"/>
          <w:lang w:eastAsia="zh-CN"/>
        </w:rPr>
        <w:t>.</w:t>
      </w:r>
    </w:p>
    <w:p w14:paraId="16FA0579" w14:textId="77777777" w:rsidR="000900B7" w:rsidRPr="00586B90" w:rsidRDefault="000900B7" w:rsidP="00EA2674">
      <w:pPr>
        <w:spacing w:after="0"/>
        <w:rPr>
          <w:rFonts w:eastAsiaTheme="minorEastAsia" w:cs="Arial"/>
          <w:szCs w:val="28"/>
          <w:lang w:eastAsia="zh-CN"/>
        </w:rPr>
      </w:pPr>
    </w:p>
    <w:p w14:paraId="61DC118C" w14:textId="1D04C59E" w:rsidR="000900B7" w:rsidRDefault="000900B7" w:rsidP="00EA2674">
      <w:pPr>
        <w:rPr>
          <w:rFonts w:ascii="Calibri" w:hAnsi="Calibri"/>
        </w:rPr>
      </w:pPr>
      <w:r>
        <w:t xml:space="preserve">If after considering and exhausting all of the options above, </w:t>
      </w:r>
      <w:r w:rsidR="00EA2674">
        <w:t>p</w:t>
      </w:r>
      <w:r w:rsidR="00A43166">
        <w:t xml:space="preserve">rincipals </w:t>
      </w:r>
      <w:r>
        <w:t xml:space="preserve">still </w:t>
      </w:r>
      <w:r w:rsidR="00A43166">
        <w:t xml:space="preserve">decide </w:t>
      </w:r>
      <w:r>
        <w:t>to charge a school fee, then it must:</w:t>
      </w:r>
    </w:p>
    <w:p w14:paraId="529A04FF" w14:textId="3BA2C3B8" w:rsidR="000900B7" w:rsidRDefault="000900B7" w:rsidP="00EA2674">
      <w:pPr>
        <w:pStyle w:val="ListParagraph"/>
        <w:numPr>
          <w:ilvl w:val="0"/>
          <w:numId w:val="20"/>
        </w:numPr>
        <w:tabs>
          <w:tab w:val="clear" w:pos="2835"/>
        </w:tabs>
        <w:spacing w:after="0"/>
        <w:ind w:left="720"/>
        <w:rPr>
          <w:rFonts w:eastAsia="Times New Roman"/>
        </w:rPr>
      </w:pPr>
      <w:r>
        <w:rPr>
          <w:rFonts w:eastAsia="Times New Roman"/>
        </w:rPr>
        <w:t xml:space="preserve">not include items/costs that schools should not charge parents </w:t>
      </w:r>
      <w:r w:rsidR="00520818">
        <w:rPr>
          <w:rFonts w:eastAsia="Times New Roman"/>
        </w:rPr>
        <w:t>(examples are below)</w:t>
      </w:r>
    </w:p>
    <w:p w14:paraId="79BE7C01" w14:textId="77777777" w:rsidR="000900B7" w:rsidRDefault="000900B7" w:rsidP="00EA2674">
      <w:pPr>
        <w:pStyle w:val="ListParagraph"/>
        <w:numPr>
          <w:ilvl w:val="0"/>
          <w:numId w:val="20"/>
        </w:numPr>
        <w:tabs>
          <w:tab w:val="clear" w:pos="2835"/>
        </w:tabs>
        <w:spacing w:after="0"/>
        <w:ind w:left="720"/>
        <w:rPr>
          <w:rFonts w:eastAsia="Times New Roman"/>
        </w:rPr>
      </w:pPr>
      <w:r>
        <w:rPr>
          <w:rFonts w:eastAsia="Times New Roman"/>
        </w:rPr>
        <w:t>represent value for money</w:t>
      </w:r>
    </w:p>
    <w:p w14:paraId="1BA83C9C" w14:textId="1915FE26" w:rsidR="000900B7" w:rsidRDefault="000900B7" w:rsidP="00EA2674">
      <w:pPr>
        <w:pStyle w:val="ListParagraph"/>
        <w:numPr>
          <w:ilvl w:val="0"/>
          <w:numId w:val="20"/>
        </w:numPr>
        <w:tabs>
          <w:tab w:val="clear" w:pos="2835"/>
        </w:tabs>
        <w:spacing w:after="0"/>
        <w:ind w:left="720"/>
        <w:rPr>
          <w:rFonts w:eastAsia="Times New Roman"/>
        </w:rPr>
      </w:pPr>
      <w:r>
        <w:rPr>
          <w:rFonts w:eastAsia="Times New Roman"/>
        </w:rPr>
        <w:t>be set at no more than cost recovery</w:t>
      </w:r>
      <w:r w:rsidR="00E82B10">
        <w:rPr>
          <w:rFonts w:eastAsia="Times New Roman"/>
        </w:rPr>
        <w:t>.</w:t>
      </w:r>
    </w:p>
    <w:bookmarkEnd w:id="1"/>
    <w:p w14:paraId="7DBCB03D" w14:textId="7CD25FB1" w:rsidR="006B4EE5" w:rsidRPr="005C4223" w:rsidRDefault="006B4EE5" w:rsidP="00EA2674">
      <w:pPr>
        <w:pStyle w:val="PolicyBasic"/>
        <w:jc w:val="left"/>
      </w:pPr>
      <w:r w:rsidRPr="005C4223">
        <w:t xml:space="preserve">The examples provided in this document are not an exhaustive list.  </w:t>
      </w:r>
    </w:p>
    <w:p w14:paraId="470CEEE0" w14:textId="5B1E01C2" w:rsidR="00BE5E1B" w:rsidRDefault="00026D04" w:rsidP="00EA2674">
      <w:pPr>
        <w:pStyle w:val="Heading2"/>
      </w:pPr>
      <w:r>
        <w:t xml:space="preserve">Examples </w:t>
      </w:r>
      <w:r w:rsidR="00EA2674">
        <w:t>n</w:t>
      </w:r>
      <w:r w:rsidR="00BE5E1B" w:rsidRPr="00FC45C3">
        <w:t>on-chargeable goods and services</w:t>
      </w:r>
      <w:r w:rsidR="00BE5E1B">
        <w:t xml:space="preserve"> </w:t>
      </w:r>
    </w:p>
    <w:p w14:paraId="5634E449" w14:textId="4D9F0435" w:rsidR="00BE5E1B" w:rsidRDefault="00121E5C" w:rsidP="00EA2674">
      <w:pPr>
        <w:pStyle w:val="PolicyBasic"/>
        <w:spacing w:after="240"/>
        <w:jc w:val="left"/>
      </w:pPr>
      <w:bookmarkStart w:id="3" w:name="_Hlk143764456"/>
      <w:r w:rsidRPr="00121E5C">
        <w:t xml:space="preserve">Under the </w:t>
      </w:r>
      <w:r w:rsidRPr="00121E5C">
        <w:rPr>
          <w:i/>
          <w:iCs/>
        </w:rPr>
        <w:t>Education (General Provisions) Act 2006 (Qld)</w:t>
      </w:r>
      <w:r w:rsidRPr="00121E5C">
        <w:t xml:space="preserve"> (Section 50(2)), the cost of </w:t>
      </w:r>
      <w:r w:rsidRPr="00121E5C">
        <w:rPr>
          <w:b/>
          <w:bCs/>
        </w:rPr>
        <w:t>instruction, administration and facilities</w:t>
      </w:r>
      <w:r w:rsidRPr="00121E5C">
        <w:t xml:space="preserve"> are met by the State</w:t>
      </w:r>
      <w:r>
        <w:t xml:space="preserve"> </w:t>
      </w:r>
      <w:r w:rsidR="00BE5E1B">
        <w:t>for the education of students. Consequently, schools cannot charge parents for “</w:t>
      </w:r>
      <w:r w:rsidR="00BE5E1B" w:rsidRPr="00A128C5">
        <w:rPr>
          <w:i/>
          <w:iCs/>
        </w:rPr>
        <w:t>instruction, administration and facilities</w:t>
      </w:r>
      <w:r w:rsidR="00BE5E1B">
        <w:t xml:space="preserve">”. </w:t>
      </w:r>
      <w:bookmarkEnd w:id="3"/>
    </w:p>
    <w:tbl>
      <w:tblPr>
        <w:tblStyle w:val="PPRTable"/>
        <w:tblW w:w="5000" w:type="pct"/>
        <w:tblLook w:val="04A0" w:firstRow="1" w:lastRow="0" w:firstColumn="1" w:lastColumn="0" w:noHBand="0" w:noVBand="1"/>
        <w:tblCaption w:val="Definitions table"/>
      </w:tblPr>
      <w:tblGrid>
        <w:gridCol w:w="1946"/>
        <w:gridCol w:w="7450"/>
      </w:tblGrid>
      <w:tr w:rsidR="00BE5E1B" w:rsidRPr="000D7AD6" w14:paraId="4003F6AE" w14:textId="77777777" w:rsidTr="008562B6">
        <w:trPr>
          <w:tblHeader/>
        </w:trPr>
        <w:tc>
          <w:tcPr>
            <w:tcW w:w="1946" w:type="dxa"/>
            <w:shd w:val="clear" w:color="auto" w:fill="D9D9D9" w:themeFill="background1" w:themeFillShade="D9"/>
          </w:tcPr>
          <w:p w14:paraId="5A8910BB" w14:textId="77777777" w:rsidR="00BE5E1B" w:rsidRPr="00DD5B2F" w:rsidRDefault="00BE5E1B" w:rsidP="00EA2674">
            <w:pPr>
              <w:pStyle w:val="PolicyBasic"/>
              <w:jc w:val="left"/>
              <w:rPr>
                <w:rStyle w:val="PPRTablecontent-bold"/>
              </w:rPr>
            </w:pPr>
            <w:r w:rsidRPr="00F44D0F">
              <w:rPr>
                <w:rStyle w:val="PPRTablecontent-bold"/>
              </w:rPr>
              <w:t xml:space="preserve">Category </w:t>
            </w:r>
          </w:p>
        </w:tc>
        <w:tc>
          <w:tcPr>
            <w:tcW w:w="7450" w:type="dxa"/>
            <w:shd w:val="clear" w:color="auto" w:fill="D9D9D9" w:themeFill="background1" w:themeFillShade="D9"/>
          </w:tcPr>
          <w:p w14:paraId="5753AC40" w14:textId="7026C1A3" w:rsidR="00BE5E1B" w:rsidRPr="00070FF5" w:rsidRDefault="00BE5E1B" w:rsidP="00EA2674">
            <w:pPr>
              <w:pStyle w:val="PolicyBasic"/>
              <w:jc w:val="left"/>
              <w:rPr>
                <w:rStyle w:val="PPRTablecontent-bold"/>
                <w:bCs/>
              </w:rPr>
            </w:pPr>
            <w:r w:rsidRPr="00D81AEC">
              <w:rPr>
                <w:rStyle w:val="PPRTablecontent-bold"/>
                <w:bCs/>
              </w:rPr>
              <w:t>Examples</w:t>
            </w:r>
            <w:r w:rsidR="00A42947">
              <w:rPr>
                <w:rStyle w:val="PPRTablecontent-bold"/>
                <w:bCs/>
              </w:rPr>
              <w:t xml:space="preserve"> of </w:t>
            </w:r>
            <w:r w:rsidR="008603F8">
              <w:rPr>
                <w:rStyle w:val="PPRTablecontent-bold"/>
                <w:bCs/>
              </w:rPr>
              <w:t>n</w:t>
            </w:r>
            <w:r w:rsidR="00A42947">
              <w:rPr>
                <w:rStyle w:val="PPRTablecontent-bold"/>
                <w:bCs/>
              </w:rPr>
              <w:t>on-</w:t>
            </w:r>
            <w:r w:rsidR="008603F8">
              <w:rPr>
                <w:rStyle w:val="PPRTablecontent-bold"/>
                <w:bCs/>
              </w:rPr>
              <w:t>c</w:t>
            </w:r>
            <w:r w:rsidR="00A42947">
              <w:rPr>
                <w:rStyle w:val="PPRTablecontent-bold"/>
                <w:bCs/>
              </w:rPr>
              <w:t>hargeable goods and services</w:t>
            </w:r>
          </w:p>
        </w:tc>
      </w:tr>
      <w:tr w:rsidR="00BE5E1B" w14:paraId="19BDAD5C" w14:textId="77777777" w:rsidTr="008562B6">
        <w:tc>
          <w:tcPr>
            <w:tcW w:w="1946" w:type="dxa"/>
          </w:tcPr>
          <w:p w14:paraId="7FF87474" w14:textId="2B90FA96" w:rsidR="00A42947" w:rsidRPr="007551D4" w:rsidRDefault="00BE5E1B" w:rsidP="00A42947">
            <w:pPr>
              <w:pStyle w:val="PolicyBasic"/>
              <w:jc w:val="left"/>
            </w:pPr>
            <w:r>
              <w:t>Instruction</w:t>
            </w:r>
            <w:r w:rsidR="00A42947">
              <w:t xml:space="preserve"> (</w:t>
            </w:r>
            <w:r w:rsidR="004B0D1A">
              <w:t>s</w:t>
            </w:r>
            <w:r w:rsidR="00A42947" w:rsidRPr="00B224A4">
              <w:rPr>
                <w:sz w:val="20"/>
                <w:szCs w:val="20"/>
              </w:rPr>
              <w:t>taffing resources for teaching the curriculum and the resources used for assessing students against the curriculum</w:t>
            </w:r>
            <w:r w:rsidR="00A42947">
              <w:rPr>
                <w:sz w:val="20"/>
                <w:szCs w:val="20"/>
              </w:rPr>
              <w:t>)</w:t>
            </w:r>
            <w:r w:rsidR="00A42947" w:rsidRPr="00B224A4">
              <w:rPr>
                <w:sz w:val="20"/>
                <w:szCs w:val="20"/>
              </w:rPr>
              <w:t>.</w:t>
            </w:r>
          </w:p>
          <w:p w14:paraId="731B4C79" w14:textId="79988B6F" w:rsidR="00BE5E1B" w:rsidRPr="007551D4" w:rsidRDefault="00BE5E1B" w:rsidP="00EA2674">
            <w:pPr>
              <w:pStyle w:val="PolicyBasic"/>
              <w:jc w:val="left"/>
              <w:rPr>
                <w:rStyle w:val="PPRTablecontent-bold"/>
              </w:rPr>
            </w:pPr>
          </w:p>
        </w:tc>
        <w:tc>
          <w:tcPr>
            <w:tcW w:w="7450" w:type="dxa"/>
          </w:tcPr>
          <w:p w14:paraId="139A246B" w14:textId="54DDCB81" w:rsidR="004D4DB9" w:rsidRPr="007551D4" w:rsidRDefault="004D4DB9" w:rsidP="00EA2674">
            <w:pPr>
              <w:pStyle w:val="PolicyBasic"/>
              <w:jc w:val="left"/>
            </w:pPr>
            <w:bookmarkStart w:id="4" w:name="_Hlk162358854"/>
            <w:r>
              <w:t>Cannot charge for:</w:t>
            </w:r>
          </w:p>
          <w:bookmarkEnd w:id="4"/>
          <w:p w14:paraId="4B97EF14" w14:textId="13E31DB6" w:rsidR="00BE5E1B" w:rsidRPr="006B4EE5" w:rsidRDefault="00BE5E1B" w:rsidP="00EA2674">
            <w:pPr>
              <w:pStyle w:val="PolicyBullets"/>
              <w:jc w:val="left"/>
            </w:pPr>
            <w:r w:rsidRPr="006B4EE5">
              <w:t>Teach</w:t>
            </w:r>
            <w:r w:rsidR="00026D04">
              <w:t xml:space="preserve">ing staff </w:t>
            </w:r>
            <w:r w:rsidR="00DA4D16" w:rsidRPr="006B4EE5">
              <w:t>expenses</w:t>
            </w:r>
            <w:r w:rsidR="00DA4D16">
              <w:t xml:space="preserve"> </w:t>
            </w:r>
            <w:r w:rsidR="00026D04">
              <w:t>(including teacher aides</w:t>
            </w:r>
            <w:r w:rsidR="00A31E84">
              <w:t xml:space="preserve"> or</w:t>
            </w:r>
            <w:r w:rsidR="00A42947">
              <w:t xml:space="preserve"> </w:t>
            </w:r>
            <w:r w:rsidR="00026D04">
              <w:t>relie</w:t>
            </w:r>
            <w:r w:rsidR="00A42947">
              <w:t>f</w:t>
            </w:r>
            <w:r w:rsidR="00026D04">
              <w:t xml:space="preserve"> teachers)</w:t>
            </w:r>
            <w:r w:rsidRPr="006B4EE5">
              <w:t xml:space="preserve"> e.g., wages, entitlements, allowances, training, professional development</w:t>
            </w:r>
          </w:p>
          <w:p w14:paraId="1EBBAEA8" w14:textId="0AF78718" w:rsidR="00BE5E1B" w:rsidRPr="006B4EE5" w:rsidRDefault="00026D04" w:rsidP="00EA2674">
            <w:pPr>
              <w:pStyle w:val="PolicyBullets"/>
              <w:jc w:val="left"/>
            </w:pPr>
            <w:r>
              <w:t>C</w:t>
            </w:r>
            <w:r w:rsidR="00BE5E1B" w:rsidRPr="006B4EE5">
              <w:t xml:space="preserve">lassroom-based </w:t>
            </w:r>
            <w:r w:rsidR="00FB1423">
              <w:t>teaching</w:t>
            </w:r>
            <w:r w:rsidR="004B0D1A">
              <w:t xml:space="preserve"> resources or</w:t>
            </w:r>
            <w:r w:rsidR="00FB1423">
              <w:t xml:space="preserve"> </w:t>
            </w:r>
            <w:r w:rsidR="00BE5E1B" w:rsidRPr="006B4EE5">
              <w:t xml:space="preserve">equipment e.g., library books, cooking equipment, sporting equipment, science equipment </w:t>
            </w:r>
          </w:p>
          <w:p w14:paraId="21281516" w14:textId="29F2323B" w:rsidR="00BE5E1B" w:rsidRPr="0007299F" w:rsidRDefault="00BE5E1B" w:rsidP="00EA2674">
            <w:pPr>
              <w:pStyle w:val="PolicyBullets"/>
              <w:jc w:val="left"/>
            </w:pPr>
            <w:r w:rsidRPr="006B4EE5">
              <w:t>Student assessment</w:t>
            </w:r>
            <w:r w:rsidR="006B3176">
              <w:t>s</w:t>
            </w:r>
            <w:r w:rsidRPr="006B4EE5">
              <w:t>, testing and reporting e.g., tests, exam papers</w:t>
            </w:r>
            <w:r w:rsidR="006B3176">
              <w:t xml:space="preserve"> or</w:t>
            </w:r>
            <w:r w:rsidRPr="006B4EE5">
              <w:t xml:space="preserve"> academic reports</w:t>
            </w:r>
          </w:p>
        </w:tc>
      </w:tr>
      <w:tr w:rsidR="00BE5E1B" w:rsidRPr="00BD3B0D" w14:paraId="72024EAE" w14:textId="77777777" w:rsidTr="008562B6">
        <w:tc>
          <w:tcPr>
            <w:tcW w:w="1946" w:type="dxa"/>
          </w:tcPr>
          <w:p w14:paraId="2A9B6A3C" w14:textId="77777777" w:rsidR="00BE5E1B" w:rsidRDefault="00BE5E1B" w:rsidP="00EA2674">
            <w:pPr>
              <w:pStyle w:val="PolicyBasic"/>
              <w:jc w:val="left"/>
            </w:pPr>
            <w:r>
              <w:lastRenderedPageBreak/>
              <w:t>Administration</w:t>
            </w:r>
          </w:p>
          <w:p w14:paraId="1CB05706" w14:textId="4B7DBD27" w:rsidR="00A42947" w:rsidRPr="007551D4" w:rsidRDefault="00A42947">
            <w:pPr>
              <w:pStyle w:val="PolicyBasic"/>
              <w:jc w:val="left"/>
              <w:rPr>
                <w:rStyle w:val="PPRTablecontent-bold"/>
              </w:rPr>
            </w:pPr>
            <w:r w:rsidRPr="00B224A4">
              <w:rPr>
                <w:rStyle w:val="PPRTablecontent-bold"/>
                <w:rFonts w:eastAsiaTheme="minorEastAsia" w:cs="Arial"/>
                <w:b w:val="0"/>
                <w:bCs/>
              </w:rPr>
              <w:t>(</w:t>
            </w:r>
            <w:r w:rsidRPr="00B224A4">
              <w:rPr>
                <w:sz w:val="20"/>
                <w:szCs w:val="20"/>
              </w:rPr>
              <w:t>The provision of staffing and resources to administer the operations of the school)</w:t>
            </w:r>
            <w:r w:rsidR="004B0D1A">
              <w:rPr>
                <w:sz w:val="20"/>
                <w:szCs w:val="20"/>
              </w:rPr>
              <w:t>.</w:t>
            </w:r>
          </w:p>
        </w:tc>
        <w:tc>
          <w:tcPr>
            <w:tcW w:w="7450" w:type="dxa"/>
          </w:tcPr>
          <w:p w14:paraId="13F1862D" w14:textId="762D3A55" w:rsidR="004D4DB9" w:rsidRPr="007551D4" w:rsidRDefault="004D4DB9" w:rsidP="00EA2674">
            <w:pPr>
              <w:pStyle w:val="PolicyBasic"/>
              <w:jc w:val="left"/>
            </w:pPr>
            <w:r>
              <w:t>Cannot charge for:</w:t>
            </w:r>
          </w:p>
          <w:p w14:paraId="166D00D3" w14:textId="77CD4274" w:rsidR="00BE5E1B" w:rsidRPr="0007299F" w:rsidRDefault="00BE5E1B" w:rsidP="00EA2674">
            <w:pPr>
              <w:pStyle w:val="PolicyBullets"/>
              <w:jc w:val="left"/>
            </w:pPr>
            <w:r w:rsidRPr="0007299F">
              <w:t xml:space="preserve">Administration </w:t>
            </w:r>
            <w:r w:rsidR="004B0D1A">
              <w:t xml:space="preserve">staff </w:t>
            </w:r>
            <w:r w:rsidRPr="0007299F">
              <w:t>and support staff expenses e.g., wages, entitlements, allowances, training, professional development</w:t>
            </w:r>
          </w:p>
          <w:p w14:paraId="6EC54C22" w14:textId="0DAF772C" w:rsidR="00BE5E1B" w:rsidRPr="0007299F" w:rsidRDefault="00BE5E1B" w:rsidP="00EA2674">
            <w:pPr>
              <w:pStyle w:val="PolicyBullets"/>
              <w:jc w:val="left"/>
            </w:pPr>
            <w:r w:rsidRPr="0007299F">
              <w:t>Office supplies e.g., first aid kits, bandages, tissues</w:t>
            </w:r>
            <w:r w:rsidR="00227AA1">
              <w:t xml:space="preserve">, </w:t>
            </w:r>
            <w:r w:rsidR="008562B6">
              <w:t xml:space="preserve">cleaning supplies, </w:t>
            </w:r>
            <w:r w:rsidR="00227AA1">
              <w:t>ream of photocopy paper</w:t>
            </w:r>
          </w:p>
          <w:p w14:paraId="22069802" w14:textId="6F9E3299" w:rsidR="00BE5E1B" w:rsidRPr="0007299F" w:rsidRDefault="00BE5E1B" w:rsidP="00EA2674">
            <w:pPr>
              <w:pStyle w:val="PolicyBullets"/>
              <w:jc w:val="left"/>
            </w:pPr>
            <w:r w:rsidRPr="0007299F">
              <w:t>General administration e.g., newsletters, reports</w:t>
            </w:r>
            <w:r w:rsidR="0055571D">
              <w:t xml:space="preserve">, </w:t>
            </w:r>
            <w:r w:rsidR="00E134FB">
              <w:t>student ID card</w:t>
            </w:r>
          </w:p>
        </w:tc>
      </w:tr>
      <w:tr w:rsidR="00BE5E1B" w14:paraId="46E86A4E" w14:textId="77777777" w:rsidTr="008562B6">
        <w:tc>
          <w:tcPr>
            <w:tcW w:w="1946" w:type="dxa"/>
          </w:tcPr>
          <w:p w14:paraId="5DF3368C" w14:textId="77777777" w:rsidR="00BE5E1B" w:rsidRDefault="00BE5E1B" w:rsidP="00EA2674">
            <w:pPr>
              <w:pStyle w:val="PolicyBasic"/>
              <w:jc w:val="left"/>
            </w:pPr>
            <w:r>
              <w:t xml:space="preserve">Facilities </w:t>
            </w:r>
          </w:p>
          <w:p w14:paraId="09AECDF7" w14:textId="7100564B" w:rsidR="004B0D1A" w:rsidRPr="00B224A4" w:rsidRDefault="004B0D1A" w:rsidP="004B0D1A">
            <w:pPr>
              <w:pStyle w:val="PolicyBasic"/>
              <w:jc w:val="left"/>
              <w:rPr>
                <w:sz w:val="20"/>
                <w:szCs w:val="20"/>
              </w:rPr>
            </w:pPr>
            <w:r>
              <w:rPr>
                <w:sz w:val="20"/>
                <w:szCs w:val="20"/>
              </w:rPr>
              <w:t>(</w:t>
            </w:r>
            <w:r w:rsidRPr="00B224A4">
              <w:rPr>
                <w:sz w:val="20"/>
                <w:szCs w:val="20"/>
              </w:rPr>
              <w:t>The provision of buildings and other facilities to support student learning and ensure a healthy and safe environment</w:t>
            </w:r>
            <w:r>
              <w:rPr>
                <w:sz w:val="20"/>
                <w:szCs w:val="20"/>
              </w:rPr>
              <w:t>)</w:t>
            </w:r>
            <w:r w:rsidRPr="00B224A4">
              <w:rPr>
                <w:sz w:val="20"/>
                <w:szCs w:val="20"/>
              </w:rPr>
              <w:t>.</w:t>
            </w:r>
          </w:p>
          <w:p w14:paraId="5D914DC3" w14:textId="5A0DC95F" w:rsidR="004B0D1A" w:rsidRPr="007551D4" w:rsidRDefault="004B0D1A" w:rsidP="00EA2674">
            <w:pPr>
              <w:pStyle w:val="PolicyBasic"/>
              <w:jc w:val="left"/>
              <w:rPr>
                <w:rStyle w:val="PPRTablecontent-bold"/>
              </w:rPr>
            </w:pPr>
          </w:p>
        </w:tc>
        <w:tc>
          <w:tcPr>
            <w:tcW w:w="7450" w:type="dxa"/>
          </w:tcPr>
          <w:p w14:paraId="3EA345FB" w14:textId="7A6E0F59" w:rsidR="004D4DB9" w:rsidRPr="007551D4" w:rsidRDefault="004D4DB9" w:rsidP="00EA2674">
            <w:pPr>
              <w:pStyle w:val="PolicyBasic"/>
              <w:jc w:val="left"/>
            </w:pPr>
            <w:r>
              <w:t>Cannot charge for:</w:t>
            </w:r>
          </w:p>
          <w:p w14:paraId="6C70B12F" w14:textId="77777777" w:rsidR="00BE5E1B" w:rsidRPr="0007299F" w:rsidRDefault="00BE5E1B" w:rsidP="00EA2674">
            <w:pPr>
              <w:pStyle w:val="PolicyBullets"/>
              <w:jc w:val="left"/>
            </w:pPr>
            <w:r w:rsidRPr="0007299F">
              <w:t>School owned buildings and amenities e.g., classrooms, furniture, gymnasiums, library, oval, pool</w:t>
            </w:r>
          </w:p>
          <w:p w14:paraId="3A4A53A2" w14:textId="77777777" w:rsidR="00BE5E1B" w:rsidRPr="0007299F" w:rsidRDefault="00BE5E1B" w:rsidP="00EA2674">
            <w:pPr>
              <w:pStyle w:val="PolicyBullets"/>
              <w:jc w:val="left"/>
            </w:pPr>
            <w:r w:rsidRPr="0007299F">
              <w:t xml:space="preserve">Fixed equipment/assets which can’t be removed from the school e.g., </w:t>
            </w:r>
            <w:r w:rsidRPr="00E82B10">
              <w:t>lockers,</w:t>
            </w:r>
            <w:r w:rsidRPr="0007299F">
              <w:t xml:space="preserve"> ovens</w:t>
            </w:r>
          </w:p>
          <w:p w14:paraId="5077358F" w14:textId="77777777" w:rsidR="00BE5E1B" w:rsidRPr="0007299F" w:rsidRDefault="00BE5E1B" w:rsidP="00EA2674">
            <w:pPr>
              <w:pStyle w:val="PolicyBullets"/>
              <w:jc w:val="left"/>
            </w:pPr>
            <w:r w:rsidRPr="0007299F">
              <w:t>School owned equipment that are not hired to students for personal use e.g., classroom / sporting / audio-visual equipment, whiteboards, photocopiers</w:t>
            </w:r>
          </w:p>
          <w:p w14:paraId="084E8246" w14:textId="5A6E18BA" w:rsidR="00BE5E1B" w:rsidRPr="0007299F" w:rsidRDefault="00BE5E1B" w:rsidP="00EA2674">
            <w:pPr>
              <w:pStyle w:val="PolicyBullets"/>
              <w:jc w:val="left"/>
            </w:pPr>
            <w:r w:rsidRPr="0007299F">
              <w:t>IT facilities and support e.g., s</w:t>
            </w:r>
            <w:r w:rsidR="00026D04">
              <w:t>chool</w:t>
            </w:r>
            <w:r w:rsidRPr="0007299F">
              <w:t xml:space="preserve"> IT equipment, </w:t>
            </w:r>
            <w:r w:rsidR="00026D04">
              <w:t xml:space="preserve">IT support services, </w:t>
            </w:r>
            <w:r w:rsidRPr="0007299F">
              <w:t>internet access</w:t>
            </w:r>
            <w:r w:rsidR="00370B22">
              <w:t xml:space="preserve">, library </w:t>
            </w:r>
            <w:r w:rsidR="00DA6E24">
              <w:t>re</w:t>
            </w:r>
            <w:r w:rsidR="00370B22">
              <w:t>search capacity</w:t>
            </w:r>
            <w:r w:rsidRPr="0007299F">
              <w:t xml:space="preserve"> </w:t>
            </w:r>
          </w:p>
        </w:tc>
      </w:tr>
    </w:tbl>
    <w:p w14:paraId="5AEAA4F9" w14:textId="3D6CF4CA" w:rsidR="00BE5E1B" w:rsidRDefault="00026D04" w:rsidP="00EA2674">
      <w:pPr>
        <w:pStyle w:val="Heading2"/>
      </w:pPr>
      <w:r>
        <w:t xml:space="preserve">Examples of </w:t>
      </w:r>
      <w:r w:rsidR="00EA2674">
        <w:t>c</w:t>
      </w:r>
      <w:r w:rsidR="00BE5E1B" w:rsidRPr="009E7A9E">
        <w:t>hargeable (user pay</w:t>
      </w:r>
      <w:r w:rsidR="003564BE">
        <w:t>s</w:t>
      </w:r>
      <w:r w:rsidR="00BE5E1B" w:rsidRPr="009E7A9E">
        <w:t xml:space="preserve">) resources and services </w:t>
      </w:r>
      <w:r w:rsidR="00BE5E1B" w:rsidRPr="005263FB">
        <w:t>not</w:t>
      </w:r>
      <w:r w:rsidR="00BE5E1B" w:rsidRPr="009E7A9E">
        <w:t xml:space="preserve"> to be included in an SRS</w:t>
      </w:r>
    </w:p>
    <w:p w14:paraId="76C7C410" w14:textId="17F7AC5F" w:rsidR="00BE5E1B" w:rsidRPr="006D4C71" w:rsidRDefault="00BE5E1B" w:rsidP="00EA2674">
      <w:pPr>
        <w:pStyle w:val="PolicyBasic"/>
        <w:jc w:val="left"/>
      </w:pPr>
      <w:bookmarkStart w:id="5" w:name="_Hlk162358902"/>
      <w:r w:rsidRPr="006D4C71">
        <w:t>Schools may charge fees for certain resources and services. However not all resources and services should be included in an SRS</w:t>
      </w:r>
      <w:r>
        <w:t>.</w:t>
      </w:r>
      <w:r w:rsidRPr="006D4C71">
        <w:t xml:space="preserve"> </w:t>
      </w:r>
      <w:r>
        <w:t>This includes i</w:t>
      </w:r>
      <w:r w:rsidRPr="006D4C71">
        <w:t xml:space="preserve">tems </w:t>
      </w:r>
      <w:r>
        <w:t xml:space="preserve">which </w:t>
      </w:r>
      <w:r w:rsidRPr="006D4C71">
        <w:t xml:space="preserve">do not directly relate to engaging with the curriculum, </w:t>
      </w:r>
      <w:r>
        <w:t>services not provided by the school</w:t>
      </w:r>
      <w:r w:rsidR="006607C3">
        <w:t>,</w:t>
      </w:r>
      <w:r>
        <w:t xml:space="preserve"> </w:t>
      </w:r>
      <w:r w:rsidRPr="006D4C71">
        <w:t>or</w:t>
      </w:r>
      <w:r>
        <w:t xml:space="preserve"> </w:t>
      </w:r>
      <w:r w:rsidRPr="006D4C71">
        <w:t>non-compulsory activities for which payment may</w:t>
      </w:r>
      <w:r w:rsidR="006607C3">
        <w:t xml:space="preserve"> </w:t>
      </w:r>
      <w:r w:rsidRPr="006D4C71">
        <w:t>be required for participation</w:t>
      </w:r>
      <w:r w:rsidR="003564BE">
        <w:t>.</w:t>
      </w:r>
    </w:p>
    <w:p w14:paraId="68B99152" w14:textId="6702C03A" w:rsidR="00BE5E1B" w:rsidRDefault="00BE5E1B" w:rsidP="00EA2674">
      <w:pPr>
        <w:pStyle w:val="PolicyBasic"/>
        <w:spacing w:after="240"/>
        <w:jc w:val="left"/>
      </w:pPr>
      <w:r w:rsidRPr="006D4C71">
        <w:t xml:space="preserve">Fees for these resources and services should not be included in an SRS and </w:t>
      </w:r>
      <w:r w:rsidR="006607C3">
        <w:t xml:space="preserve">should </w:t>
      </w:r>
      <w:r w:rsidRPr="006D4C71">
        <w:t xml:space="preserve">instead </w:t>
      </w:r>
      <w:r w:rsidR="006607C3">
        <w:t xml:space="preserve">be </w:t>
      </w:r>
      <w:r w:rsidRPr="006D4C71">
        <w:t>charged to parents on an individual user</w:t>
      </w:r>
      <w:r w:rsidR="006607C3">
        <w:t>-</w:t>
      </w:r>
      <w:r w:rsidRPr="006D4C71">
        <w:t xml:space="preserve">pays basis. </w:t>
      </w:r>
    </w:p>
    <w:tbl>
      <w:tblPr>
        <w:tblStyle w:val="PPRTable"/>
        <w:tblW w:w="5000" w:type="pct"/>
        <w:tblLook w:val="04A0" w:firstRow="1" w:lastRow="0" w:firstColumn="1" w:lastColumn="0" w:noHBand="0" w:noVBand="1"/>
        <w:tblCaption w:val="Definitions table"/>
      </w:tblPr>
      <w:tblGrid>
        <w:gridCol w:w="2895"/>
        <w:gridCol w:w="6501"/>
      </w:tblGrid>
      <w:tr w:rsidR="00BE5E1B" w:rsidRPr="00E92852" w14:paraId="4FCF0D00" w14:textId="77777777" w:rsidTr="00FB1423">
        <w:trPr>
          <w:tblHeader/>
        </w:trPr>
        <w:tc>
          <w:tcPr>
            <w:tcW w:w="2895" w:type="dxa"/>
            <w:shd w:val="clear" w:color="auto" w:fill="D9D9D9" w:themeFill="background1" w:themeFillShade="D9"/>
          </w:tcPr>
          <w:bookmarkEnd w:id="5"/>
          <w:p w14:paraId="306E6C3C" w14:textId="77777777" w:rsidR="00BE5E1B" w:rsidRPr="00E92852" w:rsidRDefault="00BE5E1B" w:rsidP="00EA2674">
            <w:pPr>
              <w:pStyle w:val="PolicyBasic"/>
              <w:jc w:val="left"/>
              <w:rPr>
                <w:rStyle w:val="PPRTablecontent-bold"/>
                <w:bCs/>
              </w:rPr>
            </w:pPr>
            <w:r w:rsidRPr="00E92852">
              <w:rPr>
                <w:rStyle w:val="PPRTablecontent-bold"/>
                <w:bCs/>
              </w:rPr>
              <w:t xml:space="preserve">Category </w:t>
            </w:r>
          </w:p>
        </w:tc>
        <w:tc>
          <w:tcPr>
            <w:tcW w:w="6501" w:type="dxa"/>
            <w:shd w:val="clear" w:color="auto" w:fill="D9D9D9" w:themeFill="background1" w:themeFillShade="D9"/>
          </w:tcPr>
          <w:p w14:paraId="173B0F85" w14:textId="7CA7BD67" w:rsidR="00BE5E1B" w:rsidRPr="00E92852" w:rsidRDefault="00BE5E1B" w:rsidP="00EA2674">
            <w:pPr>
              <w:pStyle w:val="PolicyBasic"/>
              <w:jc w:val="left"/>
              <w:rPr>
                <w:rStyle w:val="PPRTablecontent-bold"/>
                <w:bCs/>
              </w:rPr>
            </w:pPr>
            <w:r w:rsidRPr="00E92852">
              <w:rPr>
                <w:rStyle w:val="PPRTablecontent-bold"/>
                <w:bCs/>
              </w:rPr>
              <w:t xml:space="preserve">Examples </w:t>
            </w:r>
            <w:r w:rsidR="004671FD">
              <w:rPr>
                <w:rStyle w:val="PPRTablecontent-bold"/>
                <w:bCs/>
              </w:rPr>
              <w:t xml:space="preserve">of </w:t>
            </w:r>
            <w:r w:rsidR="008603F8">
              <w:rPr>
                <w:rStyle w:val="PPRTablecontent-bold"/>
                <w:bCs/>
              </w:rPr>
              <w:t>u</w:t>
            </w:r>
            <w:r w:rsidR="004671FD">
              <w:rPr>
                <w:rStyle w:val="PPRTablecontent-bold"/>
                <w:bCs/>
              </w:rPr>
              <w:t xml:space="preserve">ser </w:t>
            </w:r>
            <w:r w:rsidR="008603F8">
              <w:rPr>
                <w:rStyle w:val="PPRTablecontent-bold"/>
                <w:bCs/>
              </w:rPr>
              <w:t>p</w:t>
            </w:r>
            <w:r w:rsidR="004671FD">
              <w:rPr>
                <w:rStyle w:val="PPRTablecontent-bold"/>
                <w:bCs/>
              </w:rPr>
              <w:t>ays goods or services</w:t>
            </w:r>
          </w:p>
        </w:tc>
      </w:tr>
      <w:tr w:rsidR="00BE5E1B" w14:paraId="16C61ABF" w14:textId="77777777" w:rsidTr="00FB1423">
        <w:tc>
          <w:tcPr>
            <w:tcW w:w="2895" w:type="dxa"/>
          </w:tcPr>
          <w:p w14:paraId="55328EDE" w14:textId="2F33776E" w:rsidR="00BE5E1B" w:rsidRPr="00F44D0F" w:rsidRDefault="00BE5E1B" w:rsidP="00EA2674">
            <w:pPr>
              <w:pStyle w:val="PolicyBasic"/>
              <w:jc w:val="left"/>
              <w:rPr>
                <w:rStyle w:val="PPRTablecontent-bold"/>
              </w:rPr>
            </w:pPr>
            <w:r w:rsidRPr="00DC4865">
              <w:t xml:space="preserve">Education services provided </w:t>
            </w:r>
            <w:r w:rsidRPr="007C7932">
              <w:t>through an external provider</w:t>
            </w:r>
          </w:p>
        </w:tc>
        <w:tc>
          <w:tcPr>
            <w:tcW w:w="6501" w:type="dxa"/>
          </w:tcPr>
          <w:p w14:paraId="7DC7A679" w14:textId="1987ED3B" w:rsidR="00BE5E1B" w:rsidRDefault="008603F8" w:rsidP="00EA2674">
            <w:pPr>
              <w:pStyle w:val="PolicyBullets"/>
              <w:jc w:val="left"/>
            </w:pPr>
            <w:hyperlink r:id="rId14" w:history="1">
              <w:r w:rsidR="00BE5E1B" w:rsidRPr="0019027F">
                <w:rPr>
                  <w:rStyle w:val="Hyperlink"/>
                </w:rPr>
                <w:t>Vocational Education and Training (VET)</w:t>
              </w:r>
            </w:hyperlink>
          </w:p>
          <w:p w14:paraId="46BAF556" w14:textId="4B570150" w:rsidR="0019027F" w:rsidRPr="0007299F" w:rsidRDefault="008603F8" w:rsidP="00EA2674">
            <w:pPr>
              <w:pStyle w:val="PolicyBullets"/>
              <w:jc w:val="left"/>
            </w:pPr>
            <w:hyperlink r:id="rId15" w:history="1">
              <w:r w:rsidR="0019027F" w:rsidRPr="0019027F">
                <w:rPr>
                  <w:rStyle w:val="Hyperlink"/>
                </w:rPr>
                <w:t>Registered Training Organisation (RTO)</w:t>
              </w:r>
            </w:hyperlink>
          </w:p>
          <w:p w14:paraId="6F4A770D" w14:textId="77777777" w:rsidR="00BE5E1B" w:rsidRPr="007C7932" w:rsidRDefault="00BE5E1B" w:rsidP="00EA2674">
            <w:pPr>
              <w:pStyle w:val="PolicyBasic"/>
              <w:jc w:val="left"/>
            </w:pPr>
            <w:r w:rsidRPr="00BF1E1D">
              <w:t>Note: if the school itself offers vocational courses as a</w:t>
            </w:r>
            <w:r>
              <w:t>n</w:t>
            </w:r>
            <w:r w:rsidRPr="00BF1E1D">
              <w:t xml:space="preserve"> </w:t>
            </w:r>
            <w:r>
              <w:t>RTO,</w:t>
            </w:r>
            <w:r w:rsidRPr="00BF1E1D">
              <w:t xml:space="preserve"> the resources for these programs could be offered as part of an SRS.</w:t>
            </w:r>
          </w:p>
        </w:tc>
      </w:tr>
      <w:tr w:rsidR="00BE5E1B" w:rsidRPr="00BD3B0D" w14:paraId="432F19ED" w14:textId="77777777" w:rsidTr="00FB1423">
        <w:tc>
          <w:tcPr>
            <w:tcW w:w="2895" w:type="dxa"/>
          </w:tcPr>
          <w:p w14:paraId="48FCCFF4" w14:textId="1075BF2D" w:rsidR="00BE5E1B" w:rsidRPr="00F44D0F" w:rsidRDefault="00BE5E1B" w:rsidP="00EA2674">
            <w:pPr>
              <w:pStyle w:val="PolicyBasic"/>
              <w:jc w:val="left"/>
              <w:rPr>
                <w:rStyle w:val="PPRTablecontent-bold"/>
              </w:rPr>
            </w:pPr>
            <w:r w:rsidRPr="004671FD">
              <w:t>S</w:t>
            </w:r>
            <w:r w:rsidRPr="00DC4865">
              <w:t>pecialised Education Program</w:t>
            </w:r>
            <w:r w:rsidRPr="007C7932">
              <w:t>s</w:t>
            </w:r>
          </w:p>
        </w:tc>
        <w:tc>
          <w:tcPr>
            <w:tcW w:w="6501" w:type="dxa"/>
          </w:tcPr>
          <w:p w14:paraId="25C290D2" w14:textId="16952190" w:rsidR="00BE5E1B" w:rsidRPr="0007299F" w:rsidRDefault="008603F8" w:rsidP="00EA2674">
            <w:pPr>
              <w:pStyle w:val="PolicyBullets"/>
              <w:jc w:val="left"/>
            </w:pPr>
            <w:hyperlink r:id="rId16" w:history="1">
              <w:r w:rsidR="00BE5E1B" w:rsidRPr="00A1053B">
                <w:rPr>
                  <w:rStyle w:val="Hyperlink"/>
                </w:rPr>
                <w:t>International Baccalaureate Program</w:t>
              </w:r>
            </w:hyperlink>
          </w:p>
          <w:p w14:paraId="343A7F36" w14:textId="45165A00" w:rsidR="00FB1423" w:rsidRPr="0007299F" w:rsidRDefault="008603F8" w:rsidP="00EA2674">
            <w:pPr>
              <w:pStyle w:val="PolicyBullets"/>
              <w:jc w:val="left"/>
            </w:pPr>
            <w:hyperlink r:id="rId17" w:history="1">
              <w:r w:rsidR="00BE5E1B" w:rsidRPr="00A1053B">
                <w:rPr>
                  <w:rStyle w:val="Hyperlink"/>
                </w:rPr>
                <w:t>Queensland Academies Program</w:t>
              </w:r>
            </w:hyperlink>
          </w:p>
        </w:tc>
      </w:tr>
      <w:tr w:rsidR="00FB1423" w14:paraId="183498B5" w14:textId="77777777" w:rsidTr="006B1C2D">
        <w:trPr>
          <w:trHeight w:val="3610"/>
        </w:trPr>
        <w:tc>
          <w:tcPr>
            <w:tcW w:w="2895" w:type="dxa"/>
          </w:tcPr>
          <w:p w14:paraId="010274BD" w14:textId="70ABF8D4" w:rsidR="00FB1423" w:rsidRPr="00F44D0F" w:rsidRDefault="00FB1423" w:rsidP="00EA2674">
            <w:pPr>
              <w:pStyle w:val="PolicyBasic"/>
              <w:jc w:val="left"/>
              <w:rPr>
                <w:rStyle w:val="PPRTablecontent-bold"/>
              </w:rPr>
            </w:pPr>
            <w:r>
              <w:lastRenderedPageBreak/>
              <w:t>Optional</w:t>
            </w:r>
            <w:r w:rsidRPr="00DC4865">
              <w:t xml:space="preserve"> </w:t>
            </w:r>
            <w:r w:rsidR="00E612D8">
              <w:t xml:space="preserve">programs and </w:t>
            </w:r>
            <w:r w:rsidRPr="007C7932">
              <w:t>activities</w:t>
            </w:r>
          </w:p>
        </w:tc>
        <w:tc>
          <w:tcPr>
            <w:tcW w:w="6501" w:type="dxa"/>
          </w:tcPr>
          <w:p w14:paraId="1D13D392" w14:textId="45907EE8" w:rsidR="00E612D8" w:rsidRDefault="00E612D8" w:rsidP="00EA2674">
            <w:pPr>
              <w:pStyle w:val="PolicyBullets"/>
              <w:jc w:val="left"/>
            </w:pPr>
            <w:r w:rsidRPr="0007299F">
              <w:t>Excellence / engagement programs</w:t>
            </w:r>
          </w:p>
          <w:p w14:paraId="56452FC1" w14:textId="447023A2" w:rsidR="00FB1423" w:rsidRPr="0007299F" w:rsidRDefault="00FB1423" w:rsidP="00EA2674">
            <w:pPr>
              <w:pStyle w:val="PolicyBullets"/>
              <w:jc w:val="left"/>
            </w:pPr>
            <w:r w:rsidRPr="0007299F">
              <w:t xml:space="preserve">Camps, </w:t>
            </w:r>
            <w:hyperlink r:id="rId18" w:history="1">
              <w:r w:rsidRPr="009E6A52">
                <w:rPr>
                  <w:rStyle w:val="Hyperlink"/>
                </w:rPr>
                <w:t>excursions</w:t>
              </w:r>
            </w:hyperlink>
            <w:r w:rsidRPr="0007299F">
              <w:t>, incursions, guest speakers</w:t>
            </w:r>
          </w:p>
          <w:p w14:paraId="3745E8B0" w14:textId="16189E3F" w:rsidR="00FB1423" w:rsidRPr="0007299F" w:rsidRDefault="00FB1423" w:rsidP="00EA2674">
            <w:pPr>
              <w:pStyle w:val="PolicyBullets"/>
              <w:jc w:val="left"/>
            </w:pPr>
            <w:r w:rsidRPr="0007299F">
              <w:t xml:space="preserve">Interschool and </w:t>
            </w:r>
            <w:hyperlink r:id="rId19" w:history="1">
              <w:r w:rsidRPr="009E6A52">
                <w:rPr>
                  <w:rStyle w:val="Hyperlink"/>
                </w:rPr>
                <w:t>representative school sports</w:t>
              </w:r>
            </w:hyperlink>
            <w:r w:rsidRPr="0007299F">
              <w:t xml:space="preserve">  </w:t>
            </w:r>
          </w:p>
          <w:p w14:paraId="0FFC8A9F" w14:textId="77777777" w:rsidR="00FB1423" w:rsidRPr="0007299F" w:rsidRDefault="00FB1423" w:rsidP="00EA2674">
            <w:pPr>
              <w:pStyle w:val="PolicyBullets"/>
              <w:jc w:val="left"/>
            </w:pPr>
            <w:r w:rsidRPr="0007299F">
              <w:t>Performance and music events, Creative Generation, Eisteddfods</w:t>
            </w:r>
          </w:p>
          <w:p w14:paraId="665EB1B4" w14:textId="77777777" w:rsidR="00FB1423" w:rsidRPr="0007299F" w:rsidRDefault="00FB1423" w:rsidP="00EA2674">
            <w:pPr>
              <w:pStyle w:val="PolicyBullets"/>
              <w:jc w:val="left"/>
            </w:pPr>
            <w:r w:rsidRPr="0007299F">
              <w:t>Transport e.g., bus hire, train tickets, taxi, airfares</w:t>
            </w:r>
          </w:p>
          <w:p w14:paraId="38A2DE8F" w14:textId="421EBB1F" w:rsidR="00FB1423" w:rsidRPr="0007299F" w:rsidRDefault="00FB1423" w:rsidP="00EA2674">
            <w:pPr>
              <w:pStyle w:val="PolicyBullets"/>
              <w:jc w:val="left"/>
            </w:pPr>
            <w:r w:rsidRPr="0007299F">
              <w:t>Affiliation or competition fees</w:t>
            </w:r>
          </w:p>
          <w:p w14:paraId="5B40F4AE" w14:textId="77777777" w:rsidR="00FB1423" w:rsidRPr="0007299F" w:rsidRDefault="00FB1423" w:rsidP="00EA2674">
            <w:pPr>
              <w:pStyle w:val="PolicyBullets"/>
              <w:jc w:val="left"/>
            </w:pPr>
            <w:r w:rsidRPr="0007299F">
              <w:t>Celebratory events e.g., formal, semi-formal, graduation dinner, breakup parties</w:t>
            </w:r>
          </w:p>
          <w:p w14:paraId="3BB1346A" w14:textId="65F7A428" w:rsidR="00FB1423" w:rsidRPr="0007299F" w:rsidRDefault="00FB1423" w:rsidP="00EA2674">
            <w:pPr>
              <w:pStyle w:val="PolicyBullets"/>
              <w:jc w:val="left"/>
            </w:pPr>
            <w:r w:rsidRPr="0007299F">
              <w:t xml:space="preserve">Cultural events, fete, stalls </w:t>
            </w:r>
          </w:p>
        </w:tc>
      </w:tr>
      <w:tr w:rsidR="00BE5E1B" w14:paraId="42D72DFD" w14:textId="77777777" w:rsidTr="00FB1423">
        <w:tc>
          <w:tcPr>
            <w:tcW w:w="2895" w:type="dxa"/>
          </w:tcPr>
          <w:p w14:paraId="28951B05" w14:textId="34A6E85F" w:rsidR="00BE5E1B" w:rsidRPr="00F44D0F" w:rsidRDefault="00BE5E1B" w:rsidP="00EA2674">
            <w:pPr>
              <w:pStyle w:val="PolicyBasic"/>
              <w:jc w:val="left"/>
              <w:rPr>
                <w:rStyle w:val="PPRTablecontent-bold"/>
              </w:rPr>
            </w:pPr>
            <w:r w:rsidRPr="00DC4865">
              <w:t>C</w:t>
            </w:r>
            <w:r w:rsidRPr="007C7932">
              <w:t xml:space="preserve">ommercial activities </w:t>
            </w:r>
          </w:p>
        </w:tc>
        <w:tc>
          <w:tcPr>
            <w:tcW w:w="6501" w:type="dxa"/>
          </w:tcPr>
          <w:p w14:paraId="7B3A5120" w14:textId="77777777" w:rsidR="00BE5E1B" w:rsidRPr="0007299F" w:rsidRDefault="00BE5E1B" w:rsidP="00EA2674">
            <w:pPr>
              <w:pStyle w:val="PolicyBullets"/>
              <w:jc w:val="left"/>
            </w:pPr>
            <w:r w:rsidRPr="0007299F">
              <w:t xml:space="preserve">Sale of goods and services </w:t>
            </w:r>
          </w:p>
          <w:p w14:paraId="07472F51" w14:textId="057292B6" w:rsidR="00BE5E1B" w:rsidRDefault="00BE5E1B" w:rsidP="00EA2674">
            <w:pPr>
              <w:pStyle w:val="PolicyBullets"/>
              <w:jc w:val="left"/>
            </w:pPr>
            <w:r w:rsidRPr="0007299F">
              <w:t xml:space="preserve">Uniform shop </w:t>
            </w:r>
            <w:r w:rsidR="009668E6">
              <w:t xml:space="preserve">supplies </w:t>
            </w:r>
            <w:r w:rsidRPr="0007299F">
              <w:t xml:space="preserve">e.g., uniforms, </w:t>
            </w:r>
            <w:r w:rsidRPr="007A7D37">
              <w:t>student personal printing,</w:t>
            </w:r>
            <w:r w:rsidRPr="0007299F">
              <w:t xml:space="preserve"> school magazine, yearbook, celebratory items (e.g., year 12 jersey)</w:t>
            </w:r>
          </w:p>
          <w:p w14:paraId="50EEDF1C" w14:textId="180D1C53" w:rsidR="00BE5E1B" w:rsidRPr="0007299F" w:rsidRDefault="00BE5E1B" w:rsidP="00EA2674">
            <w:pPr>
              <w:pStyle w:val="PolicyBullets"/>
              <w:jc w:val="left"/>
            </w:pPr>
            <w:r w:rsidRPr="0007299F">
              <w:t xml:space="preserve">Tuckshop </w:t>
            </w:r>
            <w:r w:rsidR="009668E6">
              <w:t>supplies</w:t>
            </w:r>
            <w:r w:rsidRPr="0007299F">
              <w:t xml:space="preserve"> </w:t>
            </w:r>
          </w:p>
          <w:p w14:paraId="76F22736" w14:textId="77CF51F1" w:rsidR="00BE5E1B" w:rsidRPr="0007299F" w:rsidRDefault="008603F8" w:rsidP="00EA2674">
            <w:pPr>
              <w:pStyle w:val="PolicyBullets"/>
              <w:jc w:val="left"/>
            </w:pPr>
            <w:hyperlink r:id="rId20" w:history="1">
              <w:r w:rsidR="00BE5E1B" w:rsidRPr="009E6A52">
                <w:rPr>
                  <w:rStyle w:val="Hyperlink"/>
                </w:rPr>
                <w:t>Outside School Hours Care</w:t>
              </w:r>
            </w:hyperlink>
            <w:r w:rsidR="00BE5E1B" w:rsidRPr="0007299F">
              <w:t xml:space="preserve"> e.g., before / after school and holiday care</w:t>
            </w:r>
          </w:p>
        </w:tc>
      </w:tr>
      <w:tr w:rsidR="00BE5E1B" w14:paraId="1512EB3A" w14:textId="77777777" w:rsidTr="00FB1423">
        <w:tc>
          <w:tcPr>
            <w:tcW w:w="2895" w:type="dxa"/>
          </w:tcPr>
          <w:p w14:paraId="540C27FD" w14:textId="0A361141" w:rsidR="00BE5E1B" w:rsidRPr="00F44D0F" w:rsidRDefault="008603F8" w:rsidP="00EA2674">
            <w:pPr>
              <w:pStyle w:val="PolicyBasic"/>
              <w:jc w:val="left"/>
              <w:rPr>
                <w:rStyle w:val="PPRTablecontent-bold"/>
              </w:rPr>
            </w:pPr>
            <w:hyperlink r:id="rId21" w:history="1">
              <w:r w:rsidR="00BE5E1B" w:rsidRPr="00A1053B">
                <w:rPr>
                  <w:rStyle w:val="Hyperlink"/>
                </w:rPr>
                <w:t>Community use of school facilities</w:t>
              </w:r>
            </w:hyperlink>
            <w:r w:rsidR="00BE5E1B" w:rsidRPr="00DC4865">
              <w:t xml:space="preserve"> </w:t>
            </w:r>
          </w:p>
        </w:tc>
        <w:tc>
          <w:tcPr>
            <w:tcW w:w="6501" w:type="dxa"/>
          </w:tcPr>
          <w:p w14:paraId="7166F005" w14:textId="3FBA2AFC" w:rsidR="00BE5E1B" w:rsidRPr="0007299F" w:rsidRDefault="004A7D3E" w:rsidP="00EA2674">
            <w:pPr>
              <w:pStyle w:val="PolicyBullets"/>
              <w:jc w:val="left"/>
            </w:pPr>
            <w:r>
              <w:t>Hire of s</w:t>
            </w:r>
            <w:r w:rsidR="00BE5E1B" w:rsidRPr="0007299F">
              <w:t xml:space="preserve">chool hall, oval, grounds, classrooms, tennis courts, gym, swimming pool, cyclone shelter </w:t>
            </w:r>
            <w:r>
              <w:t>for community use and not school use.</w:t>
            </w:r>
          </w:p>
        </w:tc>
      </w:tr>
    </w:tbl>
    <w:p w14:paraId="63F6646A" w14:textId="254CA42F" w:rsidR="00BE5E1B" w:rsidRPr="00E92852" w:rsidRDefault="00026D04" w:rsidP="00EA2674">
      <w:pPr>
        <w:pStyle w:val="Heading2"/>
      </w:pPr>
      <w:r>
        <w:t xml:space="preserve">Examples of </w:t>
      </w:r>
      <w:r w:rsidR="00BE5E1B" w:rsidRPr="00E92852">
        <w:t xml:space="preserve">SRS </w:t>
      </w:r>
      <w:r w:rsidR="00BE5E1B">
        <w:t>resource</w:t>
      </w:r>
      <w:r w:rsidR="00721127">
        <w:t xml:space="preserve"> </w:t>
      </w:r>
      <w:r w:rsidR="00BE5E1B" w:rsidRPr="00E92852">
        <w:t>inclusions</w:t>
      </w:r>
    </w:p>
    <w:p w14:paraId="66C98332" w14:textId="3B1E463D" w:rsidR="00E612D8" w:rsidRPr="0027656B" w:rsidRDefault="00BE5E1B" w:rsidP="00EA2674">
      <w:pPr>
        <w:pStyle w:val="PolicyBasic"/>
        <w:jc w:val="left"/>
      </w:pPr>
      <w:r w:rsidRPr="0027656B">
        <w:t xml:space="preserve">As a general rule, </w:t>
      </w:r>
      <w:r>
        <w:t>resources</w:t>
      </w:r>
      <w:r w:rsidRPr="0027656B">
        <w:t xml:space="preserve"> </w:t>
      </w:r>
      <w:r w:rsidR="00CD078A">
        <w:t>included</w:t>
      </w:r>
      <w:r w:rsidRPr="0027656B">
        <w:t xml:space="preserve"> in a</w:t>
      </w:r>
      <w:r>
        <w:t>n</w:t>
      </w:r>
      <w:r w:rsidRPr="0027656B">
        <w:t xml:space="preserve"> SRS</w:t>
      </w:r>
      <w:r w:rsidR="00CD078A">
        <w:t xml:space="preserve"> are to engage with the curriculum that are</w:t>
      </w:r>
      <w:r w:rsidRPr="0027656B">
        <w:t>:</w:t>
      </w:r>
    </w:p>
    <w:p w14:paraId="3A086901" w14:textId="297AD4F6" w:rsidR="00BE5E1B" w:rsidRDefault="00FB1423" w:rsidP="00EA2674">
      <w:pPr>
        <w:pStyle w:val="PolicyBullets"/>
        <w:jc w:val="left"/>
      </w:pPr>
      <w:r>
        <w:rPr>
          <w:b/>
          <w:bCs/>
        </w:rPr>
        <w:t>S</w:t>
      </w:r>
      <w:r w:rsidR="00BE5E1B" w:rsidRPr="005263FB">
        <w:rPr>
          <w:b/>
          <w:bCs/>
        </w:rPr>
        <w:t>tudent owned resources</w:t>
      </w:r>
      <w:r w:rsidR="00BE5E1B" w:rsidRPr="0027656B">
        <w:t xml:space="preserve"> </w:t>
      </w:r>
      <w:r>
        <w:t>(</w:t>
      </w:r>
      <w:r w:rsidR="00913B96">
        <w:rPr>
          <w:b/>
          <w:bCs/>
        </w:rPr>
        <w:t>c</w:t>
      </w:r>
      <w:r w:rsidRPr="00DA7CC2">
        <w:rPr>
          <w:b/>
          <w:bCs/>
        </w:rPr>
        <w:t>onsumable</w:t>
      </w:r>
      <w:r>
        <w:t xml:space="preserve"> and </w:t>
      </w:r>
      <w:r w:rsidRPr="005263FB">
        <w:rPr>
          <w:b/>
          <w:bCs/>
        </w:rPr>
        <w:t>non-consumable</w:t>
      </w:r>
      <w:r>
        <w:t>)</w:t>
      </w:r>
    </w:p>
    <w:p w14:paraId="6FB11338" w14:textId="77777777" w:rsidR="00BE5E1B" w:rsidRPr="0027656B" w:rsidRDefault="00BE5E1B" w:rsidP="00EA2674">
      <w:pPr>
        <w:pStyle w:val="PolicyBullets"/>
        <w:jc w:val="left"/>
      </w:pPr>
      <w:r w:rsidRPr="005263FB">
        <w:rPr>
          <w:b/>
          <w:bCs/>
        </w:rPr>
        <w:t>Hired to the student</w:t>
      </w:r>
      <w:r w:rsidRPr="0027656B">
        <w:t xml:space="preserve"> for their personal use for a specified period of time </w:t>
      </w:r>
    </w:p>
    <w:p w14:paraId="773B2C99" w14:textId="77777777" w:rsidR="00BE5E1B" w:rsidRPr="007642CD" w:rsidRDefault="00BE5E1B" w:rsidP="00EA2674">
      <w:pPr>
        <w:pStyle w:val="PolicyBasic"/>
        <w:spacing w:after="240"/>
        <w:jc w:val="left"/>
      </w:pPr>
      <w:r w:rsidRPr="00B65867">
        <w:t xml:space="preserve">All items included in the SRS must be able to be independently sourced by parents who choose not to participate in the </w:t>
      </w:r>
      <w:r>
        <w:t>scheme</w:t>
      </w:r>
      <w:r w:rsidRPr="00B65867">
        <w:t>.</w:t>
      </w:r>
    </w:p>
    <w:tbl>
      <w:tblPr>
        <w:tblStyle w:val="PPRTable"/>
        <w:tblW w:w="5000" w:type="pct"/>
        <w:tblLook w:val="04A0" w:firstRow="1" w:lastRow="0" w:firstColumn="1" w:lastColumn="0" w:noHBand="0" w:noVBand="1"/>
        <w:tblCaption w:val="Definitions table"/>
      </w:tblPr>
      <w:tblGrid>
        <w:gridCol w:w="2488"/>
        <w:gridCol w:w="6908"/>
      </w:tblGrid>
      <w:tr w:rsidR="00BE5E1B" w:rsidRPr="00CD5802" w14:paraId="237963B9" w14:textId="77777777" w:rsidTr="00BE5E1B">
        <w:trPr>
          <w:tblHeader/>
        </w:trPr>
        <w:tc>
          <w:tcPr>
            <w:tcW w:w="1324" w:type="pct"/>
            <w:shd w:val="clear" w:color="auto" w:fill="D9D9D9" w:themeFill="background1" w:themeFillShade="D9"/>
          </w:tcPr>
          <w:p w14:paraId="5BCA53AF" w14:textId="77777777" w:rsidR="00BE5E1B" w:rsidRPr="00DC4865" w:rsidRDefault="00BE5E1B" w:rsidP="00EA2674">
            <w:pPr>
              <w:pStyle w:val="PolicyBasic"/>
              <w:jc w:val="left"/>
              <w:rPr>
                <w:rStyle w:val="PPRTablecontent-bold"/>
              </w:rPr>
            </w:pPr>
            <w:r w:rsidRPr="00CD5802">
              <w:rPr>
                <w:rStyle w:val="PPRTablecontent-bold"/>
              </w:rPr>
              <w:t xml:space="preserve">Category </w:t>
            </w:r>
          </w:p>
        </w:tc>
        <w:tc>
          <w:tcPr>
            <w:tcW w:w="3676" w:type="pct"/>
            <w:shd w:val="clear" w:color="auto" w:fill="D9D9D9" w:themeFill="background1" w:themeFillShade="D9"/>
          </w:tcPr>
          <w:p w14:paraId="7BF93BD5" w14:textId="50E0B9BE" w:rsidR="00BE5E1B" w:rsidRPr="00DC4865" w:rsidRDefault="00BE5E1B" w:rsidP="00EA2674">
            <w:pPr>
              <w:pStyle w:val="PolicyBasic"/>
              <w:jc w:val="left"/>
              <w:rPr>
                <w:rStyle w:val="PPRTablecontent-bold"/>
              </w:rPr>
            </w:pPr>
            <w:r w:rsidRPr="00CD5802">
              <w:rPr>
                <w:rStyle w:val="PPRTablecontent-bold"/>
              </w:rPr>
              <w:t>Examples</w:t>
            </w:r>
            <w:r w:rsidR="00F75020">
              <w:rPr>
                <w:rStyle w:val="PPRTablecontent-bold"/>
              </w:rPr>
              <w:t xml:space="preserve"> </w:t>
            </w:r>
            <w:r w:rsidR="00180000">
              <w:rPr>
                <w:rStyle w:val="PPRTablecontent-bold"/>
              </w:rPr>
              <w:t xml:space="preserve">of </w:t>
            </w:r>
            <w:r w:rsidR="00F75020">
              <w:rPr>
                <w:rStyle w:val="PPRTablecontent-bold"/>
              </w:rPr>
              <w:t>SRS resource inclusions</w:t>
            </w:r>
          </w:p>
        </w:tc>
      </w:tr>
      <w:tr w:rsidR="00BE5E1B" w14:paraId="081B3AE1" w14:textId="77777777" w:rsidTr="007126FA">
        <w:tc>
          <w:tcPr>
            <w:tcW w:w="1324" w:type="pct"/>
          </w:tcPr>
          <w:p w14:paraId="02F3881A" w14:textId="35965B47" w:rsidR="00BE5E1B" w:rsidRPr="00F44D0F" w:rsidRDefault="00BE5E1B" w:rsidP="00EA2674">
            <w:pPr>
              <w:pStyle w:val="PolicyBasic"/>
              <w:jc w:val="left"/>
              <w:rPr>
                <w:rStyle w:val="PPRTablecontent-bold"/>
              </w:rPr>
            </w:pPr>
            <w:r>
              <w:t xml:space="preserve">Student </w:t>
            </w:r>
            <w:r w:rsidRPr="00F44D0F">
              <w:rPr>
                <w:rStyle w:val="PPRTablecontent-bold"/>
              </w:rPr>
              <w:t>owned</w:t>
            </w:r>
            <w:r>
              <w:t xml:space="preserve"> </w:t>
            </w:r>
            <w:r w:rsidRPr="00C039B5">
              <w:rPr>
                <w:bCs/>
              </w:rPr>
              <w:t>consumable</w:t>
            </w:r>
            <w:r>
              <w:t xml:space="preserve"> resources</w:t>
            </w:r>
          </w:p>
        </w:tc>
        <w:tc>
          <w:tcPr>
            <w:tcW w:w="3676" w:type="pct"/>
          </w:tcPr>
          <w:p w14:paraId="53B90365" w14:textId="74D1D859" w:rsidR="00BE5E1B" w:rsidRPr="003C2FCD" w:rsidRDefault="00BE5E1B" w:rsidP="00EA2674">
            <w:pPr>
              <w:pStyle w:val="PolicyBasic"/>
              <w:jc w:val="left"/>
            </w:pPr>
            <w:r w:rsidRPr="00F2587E">
              <w:t>Examples o</w:t>
            </w:r>
            <w:r>
              <w:t xml:space="preserve">f </w:t>
            </w:r>
            <w:r w:rsidRPr="00A276C1">
              <w:rPr>
                <w:bCs/>
              </w:rPr>
              <w:t>consumable student owned resources</w:t>
            </w:r>
            <w:r w:rsidRPr="00F2587E">
              <w:t xml:space="preserve"> </w:t>
            </w:r>
            <w:r w:rsidRPr="00A276C1">
              <w:rPr>
                <w:rStyle w:val="PPRBold"/>
                <w:bCs/>
              </w:rPr>
              <w:t xml:space="preserve">used </w:t>
            </w:r>
            <w:r w:rsidRPr="003C2FCD">
              <w:t>during the school year:</w:t>
            </w:r>
          </w:p>
          <w:p w14:paraId="7BC40B23" w14:textId="77777777" w:rsidR="00BE5E1B" w:rsidRPr="0007299F" w:rsidRDefault="00BE5E1B" w:rsidP="00EA2674">
            <w:pPr>
              <w:pStyle w:val="PolicyBullets"/>
              <w:jc w:val="left"/>
            </w:pPr>
            <w:r w:rsidRPr="0007299F">
              <w:t>Stationery / exercise books / student diary / study planner</w:t>
            </w:r>
          </w:p>
          <w:p w14:paraId="2AEC3F91" w14:textId="77777777" w:rsidR="00BE5E1B" w:rsidRPr="0007299F" w:rsidRDefault="00BE5E1B" w:rsidP="00EA2674">
            <w:pPr>
              <w:pStyle w:val="PolicyBullets"/>
              <w:jc w:val="left"/>
            </w:pPr>
            <w:r w:rsidRPr="0007299F">
              <w:t xml:space="preserve">Art and craft materials </w:t>
            </w:r>
          </w:p>
          <w:p w14:paraId="444F6F46" w14:textId="77777777" w:rsidR="00BE5E1B" w:rsidRPr="0007299F" w:rsidRDefault="00BE5E1B" w:rsidP="00EA2674">
            <w:pPr>
              <w:pStyle w:val="PolicyBullets"/>
              <w:jc w:val="left"/>
            </w:pPr>
            <w:r w:rsidRPr="0007299F">
              <w:t xml:space="preserve">Manual arts materials </w:t>
            </w:r>
          </w:p>
          <w:p w14:paraId="00B0578C" w14:textId="7EBDCBAF" w:rsidR="00BE5E1B" w:rsidRPr="0007299F" w:rsidRDefault="00BE5E1B" w:rsidP="00EA2674">
            <w:pPr>
              <w:pStyle w:val="PolicyBullets"/>
              <w:jc w:val="left"/>
            </w:pPr>
            <w:r w:rsidRPr="0007299F">
              <w:t>Cooking ingredients</w:t>
            </w:r>
          </w:p>
        </w:tc>
      </w:tr>
      <w:tr w:rsidR="00BE5E1B" w14:paraId="728BE709" w14:textId="77777777" w:rsidTr="007126FA">
        <w:tc>
          <w:tcPr>
            <w:tcW w:w="1324" w:type="pct"/>
          </w:tcPr>
          <w:p w14:paraId="17AE72E1" w14:textId="26580DF9" w:rsidR="00BE5E1B" w:rsidRDefault="00BE5E1B" w:rsidP="00EA2674">
            <w:pPr>
              <w:pStyle w:val="PolicyBasic"/>
              <w:jc w:val="left"/>
            </w:pPr>
            <w:r>
              <w:lastRenderedPageBreak/>
              <w:t xml:space="preserve">Student </w:t>
            </w:r>
            <w:r w:rsidRPr="00F44D0F">
              <w:rPr>
                <w:rStyle w:val="PPRTablecontent-bold"/>
              </w:rPr>
              <w:t>owned</w:t>
            </w:r>
            <w:r>
              <w:t xml:space="preserve"> </w:t>
            </w:r>
            <w:r w:rsidRPr="00C039B5">
              <w:rPr>
                <w:bCs/>
              </w:rPr>
              <w:t>non-consumable</w:t>
            </w:r>
            <w:r>
              <w:t xml:space="preserve"> resources</w:t>
            </w:r>
          </w:p>
        </w:tc>
        <w:tc>
          <w:tcPr>
            <w:tcW w:w="3676" w:type="pct"/>
          </w:tcPr>
          <w:p w14:paraId="1A79D601" w14:textId="640FE514" w:rsidR="00BE5E1B" w:rsidRDefault="00BE5E1B" w:rsidP="00EA2674">
            <w:pPr>
              <w:pStyle w:val="PolicyBasic"/>
              <w:jc w:val="left"/>
            </w:pPr>
            <w:r w:rsidRPr="00F2587E">
              <w:t>Examples o</w:t>
            </w:r>
            <w:r>
              <w:t>f</w:t>
            </w:r>
            <w:r w:rsidR="00CC6CBB">
              <w:t xml:space="preserve"> </w:t>
            </w:r>
            <w:r w:rsidRPr="00A276C1">
              <w:rPr>
                <w:bCs/>
              </w:rPr>
              <w:t>non-consumable</w:t>
            </w:r>
            <w:r w:rsidRPr="00F44D0F">
              <w:rPr>
                <w:rStyle w:val="PPRBold"/>
              </w:rPr>
              <w:t xml:space="preserve"> </w:t>
            </w:r>
            <w:r>
              <w:rPr>
                <w:rStyle w:val="PPRBold"/>
              </w:rPr>
              <w:t xml:space="preserve">student </w:t>
            </w:r>
            <w:r w:rsidRPr="00F44D0F">
              <w:rPr>
                <w:rStyle w:val="PPRBold"/>
              </w:rPr>
              <w:t>owned</w:t>
            </w:r>
            <w:r>
              <w:rPr>
                <w:rStyle w:val="PPRBold"/>
              </w:rPr>
              <w:t xml:space="preserve"> </w:t>
            </w:r>
            <w:r>
              <w:t>resources</w:t>
            </w:r>
            <w:r w:rsidRPr="00F2587E">
              <w:t xml:space="preserve"> </w:t>
            </w:r>
            <w:r>
              <w:t xml:space="preserve">which may be used over multiple years </w:t>
            </w:r>
          </w:p>
          <w:p w14:paraId="4F139F4B" w14:textId="0207BF39" w:rsidR="00BE5E1B" w:rsidRPr="0007299F" w:rsidRDefault="00FB1423" w:rsidP="00EA2674">
            <w:pPr>
              <w:pStyle w:val="PolicyBullets"/>
              <w:jc w:val="left"/>
            </w:pPr>
            <w:r>
              <w:t>Scientific c</w:t>
            </w:r>
            <w:r w:rsidR="00BE5E1B" w:rsidRPr="0007299F">
              <w:t xml:space="preserve">alculator </w:t>
            </w:r>
          </w:p>
          <w:p w14:paraId="3ED2E7E9" w14:textId="1FD048FA" w:rsidR="00BE5E1B" w:rsidRPr="0007299F" w:rsidRDefault="00BE5E1B" w:rsidP="00EA2674">
            <w:pPr>
              <w:pStyle w:val="PolicyBullets"/>
              <w:jc w:val="left"/>
            </w:pPr>
            <w:r w:rsidRPr="0007299F">
              <w:t xml:space="preserve">Headphones </w:t>
            </w:r>
          </w:p>
          <w:p w14:paraId="61A41D63" w14:textId="77777777" w:rsidR="00BE5E1B" w:rsidRDefault="00BE5E1B" w:rsidP="00EA2674">
            <w:pPr>
              <w:pStyle w:val="PolicyBullets"/>
              <w:jc w:val="left"/>
            </w:pPr>
            <w:r w:rsidRPr="0007299F">
              <w:t>Portable data storage device (USB stick)</w:t>
            </w:r>
          </w:p>
          <w:p w14:paraId="3C17A7C4" w14:textId="3FD9392E" w:rsidR="00BB0FD6" w:rsidRPr="0007299F" w:rsidRDefault="00BB0FD6" w:rsidP="00EA2674">
            <w:pPr>
              <w:pStyle w:val="PolicyBullets"/>
              <w:jc w:val="left"/>
            </w:pPr>
            <w:r>
              <w:t>Annual subscriptions for student software applications and online programs used to enhance curriculum or in place of textbooks or other learning resources (e.g. Reading Eggs / Mathletics)</w:t>
            </w:r>
          </w:p>
        </w:tc>
      </w:tr>
      <w:tr w:rsidR="00BE5E1B" w:rsidRPr="00BD3B0D" w14:paraId="05B81D62" w14:textId="77777777" w:rsidTr="00525419">
        <w:trPr>
          <w:trHeight w:val="2329"/>
        </w:trPr>
        <w:tc>
          <w:tcPr>
            <w:tcW w:w="1324" w:type="pct"/>
          </w:tcPr>
          <w:p w14:paraId="5A148FBE" w14:textId="09BBEE14" w:rsidR="00BE5E1B" w:rsidRPr="00D57453" w:rsidRDefault="00BE5E1B" w:rsidP="00EA2674">
            <w:pPr>
              <w:pStyle w:val="PolicyBasic"/>
              <w:jc w:val="left"/>
              <w:rPr>
                <w:rStyle w:val="PPRTablecontent-bold"/>
                <w:rFonts w:eastAsiaTheme="minorEastAsia" w:cs="Arial"/>
                <w:b w:val="0"/>
                <w:sz w:val="22"/>
                <w:szCs w:val="28"/>
              </w:rPr>
            </w:pPr>
            <w:r>
              <w:t xml:space="preserve">Resources </w:t>
            </w:r>
            <w:r w:rsidRPr="00F44D0F">
              <w:rPr>
                <w:rStyle w:val="PPRTablecontent-bold"/>
              </w:rPr>
              <w:t>hired</w:t>
            </w:r>
            <w:r>
              <w:t xml:space="preserve"> to students</w:t>
            </w:r>
          </w:p>
        </w:tc>
        <w:tc>
          <w:tcPr>
            <w:tcW w:w="3676" w:type="pct"/>
          </w:tcPr>
          <w:p w14:paraId="61DB4317" w14:textId="77777777" w:rsidR="00BE5E1B" w:rsidRPr="00F2587E" w:rsidRDefault="00BE5E1B" w:rsidP="00EA2674">
            <w:pPr>
              <w:pStyle w:val="PolicyBasic"/>
              <w:jc w:val="left"/>
            </w:pPr>
            <w:r w:rsidRPr="00F44D0F">
              <w:t xml:space="preserve">Examples </w:t>
            </w:r>
            <w:r>
              <w:t xml:space="preserve">of resources </w:t>
            </w:r>
            <w:r w:rsidRPr="00F2587E">
              <w:t xml:space="preserve">with higher/lasting value </w:t>
            </w:r>
            <w:r>
              <w:t xml:space="preserve">the school </w:t>
            </w:r>
            <w:r w:rsidRPr="00F44D0F">
              <w:rPr>
                <w:rStyle w:val="PPRTablecontent-bold"/>
              </w:rPr>
              <w:t>hire</w:t>
            </w:r>
            <w:r>
              <w:rPr>
                <w:rStyle w:val="PPRTablecontent-bold"/>
              </w:rPr>
              <w:t>s</w:t>
            </w:r>
            <w:r w:rsidRPr="00F2587E">
              <w:t xml:space="preserve"> </w:t>
            </w:r>
            <w:r>
              <w:t>to students</w:t>
            </w:r>
            <w:r w:rsidRPr="00F2587E">
              <w:t>:</w:t>
            </w:r>
          </w:p>
          <w:p w14:paraId="33A9A5BE" w14:textId="77777777" w:rsidR="00BE5E1B" w:rsidRPr="006B4EE5" w:rsidRDefault="00BE5E1B" w:rsidP="00EA2674">
            <w:pPr>
              <w:pStyle w:val="PolicyBullets"/>
              <w:jc w:val="left"/>
            </w:pPr>
            <w:r w:rsidRPr="006B4EE5">
              <w:t xml:space="preserve">Textbooks </w:t>
            </w:r>
          </w:p>
          <w:p w14:paraId="0E484271" w14:textId="77777777" w:rsidR="00BE5E1B" w:rsidRPr="006B4EE5" w:rsidRDefault="00BE5E1B" w:rsidP="00EA2674">
            <w:pPr>
              <w:pStyle w:val="PolicyBullets"/>
              <w:jc w:val="left"/>
            </w:pPr>
            <w:r w:rsidRPr="006B4EE5">
              <w:t xml:space="preserve">Student personal computing devices (laptops, iPads) </w:t>
            </w:r>
          </w:p>
          <w:p w14:paraId="0529A96B" w14:textId="77777777" w:rsidR="00BE5E1B" w:rsidRPr="006B4EE5" w:rsidRDefault="00BE5E1B" w:rsidP="00EA2674">
            <w:pPr>
              <w:pStyle w:val="PolicyBullets"/>
              <w:jc w:val="left"/>
            </w:pPr>
            <w:r w:rsidRPr="006B4EE5">
              <w:t>Musical instruments</w:t>
            </w:r>
          </w:p>
          <w:p w14:paraId="00D1A51E" w14:textId="5455CC77" w:rsidR="00BE5E1B" w:rsidRPr="0007299F" w:rsidRDefault="00BE5E1B" w:rsidP="00EA2674">
            <w:pPr>
              <w:pStyle w:val="PolicyBullets"/>
              <w:jc w:val="left"/>
            </w:pPr>
            <w:r w:rsidRPr="006B4EE5">
              <w:t>Cameras</w:t>
            </w:r>
          </w:p>
        </w:tc>
      </w:tr>
    </w:tbl>
    <w:p w14:paraId="6898C8D9" w14:textId="770740C8" w:rsidR="008C6719" w:rsidRDefault="008C6719" w:rsidP="00EA2674">
      <w:pPr>
        <w:pStyle w:val="Heading2"/>
      </w:pPr>
      <w:r>
        <w:t>Dangerous restricted use items or inaccessible items</w:t>
      </w:r>
    </w:p>
    <w:p w14:paraId="4108E24D" w14:textId="03BBBE06" w:rsidR="008C6719" w:rsidRDefault="008C6719" w:rsidP="00EA2674">
      <w:pPr>
        <w:pStyle w:val="PolicyBasic"/>
        <w:jc w:val="left"/>
      </w:pPr>
      <w:r>
        <w:t>Restricted use items that require supervision of use should not be in a student’s general possession. The following are examples of</w:t>
      </w:r>
      <w:r w:rsidRPr="00070FF5">
        <w:t xml:space="preserve"> </w:t>
      </w:r>
      <w:r>
        <w:t xml:space="preserve">resources that </w:t>
      </w:r>
      <w:r w:rsidRPr="00DA7CC2">
        <w:rPr>
          <w:b/>
          <w:bCs/>
        </w:rPr>
        <w:t>cannot</w:t>
      </w:r>
      <w:r>
        <w:t xml:space="preserve"> be included in an SRS due to their </w:t>
      </w:r>
      <w:r w:rsidRPr="00DA7CC2">
        <w:rPr>
          <w:b/>
          <w:bCs/>
        </w:rPr>
        <w:t>dangerous nature or accessibility</w:t>
      </w:r>
      <w:r>
        <w:t xml:space="preserve"> of the resource. </w:t>
      </w:r>
    </w:p>
    <w:p w14:paraId="0CDE68FC" w14:textId="77777777" w:rsidR="008C6719" w:rsidRDefault="008C6719" w:rsidP="00EA2674">
      <w:pPr>
        <w:pStyle w:val="PolicyBullets"/>
        <w:jc w:val="left"/>
      </w:pPr>
      <w:r w:rsidRPr="00070FF5">
        <w:t xml:space="preserve">Items that would not be suitable for a student to possess and/or transport (e.g., chemicals, </w:t>
      </w:r>
      <w:r>
        <w:t>saw, drill, ovens, Bunsen burners, microscopes</w:t>
      </w:r>
      <w:r w:rsidRPr="00070FF5">
        <w:t xml:space="preserve"> etc) </w:t>
      </w:r>
    </w:p>
    <w:p w14:paraId="4B6E4A30" w14:textId="77777777" w:rsidR="008C6719" w:rsidRDefault="008C6719" w:rsidP="00EA2674">
      <w:pPr>
        <w:pStyle w:val="PolicyBullets"/>
        <w:jc w:val="left"/>
      </w:pPr>
      <w:r>
        <w:t>I</w:t>
      </w:r>
      <w:r w:rsidRPr="00637C09">
        <w:t xml:space="preserve">tems that can’t be supplied by the parent </w:t>
      </w:r>
      <w:r>
        <w:t>(e.g., resources not available for public purchase)</w:t>
      </w:r>
    </w:p>
    <w:p w14:paraId="3026E970" w14:textId="3778A22C" w:rsidR="008C6719" w:rsidRPr="008C6719" w:rsidRDefault="008562B6" w:rsidP="00EA2674">
      <w:pPr>
        <w:pStyle w:val="Heading2"/>
      </w:pPr>
      <w:r>
        <w:t>Table of items that can and cannot be charged</w:t>
      </w:r>
    </w:p>
    <w:p w14:paraId="17C31A2F" w14:textId="673F8AF3" w:rsidR="00B8176B" w:rsidRPr="003F3C24" w:rsidRDefault="00B8176B" w:rsidP="00EA2674">
      <w:pPr>
        <w:spacing w:after="240"/>
        <w:rPr>
          <w:rFonts w:cs="Arial"/>
          <w:szCs w:val="32"/>
        </w:rPr>
      </w:pPr>
      <w:r w:rsidRPr="003F3C24">
        <w:rPr>
          <w:rFonts w:cs="Arial"/>
          <w:szCs w:val="32"/>
        </w:rPr>
        <w:t>The table below informs schools of items that can and cannot be included under different charging schemes.</w:t>
      </w:r>
    </w:p>
    <w:tbl>
      <w:tblPr>
        <w:tblStyle w:val="LightGrid"/>
        <w:tblW w:w="5000" w:type="pct"/>
        <w:tblLook w:val="04A0" w:firstRow="1" w:lastRow="0" w:firstColumn="1" w:lastColumn="0" w:noHBand="0" w:noVBand="1"/>
      </w:tblPr>
      <w:tblGrid>
        <w:gridCol w:w="3653"/>
        <w:gridCol w:w="1911"/>
        <w:gridCol w:w="1911"/>
        <w:gridCol w:w="1911"/>
      </w:tblGrid>
      <w:tr w:rsidR="00B8176B" w:rsidRPr="00F842FA" w14:paraId="2B004AA7" w14:textId="77777777" w:rsidTr="00DF67FD">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946" w:type="pct"/>
            <w:vAlign w:val="center"/>
          </w:tcPr>
          <w:p w14:paraId="12FDAFC2" w14:textId="77777777" w:rsidR="00B8176B" w:rsidRPr="00F842FA" w:rsidRDefault="00B8176B" w:rsidP="00EA2674">
            <w:pPr>
              <w:spacing w:before="20" w:after="20"/>
              <w:rPr>
                <w:rFonts w:cs="Arial"/>
                <w:sz w:val="18"/>
              </w:rPr>
            </w:pPr>
            <w:r w:rsidRPr="00F842FA">
              <w:rPr>
                <w:rFonts w:cs="Arial"/>
                <w:sz w:val="18"/>
              </w:rPr>
              <w:t>Charging scheme</w:t>
            </w:r>
          </w:p>
        </w:tc>
        <w:tc>
          <w:tcPr>
            <w:tcW w:w="1018" w:type="pct"/>
            <w:vAlign w:val="center"/>
          </w:tcPr>
          <w:p w14:paraId="294C53DC" w14:textId="77777777" w:rsidR="00B8176B" w:rsidRPr="00F842FA" w:rsidRDefault="00B8176B" w:rsidP="00EA2674">
            <w:pPr>
              <w:spacing w:before="20" w:after="20"/>
              <w:jc w:val="center"/>
              <w:cnfStyle w:val="100000000000" w:firstRow="1" w:lastRow="0" w:firstColumn="0" w:lastColumn="0" w:oddVBand="0" w:evenVBand="0" w:oddHBand="0" w:evenHBand="0" w:firstRowFirstColumn="0" w:firstRowLastColumn="0" w:lastRowFirstColumn="0" w:lastRowLastColumn="0"/>
              <w:rPr>
                <w:rFonts w:cs="Arial"/>
                <w:sz w:val="18"/>
              </w:rPr>
            </w:pPr>
            <w:r w:rsidRPr="00F842FA">
              <w:rPr>
                <w:rFonts w:cs="Arial"/>
                <w:sz w:val="18"/>
              </w:rPr>
              <w:t>Student Resource Scheme</w:t>
            </w:r>
          </w:p>
        </w:tc>
        <w:tc>
          <w:tcPr>
            <w:tcW w:w="1018" w:type="pct"/>
            <w:vAlign w:val="center"/>
          </w:tcPr>
          <w:p w14:paraId="7039E31B" w14:textId="77777777" w:rsidR="00B8176B" w:rsidRPr="00F842FA" w:rsidRDefault="00B8176B" w:rsidP="00EA2674">
            <w:pPr>
              <w:spacing w:before="20" w:after="20"/>
              <w:jc w:val="center"/>
              <w:cnfStyle w:val="100000000000" w:firstRow="1" w:lastRow="0" w:firstColumn="0" w:lastColumn="0" w:oddVBand="0" w:evenVBand="0" w:oddHBand="0" w:evenHBand="0" w:firstRowFirstColumn="0" w:firstRowLastColumn="0" w:lastRowFirstColumn="0" w:lastRowLastColumn="0"/>
              <w:rPr>
                <w:rFonts w:cs="Arial"/>
                <w:sz w:val="18"/>
              </w:rPr>
            </w:pPr>
            <w:r w:rsidRPr="00F842FA">
              <w:rPr>
                <w:rFonts w:cs="Arial"/>
                <w:sz w:val="18"/>
              </w:rPr>
              <w:t xml:space="preserve">User </w:t>
            </w:r>
            <w:r>
              <w:rPr>
                <w:rFonts w:cs="Arial"/>
                <w:sz w:val="18"/>
              </w:rPr>
              <w:t>p</w:t>
            </w:r>
            <w:r w:rsidRPr="00F842FA">
              <w:rPr>
                <w:rFonts w:cs="Arial"/>
                <w:sz w:val="18"/>
              </w:rPr>
              <w:t>ays</w:t>
            </w:r>
          </w:p>
        </w:tc>
        <w:tc>
          <w:tcPr>
            <w:tcW w:w="1018" w:type="pct"/>
            <w:vAlign w:val="center"/>
          </w:tcPr>
          <w:p w14:paraId="77CA67E2" w14:textId="77777777" w:rsidR="00B8176B" w:rsidRPr="00F842FA" w:rsidRDefault="00B8176B" w:rsidP="00EA2674">
            <w:pPr>
              <w:spacing w:before="20" w:after="20"/>
              <w:jc w:val="center"/>
              <w:cnfStyle w:val="100000000000" w:firstRow="1" w:lastRow="0" w:firstColumn="0" w:lastColumn="0" w:oddVBand="0" w:evenVBand="0" w:oddHBand="0" w:evenHBand="0" w:firstRowFirstColumn="0" w:firstRowLastColumn="0" w:lastRowFirstColumn="0" w:lastRowLastColumn="0"/>
              <w:rPr>
                <w:rFonts w:cs="Arial"/>
                <w:sz w:val="18"/>
              </w:rPr>
            </w:pPr>
            <w:r>
              <w:rPr>
                <w:rFonts w:cs="Arial"/>
                <w:sz w:val="18"/>
              </w:rPr>
              <w:t>Prohibited fees</w:t>
            </w:r>
          </w:p>
        </w:tc>
      </w:tr>
      <w:tr w:rsidR="00B8176B" w:rsidRPr="00F842FA" w14:paraId="214AA5E7" w14:textId="77777777" w:rsidTr="00DF67FD">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46" w:type="pct"/>
            <w:vAlign w:val="center"/>
          </w:tcPr>
          <w:p w14:paraId="453CC4C1" w14:textId="77777777" w:rsidR="00B8176B" w:rsidRPr="00F842FA" w:rsidRDefault="00B8176B" w:rsidP="00EA2674">
            <w:pPr>
              <w:spacing w:before="20" w:after="20"/>
              <w:rPr>
                <w:rFonts w:cs="Arial"/>
                <w:sz w:val="18"/>
              </w:rPr>
            </w:pPr>
            <w:r w:rsidRPr="00F842FA">
              <w:rPr>
                <w:rFonts w:cs="Arial"/>
                <w:sz w:val="18"/>
              </w:rPr>
              <w:t>General description</w:t>
            </w:r>
          </w:p>
        </w:tc>
        <w:tc>
          <w:tcPr>
            <w:tcW w:w="1018" w:type="pct"/>
            <w:vAlign w:val="center"/>
          </w:tcPr>
          <w:p w14:paraId="47550305" w14:textId="77777777" w:rsidR="00B8176B" w:rsidRPr="00F842FA" w:rsidRDefault="00B8176B" w:rsidP="00EA2674">
            <w:pPr>
              <w:spacing w:before="20" w:after="20"/>
              <w:jc w:val="center"/>
              <w:cnfStyle w:val="000000100000" w:firstRow="0" w:lastRow="0" w:firstColumn="0" w:lastColumn="0" w:oddVBand="0" w:evenVBand="0" w:oddHBand="1" w:evenHBand="0" w:firstRowFirstColumn="0" w:firstRowLastColumn="0" w:lastRowFirstColumn="0" w:lastRowLastColumn="0"/>
              <w:rPr>
                <w:rFonts w:cs="Arial"/>
                <w:sz w:val="18"/>
              </w:rPr>
            </w:pPr>
            <w:r w:rsidRPr="00F842FA">
              <w:rPr>
                <w:rFonts w:cs="Arial"/>
                <w:sz w:val="18"/>
              </w:rPr>
              <w:t>Resources to enhance learning that would otherwise be provided by the parent. Participation is voluntary.</w:t>
            </w:r>
          </w:p>
        </w:tc>
        <w:tc>
          <w:tcPr>
            <w:tcW w:w="1018" w:type="pct"/>
            <w:vAlign w:val="center"/>
          </w:tcPr>
          <w:p w14:paraId="2361A7AB" w14:textId="475F6764" w:rsidR="00B8176B" w:rsidRPr="00F842FA" w:rsidRDefault="00FC4D03" w:rsidP="00EA2674">
            <w:pPr>
              <w:spacing w:before="20" w:after="20"/>
              <w:jc w:val="center"/>
              <w:cnfStyle w:val="000000100000" w:firstRow="0" w:lastRow="0" w:firstColumn="0" w:lastColumn="0" w:oddVBand="0" w:evenVBand="0" w:oddHBand="1" w:evenHBand="0" w:firstRowFirstColumn="0" w:firstRowLastColumn="0" w:lastRowFirstColumn="0" w:lastRowLastColumn="0"/>
              <w:rPr>
                <w:rFonts w:cs="Arial"/>
                <w:sz w:val="18"/>
              </w:rPr>
            </w:pPr>
            <w:r>
              <w:rPr>
                <w:rFonts w:cs="Arial"/>
                <w:sz w:val="18"/>
              </w:rPr>
              <w:t>Resources for enhancing learning outside of SRS, including goods or services for extracurricular, co-curricular, and non-curricular activities such as excursions and performances.</w:t>
            </w:r>
          </w:p>
        </w:tc>
        <w:tc>
          <w:tcPr>
            <w:tcW w:w="1018" w:type="pct"/>
            <w:vAlign w:val="center"/>
          </w:tcPr>
          <w:p w14:paraId="7469FE38" w14:textId="04F78FD4" w:rsidR="00B8176B" w:rsidRPr="00F842FA" w:rsidRDefault="00B8176B" w:rsidP="00EA2674">
            <w:pPr>
              <w:spacing w:before="20" w:after="20"/>
              <w:jc w:val="center"/>
              <w:cnfStyle w:val="000000100000" w:firstRow="0" w:lastRow="0" w:firstColumn="0" w:lastColumn="0" w:oddVBand="0" w:evenVBand="0" w:oddHBand="1" w:evenHBand="0" w:firstRowFirstColumn="0" w:firstRowLastColumn="0" w:lastRowFirstColumn="0" w:lastRowLastColumn="0"/>
              <w:rPr>
                <w:rFonts w:cs="Arial"/>
                <w:sz w:val="18"/>
              </w:rPr>
            </w:pPr>
            <w:r w:rsidRPr="00F842FA">
              <w:rPr>
                <w:rFonts w:cs="Arial"/>
                <w:sz w:val="18"/>
              </w:rPr>
              <w:t xml:space="preserve">Instruction, administration and facilities for the education of an eligible student at a </w:t>
            </w:r>
            <w:r w:rsidR="00FC4D03">
              <w:rPr>
                <w:rFonts w:cs="Arial"/>
                <w:sz w:val="18"/>
              </w:rPr>
              <w:t>s</w:t>
            </w:r>
            <w:r w:rsidRPr="00F842FA">
              <w:rPr>
                <w:rFonts w:cs="Arial"/>
                <w:sz w:val="18"/>
              </w:rPr>
              <w:t>tate school.</w:t>
            </w:r>
            <w:r w:rsidR="008224D2" w:rsidRPr="00B224A4">
              <w:rPr>
                <w:rFonts w:cs="Arial"/>
                <w:b/>
                <w:bCs/>
                <w:sz w:val="18"/>
              </w:rPr>
              <w:t>*</w:t>
            </w:r>
          </w:p>
        </w:tc>
      </w:tr>
      <w:tr w:rsidR="00B8176B" w:rsidRPr="005835E9" w14:paraId="6A9F87FF" w14:textId="77777777" w:rsidTr="00DF67FD">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46" w:type="pct"/>
            <w:vAlign w:val="center"/>
          </w:tcPr>
          <w:p w14:paraId="3ACB2953" w14:textId="77777777" w:rsidR="00B8176B" w:rsidRPr="00F842FA" w:rsidRDefault="00B8176B" w:rsidP="00EA2674">
            <w:pPr>
              <w:spacing w:before="20" w:after="20"/>
              <w:rPr>
                <w:rFonts w:cs="Arial"/>
                <w:b w:val="0"/>
                <w:sz w:val="18"/>
              </w:rPr>
            </w:pPr>
            <w:r w:rsidRPr="00F842FA">
              <w:rPr>
                <w:rFonts w:cs="Arial"/>
                <w:b w:val="0"/>
                <w:sz w:val="18"/>
              </w:rPr>
              <w:t>Administration, general – e.g. newsletters, academic reports</w:t>
            </w:r>
            <w:r>
              <w:rPr>
                <w:rFonts w:cs="Arial"/>
                <w:b w:val="0"/>
                <w:sz w:val="18"/>
              </w:rPr>
              <w:t>, exam papers</w:t>
            </w:r>
          </w:p>
        </w:tc>
        <w:tc>
          <w:tcPr>
            <w:tcW w:w="1018" w:type="pct"/>
            <w:vAlign w:val="center"/>
          </w:tcPr>
          <w:p w14:paraId="1EFD1DC3" w14:textId="77777777" w:rsidR="00B8176B" w:rsidRPr="005835E9" w:rsidRDefault="00B8176B" w:rsidP="00EA2674">
            <w:pPr>
              <w:spacing w:before="20" w:after="20"/>
              <w:jc w:val="center"/>
              <w:cnfStyle w:val="000000010000" w:firstRow="0" w:lastRow="0" w:firstColumn="0" w:lastColumn="0" w:oddVBand="0" w:evenVBand="0" w:oddHBand="0" w:evenHBand="1" w:firstRowFirstColumn="0" w:firstRowLastColumn="0" w:lastRowFirstColumn="0" w:lastRowLastColumn="0"/>
              <w:rPr>
                <w:rFonts w:cstheme="minorHAnsi"/>
                <w:sz w:val="18"/>
              </w:rPr>
            </w:pPr>
          </w:p>
        </w:tc>
        <w:tc>
          <w:tcPr>
            <w:tcW w:w="1018" w:type="pct"/>
            <w:vAlign w:val="center"/>
          </w:tcPr>
          <w:p w14:paraId="6F6B75B0" w14:textId="77777777" w:rsidR="00B8176B" w:rsidRPr="005835E9" w:rsidRDefault="00B8176B" w:rsidP="00EA2674">
            <w:pPr>
              <w:spacing w:before="20" w:after="20"/>
              <w:jc w:val="center"/>
              <w:cnfStyle w:val="000000010000" w:firstRow="0" w:lastRow="0" w:firstColumn="0" w:lastColumn="0" w:oddVBand="0" w:evenVBand="0" w:oddHBand="0" w:evenHBand="1" w:firstRowFirstColumn="0" w:firstRowLastColumn="0" w:lastRowFirstColumn="0" w:lastRowLastColumn="0"/>
              <w:rPr>
                <w:rFonts w:cstheme="minorHAnsi"/>
                <w:sz w:val="18"/>
              </w:rPr>
            </w:pPr>
          </w:p>
        </w:tc>
        <w:tc>
          <w:tcPr>
            <w:tcW w:w="1018" w:type="pct"/>
            <w:vAlign w:val="center"/>
          </w:tcPr>
          <w:p w14:paraId="088ED574" w14:textId="174F1250" w:rsidR="00B8176B" w:rsidRPr="00F41508" w:rsidRDefault="00F41508" w:rsidP="00EA2674">
            <w:pPr>
              <w:spacing w:before="20" w:after="20"/>
              <w:jc w:val="center"/>
              <w:cnfStyle w:val="000000010000" w:firstRow="0" w:lastRow="0" w:firstColumn="0" w:lastColumn="0" w:oddVBand="0" w:evenVBand="0" w:oddHBand="0" w:evenHBand="1" w:firstRowFirstColumn="0" w:firstRowLastColumn="0" w:lastRowFirstColumn="0" w:lastRowLastColumn="0"/>
              <w:rPr>
                <w:rFonts w:cstheme="minorHAnsi"/>
                <w:sz w:val="24"/>
                <w:szCs w:val="24"/>
              </w:rPr>
            </w:pPr>
            <w:r w:rsidRPr="00F41508">
              <w:rPr>
                <w:rFonts w:cstheme="minorHAnsi"/>
                <w:sz w:val="24"/>
                <w:szCs w:val="24"/>
              </w:rPr>
              <w:sym w:font="Wingdings 2" w:char="F04F"/>
            </w:r>
          </w:p>
        </w:tc>
      </w:tr>
      <w:tr w:rsidR="00DE76E2" w:rsidRPr="005835E9" w14:paraId="00FB178F" w14:textId="77777777" w:rsidTr="00DF67FD">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46" w:type="pct"/>
            <w:vAlign w:val="center"/>
          </w:tcPr>
          <w:p w14:paraId="61955FBF" w14:textId="36896014" w:rsidR="00DE76E2" w:rsidRPr="00DE76E2" w:rsidRDefault="00DE76E2" w:rsidP="00EA2674">
            <w:pPr>
              <w:spacing w:before="20" w:after="20"/>
              <w:rPr>
                <w:rFonts w:cs="Arial"/>
                <w:b w:val="0"/>
                <w:bCs w:val="0"/>
                <w:sz w:val="18"/>
              </w:rPr>
            </w:pPr>
            <w:r w:rsidRPr="00DE76E2">
              <w:rPr>
                <w:rFonts w:cs="Arial"/>
                <w:b w:val="0"/>
                <w:bCs w:val="0"/>
                <w:sz w:val="18"/>
              </w:rPr>
              <w:t>Administration, Exam Marking</w:t>
            </w:r>
          </w:p>
        </w:tc>
        <w:tc>
          <w:tcPr>
            <w:tcW w:w="1018" w:type="pct"/>
            <w:vAlign w:val="center"/>
          </w:tcPr>
          <w:p w14:paraId="3A87079E" w14:textId="77777777" w:rsidR="00DE76E2" w:rsidRPr="005835E9" w:rsidRDefault="00DE76E2" w:rsidP="00EA2674">
            <w:pPr>
              <w:spacing w:before="20" w:after="20"/>
              <w:jc w:val="center"/>
              <w:cnfStyle w:val="000000100000" w:firstRow="0" w:lastRow="0" w:firstColumn="0" w:lastColumn="0" w:oddVBand="0" w:evenVBand="0" w:oddHBand="1" w:evenHBand="0" w:firstRowFirstColumn="0" w:firstRowLastColumn="0" w:lastRowFirstColumn="0" w:lastRowLastColumn="0"/>
              <w:rPr>
                <w:rFonts w:cstheme="minorHAnsi"/>
                <w:sz w:val="18"/>
              </w:rPr>
            </w:pPr>
          </w:p>
        </w:tc>
        <w:tc>
          <w:tcPr>
            <w:tcW w:w="1018" w:type="pct"/>
            <w:vAlign w:val="center"/>
          </w:tcPr>
          <w:p w14:paraId="693BFB15" w14:textId="77777777" w:rsidR="00DE76E2" w:rsidRPr="005835E9" w:rsidRDefault="00DE76E2" w:rsidP="00EA2674">
            <w:pPr>
              <w:spacing w:before="20" w:after="20"/>
              <w:jc w:val="center"/>
              <w:cnfStyle w:val="000000100000" w:firstRow="0" w:lastRow="0" w:firstColumn="0" w:lastColumn="0" w:oddVBand="0" w:evenVBand="0" w:oddHBand="1" w:evenHBand="0" w:firstRowFirstColumn="0" w:firstRowLastColumn="0" w:lastRowFirstColumn="0" w:lastRowLastColumn="0"/>
              <w:rPr>
                <w:rFonts w:cstheme="minorHAnsi"/>
                <w:sz w:val="18"/>
              </w:rPr>
            </w:pPr>
          </w:p>
        </w:tc>
        <w:tc>
          <w:tcPr>
            <w:tcW w:w="1018" w:type="pct"/>
            <w:vAlign w:val="center"/>
          </w:tcPr>
          <w:p w14:paraId="3D1C47CB" w14:textId="6C137282" w:rsidR="00DE76E2" w:rsidRPr="005835E9" w:rsidRDefault="00F41508" w:rsidP="00EA2674">
            <w:pPr>
              <w:spacing w:before="20" w:after="20"/>
              <w:jc w:val="center"/>
              <w:cnfStyle w:val="000000100000" w:firstRow="0" w:lastRow="0" w:firstColumn="0" w:lastColumn="0" w:oddVBand="0" w:evenVBand="0" w:oddHBand="1" w:evenHBand="0" w:firstRowFirstColumn="0" w:firstRowLastColumn="0" w:lastRowFirstColumn="0" w:lastRowLastColumn="0"/>
              <w:rPr>
                <w:rFonts w:cstheme="minorHAnsi"/>
                <w:sz w:val="18"/>
              </w:rPr>
            </w:pPr>
            <w:r w:rsidRPr="00F41508">
              <w:rPr>
                <w:rFonts w:cstheme="minorHAnsi"/>
                <w:sz w:val="24"/>
                <w:szCs w:val="24"/>
              </w:rPr>
              <w:sym w:font="Wingdings 2" w:char="F04F"/>
            </w:r>
          </w:p>
        </w:tc>
      </w:tr>
      <w:tr w:rsidR="00B8176B" w:rsidRPr="005835E9" w14:paraId="5BFE7503" w14:textId="77777777" w:rsidTr="00DF67FD">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46" w:type="pct"/>
            <w:vAlign w:val="center"/>
          </w:tcPr>
          <w:p w14:paraId="38AA2183" w14:textId="77777777" w:rsidR="00B8176B" w:rsidRPr="00F842FA" w:rsidRDefault="00B8176B" w:rsidP="00EA2674">
            <w:pPr>
              <w:spacing w:before="20" w:after="20"/>
              <w:rPr>
                <w:rFonts w:cs="Arial"/>
                <w:b w:val="0"/>
                <w:sz w:val="18"/>
              </w:rPr>
            </w:pPr>
            <w:r w:rsidRPr="00F842FA">
              <w:rPr>
                <w:rFonts w:cs="Arial"/>
                <w:b w:val="0"/>
                <w:sz w:val="18"/>
              </w:rPr>
              <w:lastRenderedPageBreak/>
              <w:t>Book and equipment hire – e.g. textbooks, calculators, musical instruments, cameras</w:t>
            </w:r>
          </w:p>
        </w:tc>
        <w:tc>
          <w:tcPr>
            <w:tcW w:w="1018" w:type="pct"/>
            <w:vAlign w:val="center"/>
          </w:tcPr>
          <w:p w14:paraId="71D46086" w14:textId="77777777" w:rsidR="00B8176B" w:rsidRPr="005835E9" w:rsidRDefault="00B8176B" w:rsidP="00EA2674">
            <w:pPr>
              <w:spacing w:before="20" w:after="20"/>
              <w:jc w:val="center"/>
              <w:cnfStyle w:val="000000010000" w:firstRow="0" w:lastRow="0" w:firstColumn="0" w:lastColumn="0" w:oddVBand="0" w:evenVBand="0" w:oddHBand="0" w:evenHBand="1" w:firstRowFirstColumn="0" w:firstRowLastColumn="0" w:lastRowFirstColumn="0" w:lastRowLastColumn="0"/>
              <w:rPr>
                <w:rFonts w:cstheme="minorHAnsi"/>
                <w:sz w:val="18"/>
              </w:rPr>
            </w:pPr>
            <w:r w:rsidRPr="005835E9">
              <w:rPr>
                <w:rFonts w:cstheme="minorHAnsi"/>
                <w:sz w:val="18"/>
              </w:rPr>
              <w:sym w:font="Wingdings" w:char="F0FC"/>
            </w:r>
          </w:p>
        </w:tc>
        <w:tc>
          <w:tcPr>
            <w:tcW w:w="1018" w:type="pct"/>
            <w:vAlign w:val="center"/>
          </w:tcPr>
          <w:p w14:paraId="7B87EEE2" w14:textId="77777777" w:rsidR="00B8176B" w:rsidRPr="005835E9" w:rsidRDefault="00B8176B" w:rsidP="00EA2674">
            <w:pPr>
              <w:spacing w:before="20" w:after="20"/>
              <w:jc w:val="center"/>
              <w:cnfStyle w:val="000000010000" w:firstRow="0" w:lastRow="0" w:firstColumn="0" w:lastColumn="0" w:oddVBand="0" w:evenVBand="0" w:oddHBand="0" w:evenHBand="1" w:firstRowFirstColumn="0" w:firstRowLastColumn="0" w:lastRowFirstColumn="0" w:lastRowLastColumn="0"/>
              <w:rPr>
                <w:rFonts w:cstheme="minorHAnsi"/>
                <w:sz w:val="18"/>
              </w:rPr>
            </w:pPr>
          </w:p>
        </w:tc>
        <w:tc>
          <w:tcPr>
            <w:tcW w:w="1018" w:type="pct"/>
            <w:vAlign w:val="center"/>
          </w:tcPr>
          <w:p w14:paraId="28E45E32" w14:textId="77777777" w:rsidR="00B8176B" w:rsidRPr="005835E9" w:rsidRDefault="00B8176B" w:rsidP="00EA2674">
            <w:pPr>
              <w:spacing w:before="20" w:after="20"/>
              <w:jc w:val="center"/>
              <w:cnfStyle w:val="000000010000" w:firstRow="0" w:lastRow="0" w:firstColumn="0" w:lastColumn="0" w:oddVBand="0" w:evenVBand="0" w:oddHBand="0" w:evenHBand="1" w:firstRowFirstColumn="0" w:firstRowLastColumn="0" w:lastRowFirstColumn="0" w:lastRowLastColumn="0"/>
              <w:rPr>
                <w:rFonts w:cstheme="minorHAnsi"/>
                <w:sz w:val="18"/>
              </w:rPr>
            </w:pPr>
          </w:p>
        </w:tc>
      </w:tr>
      <w:tr w:rsidR="00B8176B" w:rsidRPr="005835E9" w14:paraId="623DFB28" w14:textId="77777777" w:rsidTr="00DF67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46" w:type="pct"/>
          </w:tcPr>
          <w:p w14:paraId="4BDBCD8E" w14:textId="77777777" w:rsidR="00B8176B" w:rsidRPr="00F842FA" w:rsidRDefault="00B8176B" w:rsidP="00EA2674">
            <w:pPr>
              <w:spacing w:before="20" w:after="20"/>
              <w:rPr>
                <w:rFonts w:cs="Arial"/>
                <w:b w:val="0"/>
                <w:sz w:val="18"/>
              </w:rPr>
            </w:pPr>
            <w:r w:rsidRPr="00F842FA">
              <w:rPr>
                <w:rFonts w:cs="Arial"/>
                <w:b w:val="0"/>
                <w:sz w:val="18"/>
              </w:rPr>
              <w:t>Bus transport, school-owned or hired, for transport to non-curricular activities – e.g. excursions, camps, performances, sporting events</w:t>
            </w:r>
          </w:p>
        </w:tc>
        <w:tc>
          <w:tcPr>
            <w:tcW w:w="1018" w:type="pct"/>
          </w:tcPr>
          <w:p w14:paraId="4A6995C7" w14:textId="77777777" w:rsidR="00B8176B" w:rsidRPr="005835E9" w:rsidRDefault="00B8176B" w:rsidP="00EA2674">
            <w:pPr>
              <w:spacing w:before="20" w:after="20"/>
              <w:jc w:val="center"/>
              <w:cnfStyle w:val="000000100000" w:firstRow="0" w:lastRow="0" w:firstColumn="0" w:lastColumn="0" w:oddVBand="0" w:evenVBand="0" w:oddHBand="1" w:evenHBand="0" w:firstRowFirstColumn="0" w:firstRowLastColumn="0" w:lastRowFirstColumn="0" w:lastRowLastColumn="0"/>
              <w:rPr>
                <w:rFonts w:cstheme="minorHAnsi"/>
                <w:sz w:val="18"/>
              </w:rPr>
            </w:pPr>
          </w:p>
        </w:tc>
        <w:tc>
          <w:tcPr>
            <w:tcW w:w="1018" w:type="pct"/>
            <w:vAlign w:val="center"/>
          </w:tcPr>
          <w:p w14:paraId="4FA3E149" w14:textId="77777777" w:rsidR="00B8176B" w:rsidRPr="005835E9" w:rsidRDefault="00B8176B" w:rsidP="00EA2674">
            <w:pPr>
              <w:spacing w:before="20" w:after="20"/>
              <w:jc w:val="center"/>
              <w:cnfStyle w:val="000000100000" w:firstRow="0" w:lastRow="0" w:firstColumn="0" w:lastColumn="0" w:oddVBand="0" w:evenVBand="0" w:oddHBand="1" w:evenHBand="0" w:firstRowFirstColumn="0" w:firstRowLastColumn="0" w:lastRowFirstColumn="0" w:lastRowLastColumn="0"/>
              <w:rPr>
                <w:rFonts w:cstheme="minorHAnsi"/>
                <w:sz w:val="18"/>
              </w:rPr>
            </w:pPr>
            <w:r w:rsidRPr="005835E9">
              <w:rPr>
                <w:rFonts w:cstheme="minorHAnsi"/>
                <w:sz w:val="18"/>
              </w:rPr>
              <w:sym w:font="Wingdings" w:char="F0FC"/>
            </w:r>
          </w:p>
        </w:tc>
        <w:tc>
          <w:tcPr>
            <w:tcW w:w="1018" w:type="pct"/>
            <w:vAlign w:val="center"/>
          </w:tcPr>
          <w:p w14:paraId="5D06A03C" w14:textId="77777777" w:rsidR="00B8176B" w:rsidRPr="005835E9" w:rsidRDefault="00B8176B" w:rsidP="00EA2674">
            <w:pPr>
              <w:spacing w:before="20" w:after="20"/>
              <w:jc w:val="center"/>
              <w:cnfStyle w:val="000000100000" w:firstRow="0" w:lastRow="0" w:firstColumn="0" w:lastColumn="0" w:oddVBand="0" w:evenVBand="0" w:oddHBand="1" w:evenHBand="0" w:firstRowFirstColumn="0" w:firstRowLastColumn="0" w:lastRowFirstColumn="0" w:lastRowLastColumn="0"/>
              <w:rPr>
                <w:rFonts w:cstheme="minorHAnsi"/>
                <w:sz w:val="18"/>
              </w:rPr>
            </w:pPr>
          </w:p>
        </w:tc>
      </w:tr>
      <w:tr w:rsidR="00B220E6" w:rsidRPr="005835E9" w14:paraId="3225C273" w14:textId="77777777" w:rsidTr="00DF67F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46" w:type="pct"/>
          </w:tcPr>
          <w:p w14:paraId="1A4737F0" w14:textId="768E60AA" w:rsidR="00B220E6" w:rsidRPr="003564BE" w:rsidRDefault="00B220E6" w:rsidP="00EA2674">
            <w:pPr>
              <w:spacing w:before="20" w:after="20"/>
              <w:rPr>
                <w:rFonts w:cs="Arial"/>
                <w:b w:val="0"/>
                <w:bCs w:val="0"/>
                <w:sz w:val="18"/>
              </w:rPr>
            </w:pPr>
            <w:bookmarkStart w:id="6" w:name="_Hlk175680211"/>
            <w:r w:rsidRPr="003564BE">
              <w:rPr>
                <w:rFonts w:cs="Arial"/>
                <w:b w:val="0"/>
                <w:bCs w:val="0"/>
                <w:sz w:val="18"/>
              </w:rPr>
              <w:t>Choir levy, including cost of uniforms</w:t>
            </w:r>
            <w:r w:rsidR="005B0802" w:rsidRPr="003564BE">
              <w:rPr>
                <w:rFonts w:cs="Arial"/>
                <w:b w:val="0"/>
                <w:bCs w:val="0"/>
                <w:sz w:val="18"/>
              </w:rPr>
              <w:t xml:space="preserve"> and</w:t>
            </w:r>
            <w:r w:rsidRPr="003564BE">
              <w:rPr>
                <w:rFonts w:cs="Arial"/>
                <w:b w:val="0"/>
                <w:bCs w:val="0"/>
                <w:sz w:val="18"/>
              </w:rPr>
              <w:t xml:space="preserve"> copies of sheet music – if school has a choir SRS</w:t>
            </w:r>
            <w:bookmarkEnd w:id="6"/>
          </w:p>
        </w:tc>
        <w:tc>
          <w:tcPr>
            <w:tcW w:w="1018" w:type="pct"/>
            <w:vAlign w:val="center"/>
          </w:tcPr>
          <w:p w14:paraId="3939B553" w14:textId="0E58387C" w:rsidR="00B220E6" w:rsidRPr="009546F2" w:rsidRDefault="00FF31D9" w:rsidP="00EA2674">
            <w:pPr>
              <w:spacing w:before="20" w:after="20"/>
              <w:jc w:val="center"/>
              <w:cnfStyle w:val="000000010000" w:firstRow="0" w:lastRow="0" w:firstColumn="0" w:lastColumn="0" w:oddVBand="0" w:evenVBand="0" w:oddHBand="0" w:evenHBand="1" w:firstRowFirstColumn="0" w:firstRowLastColumn="0" w:lastRowFirstColumn="0" w:lastRowLastColumn="0"/>
              <w:rPr>
                <w:rFonts w:cstheme="minorHAnsi"/>
                <w:sz w:val="18"/>
              </w:rPr>
            </w:pPr>
            <w:r w:rsidRPr="009546F2">
              <w:rPr>
                <w:rFonts w:cstheme="minorHAnsi"/>
                <w:sz w:val="18"/>
              </w:rPr>
              <w:sym w:font="Wingdings" w:char="F0FC"/>
            </w:r>
          </w:p>
        </w:tc>
        <w:tc>
          <w:tcPr>
            <w:tcW w:w="1018" w:type="pct"/>
            <w:vAlign w:val="center"/>
          </w:tcPr>
          <w:p w14:paraId="75EE0166" w14:textId="77777777" w:rsidR="00B220E6" w:rsidRPr="009546F2" w:rsidRDefault="00B220E6" w:rsidP="00EA2674">
            <w:pPr>
              <w:spacing w:before="20" w:after="20"/>
              <w:jc w:val="center"/>
              <w:cnfStyle w:val="000000010000" w:firstRow="0" w:lastRow="0" w:firstColumn="0" w:lastColumn="0" w:oddVBand="0" w:evenVBand="0" w:oddHBand="0" w:evenHBand="1" w:firstRowFirstColumn="0" w:firstRowLastColumn="0" w:lastRowFirstColumn="0" w:lastRowLastColumn="0"/>
              <w:rPr>
                <w:rFonts w:cstheme="minorHAnsi"/>
                <w:sz w:val="18"/>
              </w:rPr>
            </w:pPr>
          </w:p>
        </w:tc>
        <w:tc>
          <w:tcPr>
            <w:tcW w:w="1018" w:type="pct"/>
            <w:vAlign w:val="center"/>
          </w:tcPr>
          <w:p w14:paraId="46B89480" w14:textId="77777777" w:rsidR="00B220E6" w:rsidRPr="00B8176B" w:rsidRDefault="00B220E6" w:rsidP="00EA2674">
            <w:pPr>
              <w:spacing w:before="20" w:after="20"/>
              <w:jc w:val="center"/>
              <w:cnfStyle w:val="000000010000" w:firstRow="0" w:lastRow="0" w:firstColumn="0" w:lastColumn="0" w:oddVBand="0" w:evenVBand="0" w:oddHBand="0" w:evenHBand="1" w:firstRowFirstColumn="0" w:firstRowLastColumn="0" w:lastRowFirstColumn="0" w:lastRowLastColumn="0"/>
              <w:rPr>
                <w:rFonts w:cstheme="minorHAnsi"/>
                <w:sz w:val="18"/>
                <w:highlight w:val="yellow"/>
              </w:rPr>
            </w:pPr>
          </w:p>
        </w:tc>
      </w:tr>
      <w:tr w:rsidR="00B8176B" w:rsidRPr="005835E9" w14:paraId="51263382" w14:textId="77777777" w:rsidTr="00DF67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46" w:type="pct"/>
          </w:tcPr>
          <w:p w14:paraId="7ED913CE" w14:textId="537B3486" w:rsidR="00B8176B" w:rsidRPr="002C44D2" w:rsidRDefault="00B8176B" w:rsidP="00EA2674">
            <w:pPr>
              <w:spacing w:before="20" w:after="20"/>
              <w:rPr>
                <w:rFonts w:cs="Arial"/>
                <w:b w:val="0"/>
                <w:sz w:val="18"/>
                <w:highlight w:val="yellow"/>
              </w:rPr>
            </w:pPr>
            <w:bookmarkStart w:id="7" w:name="_Hlk175680220"/>
            <w:r w:rsidRPr="002C44D2">
              <w:rPr>
                <w:rFonts w:cs="Arial"/>
                <w:b w:val="0"/>
                <w:sz w:val="18"/>
              </w:rPr>
              <w:t>Choir levy, including cost of uniforms</w:t>
            </w:r>
            <w:r w:rsidR="005B0802">
              <w:rPr>
                <w:rFonts w:cs="Arial"/>
                <w:b w:val="0"/>
                <w:sz w:val="18"/>
              </w:rPr>
              <w:t xml:space="preserve"> and</w:t>
            </w:r>
            <w:r w:rsidRPr="002C44D2">
              <w:rPr>
                <w:rFonts w:cs="Arial"/>
                <w:b w:val="0"/>
                <w:sz w:val="18"/>
              </w:rPr>
              <w:t xml:space="preserve"> copies of sheet music</w:t>
            </w:r>
            <w:r w:rsidR="00B220E6">
              <w:rPr>
                <w:rFonts w:cs="Arial"/>
                <w:b w:val="0"/>
                <w:sz w:val="18"/>
              </w:rPr>
              <w:t xml:space="preserve"> – if school has no choir SRS</w:t>
            </w:r>
            <w:bookmarkEnd w:id="7"/>
          </w:p>
        </w:tc>
        <w:tc>
          <w:tcPr>
            <w:tcW w:w="1018" w:type="pct"/>
            <w:vAlign w:val="center"/>
          </w:tcPr>
          <w:p w14:paraId="68D9C3B7" w14:textId="7D4591DE" w:rsidR="00B8176B" w:rsidRPr="009546F2" w:rsidRDefault="00B8176B" w:rsidP="00EA2674">
            <w:pPr>
              <w:spacing w:before="20" w:after="20"/>
              <w:jc w:val="center"/>
              <w:cnfStyle w:val="000000100000" w:firstRow="0" w:lastRow="0" w:firstColumn="0" w:lastColumn="0" w:oddVBand="0" w:evenVBand="0" w:oddHBand="1" w:evenHBand="0" w:firstRowFirstColumn="0" w:firstRowLastColumn="0" w:lastRowFirstColumn="0" w:lastRowLastColumn="0"/>
              <w:rPr>
                <w:rFonts w:cstheme="minorHAnsi"/>
                <w:sz w:val="18"/>
              </w:rPr>
            </w:pPr>
          </w:p>
        </w:tc>
        <w:tc>
          <w:tcPr>
            <w:tcW w:w="1018" w:type="pct"/>
            <w:vAlign w:val="center"/>
          </w:tcPr>
          <w:p w14:paraId="05362351" w14:textId="77777777" w:rsidR="00B8176B" w:rsidRPr="009546F2" w:rsidRDefault="00B8176B" w:rsidP="00EA2674">
            <w:pPr>
              <w:spacing w:before="20" w:after="20"/>
              <w:jc w:val="center"/>
              <w:cnfStyle w:val="000000100000" w:firstRow="0" w:lastRow="0" w:firstColumn="0" w:lastColumn="0" w:oddVBand="0" w:evenVBand="0" w:oddHBand="1" w:evenHBand="0" w:firstRowFirstColumn="0" w:firstRowLastColumn="0" w:lastRowFirstColumn="0" w:lastRowLastColumn="0"/>
              <w:rPr>
                <w:rFonts w:cstheme="minorHAnsi"/>
                <w:sz w:val="18"/>
              </w:rPr>
            </w:pPr>
            <w:r w:rsidRPr="009546F2">
              <w:rPr>
                <w:rFonts w:cstheme="minorHAnsi"/>
                <w:sz w:val="18"/>
              </w:rPr>
              <w:sym w:font="Wingdings" w:char="F0FC"/>
            </w:r>
          </w:p>
        </w:tc>
        <w:tc>
          <w:tcPr>
            <w:tcW w:w="1018" w:type="pct"/>
            <w:vAlign w:val="center"/>
          </w:tcPr>
          <w:p w14:paraId="08F59A1E" w14:textId="77777777" w:rsidR="00B8176B" w:rsidRPr="00B8176B" w:rsidRDefault="00B8176B" w:rsidP="00EA2674">
            <w:pPr>
              <w:spacing w:before="20" w:after="20"/>
              <w:jc w:val="center"/>
              <w:cnfStyle w:val="000000100000" w:firstRow="0" w:lastRow="0" w:firstColumn="0" w:lastColumn="0" w:oddVBand="0" w:evenVBand="0" w:oddHBand="1" w:evenHBand="0" w:firstRowFirstColumn="0" w:firstRowLastColumn="0" w:lastRowFirstColumn="0" w:lastRowLastColumn="0"/>
              <w:rPr>
                <w:rFonts w:cstheme="minorHAnsi"/>
                <w:sz w:val="18"/>
                <w:highlight w:val="yellow"/>
              </w:rPr>
            </w:pPr>
          </w:p>
        </w:tc>
      </w:tr>
      <w:tr w:rsidR="00B8176B" w:rsidRPr="005835E9" w14:paraId="3A52ECFB" w14:textId="77777777" w:rsidTr="00DF67F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46" w:type="pct"/>
          </w:tcPr>
          <w:p w14:paraId="4192EE6C" w14:textId="77777777" w:rsidR="00B8176B" w:rsidRPr="00F842FA" w:rsidRDefault="00B8176B" w:rsidP="00EA2674">
            <w:pPr>
              <w:spacing w:before="20" w:after="20"/>
              <w:rPr>
                <w:rFonts w:cs="Arial"/>
                <w:b w:val="0"/>
                <w:sz w:val="18"/>
              </w:rPr>
            </w:pPr>
            <w:r w:rsidRPr="00F842FA">
              <w:rPr>
                <w:rFonts w:cs="Arial"/>
                <w:b w:val="0"/>
                <w:sz w:val="18"/>
              </w:rPr>
              <w:t>Commercial activities – e.g. tuckshop, uniform shop, Outside School Hours Care</w:t>
            </w:r>
          </w:p>
        </w:tc>
        <w:tc>
          <w:tcPr>
            <w:tcW w:w="1018" w:type="pct"/>
          </w:tcPr>
          <w:p w14:paraId="3CD18A2A" w14:textId="77777777" w:rsidR="00B8176B" w:rsidRPr="005835E9" w:rsidRDefault="00B8176B" w:rsidP="00EA2674">
            <w:pPr>
              <w:spacing w:before="20" w:after="20"/>
              <w:jc w:val="center"/>
              <w:cnfStyle w:val="000000010000" w:firstRow="0" w:lastRow="0" w:firstColumn="0" w:lastColumn="0" w:oddVBand="0" w:evenVBand="0" w:oddHBand="0" w:evenHBand="1" w:firstRowFirstColumn="0" w:firstRowLastColumn="0" w:lastRowFirstColumn="0" w:lastRowLastColumn="0"/>
              <w:rPr>
                <w:rFonts w:cstheme="minorHAnsi"/>
                <w:sz w:val="18"/>
              </w:rPr>
            </w:pPr>
          </w:p>
        </w:tc>
        <w:tc>
          <w:tcPr>
            <w:tcW w:w="1018" w:type="pct"/>
            <w:vAlign w:val="center"/>
          </w:tcPr>
          <w:p w14:paraId="4DAE3A6F" w14:textId="77777777" w:rsidR="00B8176B" w:rsidRPr="005835E9" w:rsidRDefault="00B8176B" w:rsidP="00EA2674">
            <w:pPr>
              <w:spacing w:before="20" w:after="20"/>
              <w:jc w:val="center"/>
              <w:cnfStyle w:val="000000010000" w:firstRow="0" w:lastRow="0" w:firstColumn="0" w:lastColumn="0" w:oddVBand="0" w:evenVBand="0" w:oddHBand="0" w:evenHBand="1" w:firstRowFirstColumn="0" w:firstRowLastColumn="0" w:lastRowFirstColumn="0" w:lastRowLastColumn="0"/>
              <w:rPr>
                <w:rFonts w:cstheme="minorHAnsi"/>
                <w:sz w:val="18"/>
              </w:rPr>
            </w:pPr>
            <w:r w:rsidRPr="005835E9">
              <w:rPr>
                <w:rFonts w:cstheme="minorHAnsi"/>
                <w:sz w:val="18"/>
              </w:rPr>
              <w:sym w:font="Wingdings" w:char="F0FC"/>
            </w:r>
          </w:p>
        </w:tc>
        <w:tc>
          <w:tcPr>
            <w:tcW w:w="1018" w:type="pct"/>
            <w:vAlign w:val="center"/>
          </w:tcPr>
          <w:p w14:paraId="3004919C" w14:textId="77777777" w:rsidR="00B8176B" w:rsidRPr="005835E9" w:rsidRDefault="00B8176B" w:rsidP="00EA2674">
            <w:pPr>
              <w:spacing w:before="20" w:after="20"/>
              <w:jc w:val="center"/>
              <w:cnfStyle w:val="000000010000" w:firstRow="0" w:lastRow="0" w:firstColumn="0" w:lastColumn="0" w:oddVBand="0" w:evenVBand="0" w:oddHBand="0" w:evenHBand="1" w:firstRowFirstColumn="0" w:firstRowLastColumn="0" w:lastRowFirstColumn="0" w:lastRowLastColumn="0"/>
              <w:rPr>
                <w:rFonts w:cstheme="minorHAnsi"/>
                <w:sz w:val="18"/>
              </w:rPr>
            </w:pPr>
          </w:p>
        </w:tc>
      </w:tr>
      <w:tr w:rsidR="00B8176B" w:rsidRPr="005835E9" w14:paraId="01539175" w14:textId="77777777" w:rsidTr="00DF67FD">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46" w:type="pct"/>
            <w:vAlign w:val="center"/>
          </w:tcPr>
          <w:p w14:paraId="1A5A34D3" w14:textId="77777777" w:rsidR="00B8176B" w:rsidRPr="00F842FA" w:rsidRDefault="00B8176B" w:rsidP="00EA2674">
            <w:pPr>
              <w:spacing w:before="20" w:after="20"/>
              <w:rPr>
                <w:rFonts w:cs="Arial"/>
                <w:b w:val="0"/>
                <w:sz w:val="18"/>
              </w:rPr>
            </w:pPr>
            <w:r w:rsidRPr="002C44D2">
              <w:rPr>
                <w:rFonts w:cs="Arial"/>
                <w:b w:val="0"/>
                <w:sz w:val="18"/>
              </w:rPr>
              <w:t>Consumables – e.g. art and craft materials, exercise books, pens and pencils manual arts materials, cooking ingredients</w:t>
            </w:r>
          </w:p>
        </w:tc>
        <w:tc>
          <w:tcPr>
            <w:tcW w:w="1018" w:type="pct"/>
            <w:vAlign w:val="center"/>
          </w:tcPr>
          <w:p w14:paraId="11A93BC0" w14:textId="77777777" w:rsidR="00B8176B" w:rsidRPr="005835E9" w:rsidRDefault="00B8176B" w:rsidP="00EA2674">
            <w:pPr>
              <w:spacing w:before="20" w:after="20"/>
              <w:jc w:val="center"/>
              <w:cnfStyle w:val="000000100000" w:firstRow="0" w:lastRow="0" w:firstColumn="0" w:lastColumn="0" w:oddVBand="0" w:evenVBand="0" w:oddHBand="1" w:evenHBand="0" w:firstRowFirstColumn="0" w:firstRowLastColumn="0" w:lastRowFirstColumn="0" w:lastRowLastColumn="0"/>
              <w:rPr>
                <w:rFonts w:cstheme="minorHAnsi"/>
                <w:sz w:val="18"/>
              </w:rPr>
            </w:pPr>
            <w:r w:rsidRPr="005835E9">
              <w:rPr>
                <w:rFonts w:cstheme="minorHAnsi"/>
                <w:sz w:val="18"/>
              </w:rPr>
              <w:sym w:font="Wingdings" w:char="F0FC"/>
            </w:r>
          </w:p>
        </w:tc>
        <w:tc>
          <w:tcPr>
            <w:tcW w:w="1018" w:type="pct"/>
            <w:vAlign w:val="center"/>
          </w:tcPr>
          <w:p w14:paraId="2465F7F6" w14:textId="77777777" w:rsidR="00B8176B" w:rsidRPr="005835E9" w:rsidRDefault="00B8176B" w:rsidP="00EA2674">
            <w:pPr>
              <w:spacing w:before="20" w:after="20"/>
              <w:jc w:val="center"/>
              <w:cnfStyle w:val="000000100000" w:firstRow="0" w:lastRow="0" w:firstColumn="0" w:lastColumn="0" w:oddVBand="0" w:evenVBand="0" w:oddHBand="1" w:evenHBand="0" w:firstRowFirstColumn="0" w:firstRowLastColumn="0" w:lastRowFirstColumn="0" w:lastRowLastColumn="0"/>
              <w:rPr>
                <w:rFonts w:cstheme="minorHAnsi"/>
                <w:sz w:val="18"/>
              </w:rPr>
            </w:pPr>
          </w:p>
        </w:tc>
        <w:tc>
          <w:tcPr>
            <w:tcW w:w="1018" w:type="pct"/>
            <w:vAlign w:val="center"/>
          </w:tcPr>
          <w:p w14:paraId="76E66F95" w14:textId="77777777" w:rsidR="00B8176B" w:rsidRPr="005835E9" w:rsidRDefault="00B8176B" w:rsidP="00EA2674">
            <w:pPr>
              <w:spacing w:before="20" w:after="20"/>
              <w:jc w:val="center"/>
              <w:cnfStyle w:val="000000100000" w:firstRow="0" w:lastRow="0" w:firstColumn="0" w:lastColumn="0" w:oddVBand="0" w:evenVBand="0" w:oddHBand="1" w:evenHBand="0" w:firstRowFirstColumn="0" w:firstRowLastColumn="0" w:lastRowFirstColumn="0" w:lastRowLastColumn="0"/>
              <w:rPr>
                <w:rFonts w:cstheme="minorHAnsi"/>
                <w:sz w:val="18"/>
              </w:rPr>
            </w:pPr>
          </w:p>
        </w:tc>
      </w:tr>
      <w:tr w:rsidR="00B8176B" w:rsidRPr="005835E9" w14:paraId="1FCE848C" w14:textId="77777777" w:rsidTr="00DF67FD">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46" w:type="pct"/>
            <w:vAlign w:val="center"/>
          </w:tcPr>
          <w:p w14:paraId="7DFFDF63" w14:textId="4E576843" w:rsidR="00B8176B" w:rsidRPr="00F842FA" w:rsidRDefault="00B8176B" w:rsidP="00EA2674">
            <w:pPr>
              <w:spacing w:before="20" w:after="20"/>
              <w:rPr>
                <w:rFonts w:cs="Arial"/>
                <w:b w:val="0"/>
                <w:sz w:val="18"/>
              </w:rPr>
            </w:pPr>
            <w:r>
              <w:rPr>
                <w:rFonts w:cs="Arial"/>
                <w:b w:val="0"/>
                <w:sz w:val="18"/>
              </w:rPr>
              <w:t>Education services provided through an external provide</w:t>
            </w:r>
            <w:r w:rsidR="005A407D">
              <w:rPr>
                <w:rFonts w:cs="Arial"/>
                <w:b w:val="0"/>
                <w:sz w:val="18"/>
              </w:rPr>
              <w:t>r</w:t>
            </w:r>
            <w:r>
              <w:rPr>
                <w:rFonts w:cs="Arial"/>
                <w:b w:val="0"/>
                <w:sz w:val="18"/>
              </w:rPr>
              <w:t xml:space="preserve"> e.g Vocational Education and Training (VET), Registered Training Organisation (RTO)</w:t>
            </w:r>
          </w:p>
        </w:tc>
        <w:tc>
          <w:tcPr>
            <w:tcW w:w="1018" w:type="pct"/>
            <w:vAlign w:val="center"/>
          </w:tcPr>
          <w:p w14:paraId="5C29C769" w14:textId="77777777" w:rsidR="00B8176B" w:rsidRPr="005835E9" w:rsidRDefault="00B8176B" w:rsidP="00EA2674">
            <w:pPr>
              <w:spacing w:before="20" w:after="20"/>
              <w:jc w:val="center"/>
              <w:cnfStyle w:val="000000010000" w:firstRow="0" w:lastRow="0" w:firstColumn="0" w:lastColumn="0" w:oddVBand="0" w:evenVBand="0" w:oddHBand="0" w:evenHBand="1" w:firstRowFirstColumn="0" w:firstRowLastColumn="0" w:lastRowFirstColumn="0" w:lastRowLastColumn="0"/>
              <w:rPr>
                <w:rFonts w:cstheme="minorHAnsi"/>
                <w:sz w:val="18"/>
              </w:rPr>
            </w:pPr>
          </w:p>
        </w:tc>
        <w:tc>
          <w:tcPr>
            <w:tcW w:w="1018" w:type="pct"/>
            <w:vAlign w:val="center"/>
          </w:tcPr>
          <w:p w14:paraId="49D3E27B" w14:textId="77777777" w:rsidR="00B8176B" w:rsidRPr="005835E9" w:rsidRDefault="00B8176B" w:rsidP="00EA2674">
            <w:pPr>
              <w:spacing w:before="20" w:after="20"/>
              <w:jc w:val="center"/>
              <w:cnfStyle w:val="000000010000" w:firstRow="0" w:lastRow="0" w:firstColumn="0" w:lastColumn="0" w:oddVBand="0" w:evenVBand="0" w:oddHBand="0" w:evenHBand="1" w:firstRowFirstColumn="0" w:firstRowLastColumn="0" w:lastRowFirstColumn="0" w:lastRowLastColumn="0"/>
              <w:rPr>
                <w:rFonts w:cstheme="minorHAnsi"/>
                <w:sz w:val="18"/>
              </w:rPr>
            </w:pPr>
            <w:r w:rsidRPr="005835E9">
              <w:rPr>
                <w:rFonts w:cstheme="minorHAnsi"/>
                <w:sz w:val="18"/>
              </w:rPr>
              <w:sym w:font="Wingdings" w:char="F0FC"/>
            </w:r>
          </w:p>
        </w:tc>
        <w:tc>
          <w:tcPr>
            <w:tcW w:w="1018" w:type="pct"/>
            <w:vAlign w:val="center"/>
          </w:tcPr>
          <w:p w14:paraId="60A472A1" w14:textId="77777777" w:rsidR="00B8176B" w:rsidRPr="005835E9" w:rsidRDefault="00B8176B" w:rsidP="00EA2674">
            <w:pPr>
              <w:spacing w:before="20" w:after="20"/>
              <w:jc w:val="center"/>
              <w:cnfStyle w:val="000000010000" w:firstRow="0" w:lastRow="0" w:firstColumn="0" w:lastColumn="0" w:oddVBand="0" w:evenVBand="0" w:oddHBand="0" w:evenHBand="1" w:firstRowFirstColumn="0" w:firstRowLastColumn="0" w:lastRowFirstColumn="0" w:lastRowLastColumn="0"/>
              <w:rPr>
                <w:rFonts w:cstheme="minorHAnsi"/>
                <w:sz w:val="18"/>
              </w:rPr>
            </w:pPr>
          </w:p>
        </w:tc>
      </w:tr>
      <w:tr w:rsidR="00B8176B" w:rsidRPr="005835E9" w14:paraId="01F8E88B" w14:textId="77777777" w:rsidTr="00DF67FD">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46" w:type="pct"/>
            <w:vAlign w:val="center"/>
          </w:tcPr>
          <w:p w14:paraId="50BFC494" w14:textId="77777777" w:rsidR="00B8176B" w:rsidRPr="00DF67FD" w:rsidRDefault="00B8176B" w:rsidP="00EA2674">
            <w:pPr>
              <w:spacing w:before="20" w:after="20"/>
              <w:rPr>
                <w:rFonts w:cs="Arial"/>
                <w:b w:val="0"/>
                <w:bCs w:val="0"/>
                <w:sz w:val="18"/>
              </w:rPr>
            </w:pPr>
            <w:r>
              <w:rPr>
                <w:rFonts w:cs="Arial"/>
                <w:b w:val="0"/>
                <w:bCs w:val="0"/>
                <w:sz w:val="18"/>
              </w:rPr>
              <w:t xml:space="preserve">Education services provided by the school such as vocational courses (RTO) including resources </w:t>
            </w:r>
          </w:p>
        </w:tc>
        <w:tc>
          <w:tcPr>
            <w:tcW w:w="1018" w:type="pct"/>
            <w:vAlign w:val="center"/>
          </w:tcPr>
          <w:p w14:paraId="67E533CF" w14:textId="77777777" w:rsidR="00B8176B" w:rsidRPr="005835E9" w:rsidRDefault="00B8176B" w:rsidP="00EA2674">
            <w:pPr>
              <w:spacing w:before="20" w:after="20"/>
              <w:jc w:val="center"/>
              <w:cnfStyle w:val="000000100000" w:firstRow="0" w:lastRow="0" w:firstColumn="0" w:lastColumn="0" w:oddVBand="0" w:evenVBand="0" w:oddHBand="1" w:evenHBand="0" w:firstRowFirstColumn="0" w:firstRowLastColumn="0" w:lastRowFirstColumn="0" w:lastRowLastColumn="0"/>
              <w:rPr>
                <w:rFonts w:cstheme="minorHAnsi"/>
                <w:sz w:val="18"/>
              </w:rPr>
            </w:pPr>
            <w:r w:rsidRPr="005835E9">
              <w:rPr>
                <w:rFonts w:cstheme="minorHAnsi"/>
                <w:sz w:val="18"/>
              </w:rPr>
              <w:sym w:font="Wingdings" w:char="F0FC"/>
            </w:r>
          </w:p>
        </w:tc>
        <w:tc>
          <w:tcPr>
            <w:tcW w:w="1018" w:type="pct"/>
            <w:vAlign w:val="center"/>
          </w:tcPr>
          <w:p w14:paraId="5F01886E" w14:textId="77777777" w:rsidR="00B8176B" w:rsidRPr="005835E9" w:rsidRDefault="00B8176B" w:rsidP="00EA2674">
            <w:pPr>
              <w:spacing w:before="20" w:after="20"/>
              <w:jc w:val="center"/>
              <w:cnfStyle w:val="000000100000" w:firstRow="0" w:lastRow="0" w:firstColumn="0" w:lastColumn="0" w:oddVBand="0" w:evenVBand="0" w:oddHBand="1" w:evenHBand="0" w:firstRowFirstColumn="0" w:firstRowLastColumn="0" w:lastRowFirstColumn="0" w:lastRowLastColumn="0"/>
              <w:rPr>
                <w:rFonts w:cstheme="minorHAnsi"/>
                <w:sz w:val="18"/>
              </w:rPr>
            </w:pPr>
          </w:p>
        </w:tc>
        <w:tc>
          <w:tcPr>
            <w:tcW w:w="1018" w:type="pct"/>
            <w:vAlign w:val="center"/>
          </w:tcPr>
          <w:p w14:paraId="58DBC3F1" w14:textId="77777777" w:rsidR="00B8176B" w:rsidRPr="005835E9" w:rsidRDefault="00B8176B" w:rsidP="00EA2674">
            <w:pPr>
              <w:spacing w:before="20" w:after="20"/>
              <w:jc w:val="center"/>
              <w:cnfStyle w:val="000000100000" w:firstRow="0" w:lastRow="0" w:firstColumn="0" w:lastColumn="0" w:oddVBand="0" w:evenVBand="0" w:oddHBand="1" w:evenHBand="0" w:firstRowFirstColumn="0" w:firstRowLastColumn="0" w:lastRowFirstColumn="0" w:lastRowLastColumn="0"/>
              <w:rPr>
                <w:rFonts w:cstheme="minorHAnsi"/>
                <w:sz w:val="18"/>
              </w:rPr>
            </w:pPr>
          </w:p>
        </w:tc>
      </w:tr>
      <w:tr w:rsidR="00B8176B" w:rsidRPr="005835E9" w14:paraId="2E92942B" w14:textId="77777777" w:rsidTr="00DF67FD">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46" w:type="pct"/>
            <w:vAlign w:val="center"/>
          </w:tcPr>
          <w:p w14:paraId="5928C93B" w14:textId="4405DB6E" w:rsidR="00B8176B" w:rsidRPr="00F842FA" w:rsidRDefault="00B8176B" w:rsidP="00EA2674">
            <w:pPr>
              <w:spacing w:before="20" w:after="20"/>
              <w:rPr>
                <w:rFonts w:cs="Arial"/>
                <w:b w:val="0"/>
                <w:sz w:val="18"/>
              </w:rPr>
            </w:pPr>
            <w:r w:rsidRPr="00F842FA">
              <w:rPr>
                <w:rFonts w:cs="Arial"/>
                <w:b w:val="0"/>
                <w:sz w:val="18"/>
              </w:rPr>
              <w:t xml:space="preserve">Facilities, </w:t>
            </w:r>
            <w:r w:rsidR="004903E6">
              <w:rPr>
                <w:rFonts w:cs="Arial"/>
                <w:b w:val="0"/>
                <w:sz w:val="18"/>
              </w:rPr>
              <w:t>community use</w:t>
            </w:r>
            <w:r w:rsidRPr="00F842FA">
              <w:rPr>
                <w:rFonts w:cs="Arial"/>
                <w:b w:val="0"/>
                <w:sz w:val="18"/>
              </w:rPr>
              <w:t xml:space="preserve"> – e.g. </w:t>
            </w:r>
            <w:r w:rsidR="004903E6">
              <w:rPr>
                <w:rFonts w:cs="Arial"/>
                <w:b w:val="0"/>
                <w:sz w:val="18"/>
              </w:rPr>
              <w:t xml:space="preserve">after school hours use of </w:t>
            </w:r>
            <w:r w:rsidRPr="00F842FA">
              <w:rPr>
                <w:rFonts w:cs="Arial"/>
                <w:b w:val="0"/>
                <w:sz w:val="18"/>
              </w:rPr>
              <w:t>tennis courts, oval</w:t>
            </w:r>
            <w:r>
              <w:rPr>
                <w:rFonts w:cs="Arial"/>
                <w:b w:val="0"/>
                <w:sz w:val="18"/>
              </w:rPr>
              <w:t>, school hall, classrooms, gym, swimming pool, cyclone shelter</w:t>
            </w:r>
          </w:p>
        </w:tc>
        <w:tc>
          <w:tcPr>
            <w:tcW w:w="1018" w:type="pct"/>
            <w:vAlign w:val="center"/>
          </w:tcPr>
          <w:p w14:paraId="0CBCD153" w14:textId="77777777" w:rsidR="00B8176B" w:rsidRPr="005835E9" w:rsidRDefault="00B8176B" w:rsidP="00EA2674">
            <w:pPr>
              <w:spacing w:before="20" w:after="20"/>
              <w:jc w:val="center"/>
              <w:cnfStyle w:val="000000010000" w:firstRow="0" w:lastRow="0" w:firstColumn="0" w:lastColumn="0" w:oddVBand="0" w:evenVBand="0" w:oddHBand="0" w:evenHBand="1" w:firstRowFirstColumn="0" w:firstRowLastColumn="0" w:lastRowFirstColumn="0" w:lastRowLastColumn="0"/>
              <w:rPr>
                <w:rFonts w:cstheme="minorHAnsi"/>
                <w:sz w:val="18"/>
              </w:rPr>
            </w:pPr>
          </w:p>
        </w:tc>
        <w:tc>
          <w:tcPr>
            <w:tcW w:w="1018" w:type="pct"/>
            <w:vAlign w:val="center"/>
          </w:tcPr>
          <w:p w14:paraId="42B71E6A" w14:textId="77777777" w:rsidR="00B8176B" w:rsidRPr="005835E9" w:rsidRDefault="00B8176B" w:rsidP="00EA2674">
            <w:pPr>
              <w:spacing w:before="20" w:after="20"/>
              <w:jc w:val="center"/>
              <w:cnfStyle w:val="000000010000" w:firstRow="0" w:lastRow="0" w:firstColumn="0" w:lastColumn="0" w:oddVBand="0" w:evenVBand="0" w:oddHBand="0" w:evenHBand="1" w:firstRowFirstColumn="0" w:firstRowLastColumn="0" w:lastRowFirstColumn="0" w:lastRowLastColumn="0"/>
              <w:rPr>
                <w:rFonts w:cstheme="minorHAnsi"/>
                <w:sz w:val="18"/>
              </w:rPr>
            </w:pPr>
            <w:r w:rsidRPr="005835E9">
              <w:rPr>
                <w:rFonts w:cstheme="minorHAnsi"/>
                <w:sz w:val="18"/>
              </w:rPr>
              <w:sym w:font="Wingdings" w:char="F0FC"/>
            </w:r>
          </w:p>
        </w:tc>
        <w:tc>
          <w:tcPr>
            <w:tcW w:w="1018" w:type="pct"/>
            <w:vAlign w:val="center"/>
          </w:tcPr>
          <w:p w14:paraId="0616AA5E" w14:textId="77777777" w:rsidR="00B8176B" w:rsidRPr="005835E9" w:rsidRDefault="00B8176B" w:rsidP="00EA2674">
            <w:pPr>
              <w:spacing w:before="20" w:after="20"/>
              <w:jc w:val="center"/>
              <w:cnfStyle w:val="000000010000" w:firstRow="0" w:lastRow="0" w:firstColumn="0" w:lastColumn="0" w:oddVBand="0" w:evenVBand="0" w:oddHBand="0" w:evenHBand="1" w:firstRowFirstColumn="0" w:firstRowLastColumn="0" w:lastRowFirstColumn="0" w:lastRowLastColumn="0"/>
              <w:rPr>
                <w:rFonts w:cstheme="minorHAnsi"/>
                <w:sz w:val="18"/>
              </w:rPr>
            </w:pPr>
          </w:p>
        </w:tc>
      </w:tr>
      <w:tr w:rsidR="00B8176B" w:rsidRPr="005835E9" w14:paraId="5DE04334" w14:textId="77777777" w:rsidTr="00DF67FD">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46" w:type="pct"/>
            <w:vAlign w:val="center"/>
          </w:tcPr>
          <w:p w14:paraId="484AFC0E" w14:textId="771629EC" w:rsidR="00B8176B" w:rsidRPr="00F842FA" w:rsidRDefault="00B8176B" w:rsidP="00EA2674">
            <w:pPr>
              <w:spacing w:before="20" w:after="20"/>
              <w:rPr>
                <w:rFonts w:cs="Arial"/>
                <w:b w:val="0"/>
                <w:sz w:val="18"/>
              </w:rPr>
            </w:pPr>
            <w:r w:rsidRPr="002C44D2">
              <w:rPr>
                <w:rFonts w:cs="Arial"/>
                <w:b w:val="0"/>
                <w:sz w:val="18"/>
              </w:rPr>
              <w:t>Facilities, student use</w:t>
            </w:r>
            <w:r w:rsidR="002C44D2" w:rsidRPr="002C44D2">
              <w:rPr>
                <w:rFonts w:cs="Arial"/>
                <w:b w:val="0"/>
                <w:sz w:val="18"/>
              </w:rPr>
              <w:t xml:space="preserve"> </w:t>
            </w:r>
            <w:r w:rsidRPr="002C44D2">
              <w:rPr>
                <w:rFonts w:cs="Arial"/>
                <w:b w:val="0"/>
                <w:sz w:val="18"/>
              </w:rPr>
              <w:t>– e.g., library, pool, gym, oval, classrooms, furniture, lockers, ovens</w:t>
            </w:r>
            <w:r w:rsidRPr="00DF67FD">
              <w:rPr>
                <w:rFonts w:cs="Arial"/>
                <w:b w:val="0"/>
                <w:sz w:val="18"/>
                <w:szCs w:val="18"/>
              </w:rPr>
              <w:t xml:space="preserve"> </w:t>
            </w:r>
          </w:p>
        </w:tc>
        <w:tc>
          <w:tcPr>
            <w:tcW w:w="1018" w:type="pct"/>
            <w:vAlign w:val="center"/>
          </w:tcPr>
          <w:p w14:paraId="7FB47508" w14:textId="77777777" w:rsidR="00B8176B" w:rsidRPr="005835E9" w:rsidRDefault="00B8176B" w:rsidP="00EA2674">
            <w:pPr>
              <w:spacing w:before="20" w:after="20"/>
              <w:jc w:val="center"/>
              <w:cnfStyle w:val="000000100000" w:firstRow="0" w:lastRow="0" w:firstColumn="0" w:lastColumn="0" w:oddVBand="0" w:evenVBand="0" w:oddHBand="1" w:evenHBand="0" w:firstRowFirstColumn="0" w:firstRowLastColumn="0" w:lastRowFirstColumn="0" w:lastRowLastColumn="0"/>
              <w:rPr>
                <w:rFonts w:cstheme="minorHAnsi"/>
                <w:sz w:val="18"/>
              </w:rPr>
            </w:pPr>
          </w:p>
        </w:tc>
        <w:tc>
          <w:tcPr>
            <w:tcW w:w="1018" w:type="pct"/>
            <w:vAlign w:val="center"/>
          </w:tcPr>
          <w:p w14:paraId="48FAACD7" w14:textId="77777777" w:rsidR="00B8176B" w:rsidRPr="005835E9" w:rsidRDefault="00B8176B" w:rsidP="00EA2674">
            <w:pPr>
              <w:spacing w:before="20" w:after="20"/>
              <w:jc w:val="center"/>
              <w:cnfStyle w:val="000000100000" w:firstRow="0" w:lastRow="0" w:firstColumn="0" w:lastColumn="0" w:oddVBand="0" w:evenVBand="0" w:oddHBand="1" w:evenHBand="0" w:firstRowFirstColumn="0" w:firstRowLastColumn="0" w:lastRowFirstColumn="0" w:lastRowLastColumn="0"/>
              <w:rPr>
                <w:rFonts w:cstheme="minorHAnsi"/>
                <w:sz w:val="18"/>
              </w:rPr>
            </w:pPr>
          </w:p>
        </w:tc>
        <w:tc>
          <w:tcPr>
            <w:tcW w:w="1018" w:type="pct"/>
            <w:vAlign w:val="center"/>
          </w:tcPr>
          <w:p w14:paraId="53C5948A" w14:textId="08870D95" w:rsidR="00B8176B" w:rsidRPr="005835E9" w:rsidRDefault="00F41508" w:rsidP="00EA2674">
            <w:pPr>
              <w:spacing w:before="20" w:after="20"/>
              <w:jc w:val="center"/>
              <w:cnfStyle w:val="000000100000" w:firstRow="0" w:lastRow="0" w:firstColumn="0" w:lastColumn="0" w:oddVBand="0" w:evenVBand="0" w:oddHBand="1" w:evenHBand="0" w:firstRowFirstColumn="0" w:firstRowLastColumn="0" w:lastRowFirstColumn="0" w:lastRowLastColumn="0"/>
              <w:rPr>
                <w:rFonts w:cstheme="minorHAnsi"/>
                <w:sz w:val="18"/>
              </w:rPr>
            </w:pPr>
            <w:r w:rsidRPr="00F41508">
              <w:rPr>
                <w:rFonts w:cstheme="minorHAnsi"/>
                <w:sz w:val="24"/>
                <w:szCs w:val="24"/>
              </w:rPr>
              <w:sym w:font="Wingdings 2" w:char="F04F"/>
            </w:r>
          </w:p>
        </w:tc>
      </w:tr>
      <w:tr w:rsidR="00B8176B" w:rsidRPr="00710EAC" w14:paraId="7620213E" w14:textId="77777777" w:rsidTr="00DF67FD">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46" w:type="pct"/>
            <w:vAlign w:val="center"/>
          </w:tcPr>
          <w:p w14:paraId="3855F17E" w14:textId="7B0FE863" w:rsidR="00B8176B" w:rsidRPr="00F842FA" w:rsidRDefault="00EA428B" w:rsidP="00EA2674">
            <w:pPr>
              <w:spacing w:before="20" w:after="20"/>
              <w:rPr>
                <w:rFonts w:cs="Arial"/>
                <w:b w:val="0"/>
                <w:sz w:val="18"/>
              </w:rPr>
            </w:pPr>
            <w:r>
              <w:rPr>
                <w:rFonts w:cs="Arial"/>
                <w:b w:val="0"/>
                <w:sz w:val="18"/>
              </w:rPr>
              <w:t>Items used only as replacement for textbooks – e.g., software,</w:t>
            </w:r>
            <w:r w:rsidR="00B8176B" w:rsidRPr="00F842FA">
              <w:rPr>
                <w:rFonts w:cs="Arial"/>
                <w:b w:val="0"/>
                <w:sz w:val="18"/>
              </w:rPr>
              <w:t xml:space="preserve"> applications and online programs used </w:t>
            </w:r>
            <w:r w:rsidR="00B8176B" w:rsidRPr="00B224A4">
              <w:rPr>
                <w:rFonts w:cs="Arial"/>
                <w:sz w:val="18"/>
              </w:rPr>
              <w:t>in place of</w:t>
            </w:r>
            <w:r w:rsidR="00B8176B" w:rsidRPr="00F842FA">
              <w:rPr>
                <w:rFonts w:cs="Arial"/>
                <w:b w:val="0"/>
                <w:sz w:val="18"/>
              </w:rPr>
              <w:t xml:space="preserve"> other learning resources</w:t>
            </w:r>
          </w:p>
        </w:tc>
        <w:tc>
          <w:tcPr>
            <w:tcW w:w="1018" w:type="pct"/>
            <w:vAlign w:val="center"/>
          </w:tcPr>
          <w:p w14:paraId="541E37D4" w14:textId="77777777" w:rsidR="00B8176B" w:rsidRPr="005835E9" w:rsidRDefault="00B8176B" w:rsidP="00EA2674">
            <w:pPr>
              <w:spacing w:before="20" w:after="20"/>
              <w:jc w:val="center"/>
              <w:cnfStyle w:val="000000010000" w:firstRow="0" w:lastRow="0" w:firstColumn="0" w:lastColumn="0" w:oddVBand="0" w:evenVBand="0" w:oddHBand="0" w:evenHBand="1" w:firstRowFirstColumn="0" w:firstRowLastColumn="0" w:lastRowFirstColumn="0" w:lastRowLastColumn="0"/>
              <w:rPr>
                <w:rFonts w:cstheme="minorHAnsi"/>
                <w:sz w:val="18"/>
              </w:rPr>
            </w:pPr>
            <w:r w:rsidRPr="005835E9">
              <w:rPr>
                <w:rFonts w:cstheme="minorHAnsi"/>
                <w:sz w:val="18"/>
              </w:rPr>
              <w:sym w:font="Wingdings" w:char="F0FC"/>
            </w:r>
          </w:p>
        </w:tc>
        <w:tc>
          <w:tcPr>
            <w:tcW w:w="1018" w:type="pct"/>
            <w:vAlign w:val="center"/>
          </w:tcPr>
          <w:p w14:paraId="26509DAE" w14:textId="77777777" w:rsidR="00B8176B" w:rsidRPr="00710EAC" w:rsidRDefault="00B8176B" w:rsidP="00EA2674">
            <w:pPr>
              <w:spacing w:before="20" w:after="20"/>
              <w:jc w:val="center"/>
              <w:cnfStyle w:val="000000010000" w:firstRow="0" w:lastRow="0" w:firstColumn="0" w:lastColumn="0" w:oddVBand="0" w:evenVBand="0" w:oddHBand="0" w:evenHBand="1" w:firstRowFirstColumn="0" w:firstRowLastColumn="0" w:lastRowFirstColumn="0" w:lastRowLastColumn="0"/>
              <w:rPr>
                <w:rFonts w:cstheme="minorHAnsi"/>
                <w:sz w:val="18"/>
              </w:rPr>
            </w:pPr>
          </w:p>
        </w:tc>
        <w:tc>
          <w:tcPr>
            <w:tcW w:w="1018" w:type="pct"/>
            <w:vAlign w:val="center"/>
          </w:tcPr>
          <w:p w14:paraId="7DBDD1A2" w14:textId="77777777" w:rsidR="00B8176B" w:rsidRPr="00710EAC" w:rsidRDefault="00B8176B" w:rsidP="00EA2674">
            <w:pPr>
              <w:spacing w:before="20" w:after="20"/>
              <w:jc w:val="center"/>
              <w:cnfStyle w:val="000000010000" w:firstRow="0" w:lastRow="0" w:firstColumn="0" w:lastColumn="0" w:oddVBand="0" w:evenVBand="0" w:oddHBand="0" w:evenHBand="1" w:firstRowFirstColumn="0" w:firstRowLastColumn="0" w:lastRowFirstColumn="0" w:lastRowLastColumn="0"/>
              <w:rPr>
                <w:rFonts w:cstheme="minorHAnsi"/>
                <w:sz w:val="18"/>
              </w:rPr>
            </w:pPr>
          </w:p>
        </w:tc>
      </w:tr>
      <w:tr w:rsidR="00B8176B" w:rsidRPr="00710EAC" w14:paraId="55F324A7" w14:textId="77777777" w:rsidTr="00DF67FD">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46" w:type="pct"/>
            <w:vAlign w:val="center"/>
          </w:tcPr>
          <w:p w14:paraId="49A84F38" w14:textId="6A958486" w:rsidR="00B8176B" w:rsidRPr="00F842FA" w:rsidRDefault="00EA428B" w:rsidP="00EA2674">
            <w:pPr>
              <w:spacing w:before="20" w:after="20"/>
              <w:rPr>
                <w:rFonts w:cs="Arial"/>
                <w:b w:val="0"/>
                <w:sz w:val="18"/>
              </w:rPr>
            </w:pPr>
            <w:r>
              <w:rPr>
                <w:rFonts w:cs="Arial"/>
                <w:b w:val="0"/>
                <w:sz w:val="18"/>
              </w:rPr>
              <w:t>Items used to enhance the curriculum – e.g. software,</w:t>
            </w:r>
            <w:r w:rsidR="00B8176B" w:rsidRPr="00F842FA">
              <w:rPr>
                <w:rFonts w:cs="Arial"/>
                <w:b w:val="0"/>
                <w:sz w:val="18"/>
              </w:rPr>
              <w:t xml:space="preserve"> applications and online programs </w:t>
            </w:r>
            <w:r>
              <w:rPr>
                <w:rFonts w:cs="Arial"/>
                <w:b w:val="0"/>
                <w:sz w:val="18"/>
              </w:rPr>
              <w:t>for</w:t>
            </w:r>
            <w:r w:rsidR="00B8176B" w:rsidRPr="00F842FA">
              <w:rPr>
                <w:rFonts w:cs="Arial"/>
                <w:b w:val="0"/>
                <w:sz w:val="18"/>
              </w:rPr>
              <w:t xml:space="preserve"> extension programs</w:t>
            </w:r>
            <w:r w:rsidR="00D842A3">
              <w:rPr>
                <w:rFonts w:cs="Arial"/>
                <w:b w:val="0"/>
                <w:sz w:val="18"/>
              </w:rPr>
              <w:t xml:space="preserve"> </w:t>
            </w:r>
          </w:p>
        </w:tc>
        <w:tc>
          <w:tcPr>
            <w:tcW w:w="1018" w:type="pct"/>
            <w:vAlign w:val="center"/>
          </w:tcPr>
          <w:p w14:paraId="58F3EF62" w14:textId="0509FDB9" w:rsidR="00B8176B" w:rsidRPr="005835E9" w:rsidRDefault="00B8176B" w:rsidP="00EA2674">
            <w:pPr>
              <w:spacing w:before="20" w:after="20"/>
              <w:jc w:val="center"/>
              <w:cnfStyle w:val="000000100000" w:firstRow="0" w:lastRow="0" w:firstColumn="0" w:lastColumn="0" w:oddVBand="0" w:evenVBand="0" w:oddHBand="1" w:evenHBand="0" w:firstRowFirstColumn="0" w:firstRowLastColumn="0" w:lastRowFirstColumn="0" w:lastRowLastColumn="0"/>
              <w:rPr>
                <w:rFonts w:cstheme="minorHAnsi"/>
                <w:sz w:val="18"/>
              </w:rPr>
            </w:pPr>
          </w:p>
        </w:tc>
        <w:tc>
          <w:tcPr>
            <w:tcW w:w="1018" w:type="pct"/>
            <w:vAlign w:val="center"/>
          </w:tcPr>
          <w:p w14:paraId="21336CDA" w14:textId="3B0CD8A4" w:rsidR="00B8176B" w:rsidRPr="005835E9" w:rsidRDefault="005B0802" w:rsidP="00EA2674">
            <w:pPr>
              <w:spacing w:before="20" w:after="20"/>
              <w:jc w:val="center"/>
              <w:cnfStyle w:val="000000100000" w:firstRow="0" w:lastRow="0" w:firstColumn="0" w:lastColumn="0" w:oddVBand="0" w:evenVBand="0" w:oddHBand="1" w:evenHBand="0" w:firstRowFirstColumn="0" w:firstRowLastColumn="0" w:lastRowFirstColumn="0" w:lastRowLastColumn="0"/>
              <w:rPr>
                <w:rFonts w:cstheme="minorHAnsi"/>
                <w:sz w:val="18"/>
              </w:rPr>
            </w:pPr>
            <w:r w:rsidRPr="005835E9">
              <w:rPr>
                <w:rFonts w:cstheme="minorHAnsi"/>
                <w:sz w:val="18"/>
              </w:rPr>
              <w:sym w:font="Wingdings" w:char="F0FC"/>
            </w:r>
          </w:p>
        </w:tc>
        <w:tc>
          <w:tcPr>
            <w:tcW w:w="1018" w:type="pct"/>
            <w:vAlign w:val="center"/>
          </w:tcPr>
          <w:p w14:paraId="4CE3B066" w14:textId="77777777" w:rsidR="00B8176B" w:rsidRPr="00710EAC" w:rsidRDefault="00B8176B" w:rsidP="00EA2674">
            <w:pPr>
              <w:spacing w:before="20" w:after="20"/>
              <w:jc w:val="center"/>
              <w:cnfStyle w:val="000000100000" w:firstRow="0" w:lastRow="0" w:firstColumn="0" w:lastColumn="0" w:oddVBand="0" w:evenVBand="0" w:oddHBand="1" w:evenHBand="0" w:firstRowFirstColumn="0" w:firstRowLastColumn="0" w:lastRowFirstColumn="0" w:lastRowLastColumn="0"/>
              <w:rPr>
                <w:rFonts w:cstheme="minorHAnsi"/>
                <w:sz w:val="18"/>
              </w:rPr>
            </w:pPr>
          </w:p>
        </w:tc>
      </w:tr>
      <w:tr w:rsidR="00B8176B" w:rsidRPr="005835E9" w14:paraId="5126437C" w14:textId="77777777" w:rsidTr="00DF67FD">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46" w:type="pct"/>
            <w:vAlign w:val="center"/>
          </w:tcPr>
          <w:p w14:paraId="6BD1EE36" w14:textId="2B8A3E99" w:rsidR="00B8176B" w:rsidRPr="00F842FA" w:rsidRDefault="00B8176B" w:rsidP="00EA2674">
            <w:pPr>
              <w:spacing w:before="20" w:after="20"/>
              <w:rPr>
                <w:rFonts w:cs="Arial"/>
                <w:b w:val="0"/>
                <w:sz w:val="18"/>
              </w:rPr>
            </w:pPr>
            <w:r w:rsidRPr="00F842FA">
              <w:rPr>
                <w:rFonts w:cs="Arial"/>
                <w:b w:val="0"/>
                <w:sz w:val="18"/>
              </w:rPr>
              <w:t>IT, facilities and support</w:t>
            </w:r>
            <w:r w:rsidR="00D842A3">
              <w:rPr>
                <w:rFonts w:cs="Arial"/>
                <w:b w:val="0"/>
                <w:sz w:val="18"/>
              </w:rPr>
              <w:t xml:space="preserve"> (on school grounds)</w:t>
            </w:r>
            <w:r w:rsidRPr="00F842FA">
              <w:rPr>
                <w:rFonts w:cs="Arial"/>
                <w:b w:val="0"/>
                <w:sz w:val="18"/>
              </w:rPr>
              <w:t xml:space="preserve"> – e.g. curriculum usage, student internet access, </w:t>
            </w:r>
            <w:r w:rsidR="00D842A3" w:rsidRPr="00D842A3">
              <w:rPr>
                <w:rFonts w:cs="Arial"/>
                <w:b w:val="0"/>
                <w:sz w:val="18"/>
              </w:rPr>
              <w:t>IT support services</w:t>
            </w:r>
            <w:r w:rsidR="00D842A3">
              <w:rPr>
                <w:rFonts w:cs="Arial"/>
                <w:b w:val="0"/>
                <w:sz w:val="18"/>
              </w:rPr>
              <w:t xml:space="preserve">, </w:t>
            </w:r>
            <w:r w:rsidRPr="00F842FA">
              <w:rPr>
                <w:rFonts w:cs="Arial"/>
                <w:b w:val="0"/>
                <w:sz w:val="18"/>
              </w:rPr>
              <w:t>library research capacity</w:t>
            </w:r>
          </w:p>
        </w:tc>
        <w:tc>
          <w:tcPr>
            <w:tcW w:w="1018" w:type="pct"/>
            <w:vAlign w:val="center"/>
          </w:tcPr>
          <w:p w14:paraId="6FAC7BC2" w14:textId="77777777" w:rsidR="00B8176B" w:rsidRPr="005835E9" w:rsidRDefault="00B8176B" w:rsidP="00EA2674">
            <w:pPr>
              <w:spacing w:before="20" w:after="20"/>
              <w:jc w:val="center"/>
              <w:cnfStyle w:val="000000010000" w:firstRow="0" w:lastRow="0" w:firstColumn="0" w:lastColumn="0" w:oddVBand="0" w:evenVBand="0" w:oddHBand="0" w:evenHBand="1" w:firstRowFirstColumn="0" w:firstRowLastColumn="0" w:lastRowFirstColumn="0" w:lastRowLastColumn="0"/>
              <w:rPr>
                <w:rFonts w:cstheme="minorHAnsi"/>
                <w:sz w:val="18"/>
              </w:rPr>
            </w:pPr>
          </w:p>
        </w:tc>
        <w:tc>
          <w:tcPr>
            <w:tcW w:w="1018" w:type="pct"/>
            <w:vAlign w:val="center"/>
          </w:tcPr>
          <w:p w14:paraId="4714C247" w14:textId="77777777" w:rsidR="00B8176B" w:rsidRPr="005835E9" w:rsidRDefault="00B8176B" w:rsidP="00EA2674">
            <w:pPr>
              <w:spacing w:before="20" w:after="20"/>
              <w:jc w:val="center"/>
              <w:cnfStyle w:val="000000010000" w:firstRow="0" w:lastRow="0" w:firstColumn="0" w:lastColumn="0" w:oddVBand="0" w:evenVBand="0" w:oddHBand="0" w:evenHBand="1" w:firstRowFirstColumn="0" w:firstRowLastColumn="0" w:lastRowFirstColumn="0" w:lastRowLastColumn="0"/>
              <w:rPr>
                <w:rFonts w:cstheme="minorHAnsi"/>
                <w:sz w:val="18"/>
              </w:rPr>
            </w:pPr>
          </w:p>
        </w:tc>
        <w:tc>
          <w:tcPr>
            <w:tcW w:w="1018" w:type="pct"/>
            <w:vAlign w:val="center"/>
          </w:tcPr>
          <w:p w14:paraId="026E00ED" w14:textId="436FED25" w:rsidR="00B8176B" w:rsidRPr="005835E9" w:rsidRDefault="00F41508" w:rsidP="00EA2674">
            <w:pPr>
              <w:spacing w:before="20" w:after="20"/>
              <w:jc w:val="center"/>
              <w:cnfStyle w:val="000000010000" w:firstRow="0" w:lastRow="0" w:firstColumn="0" w:lastColumn="0" w:oddVBand="0" w:evenVBand="0" w:oddHBand="0" w:evenHBand="1" w:firstRowFirstColumn="0" w:firstRowLastColumn="0" w:lastRowFirstColumn="0" w:lastRowLastColumn="0"/>
              <w:rPr>
                <w:rFonts w:cstheme="minorHAnsi"/>
                <w:sz w:val="18"/>
              </w:rPr>
            </w:pPr>
            <w:r w:rsidRPr="00F41508">
              <w:rPr>
                <w:rFonts w:cstheme="minorHAnsi"/>
                <w:sz w:val="24"/>
                <w:szCs w:val="24"/>
              </w:rPr>
              <w:sym w:font="Wingdings 2" w:char="F04F"/>
            </w:r>
          </w:p>
        </w:tc>
      </w:tr>
      <w:tr w:rsidR="00B8176B" w:rsidRPr="005835E9" w14:paraId="137F1879" w14:textId="77777777" w:rsidTr="00DF67FD">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46" w:type="pct"/>
            <w:vAlign w:val="center"/>
          </w:tcPr>
          <w:p w14:paraId="43F7DF84" w14:textId="0EE6BE9D" w:rsidR="00B8176B" w:rsidRPr="00D137E8" w:rsidRDefault="00EA428B" w:rsidP="00EA2674">
            <w:pPr>
              <w:spacing w:before="20" w:after="20"/>
              <w:rPr>
                <w:rFonts w:cs="Arial"/>
                <w:b w:val="0"/>
                <w:sz w:val="18"/>
              </w:rPr>
            </w:pPr>
            <w:r>
              <w:rPr>
                <w:rFonts w:cs="Arial"/>
                <w:b w:val="0"/>
                <w:sz w:val="18"/>
              </w:rPr>
              <w:t>L</w:t>
            </w:r>
            <w:r w:rsidR="00B8176B" w:rsidRPr="00D137E8">
              <w:rPr>
                <w:rFonts w:cs="Arial"/>
                <w:b w:val="0"/>
                <w:sz w:val="18"/>
              </w:rPr>
              <w:t>aptop/tablet for student</w:t>
            </w:r>
            <w:r w:rsidR="005F664F" w:rsidRPr="00D137E8">
              <w:rPr>
                <w:rFonts w:cs="Arial"/>
                <w:b w:val="0"/>
                <w:sz w:val="18"/>
              </w:rPr>
              <w:t xml:space="preserve"> </w:t>
            </w:r>
            <w:r w:rsidR="006040F7">
              <w:rPr>
                <w:rFonts w:cs="Arial"/>
                <w:b w:val="0"/>
                <w:sz w:val="18"/>
              </w:rPr>
              <w:t xml:space="preserve">personal </w:t>
            </w:r>
            <w:r w:rsidR="00B8176B" w:rsidRPr="00D137E8">
              <w:rPr>
                <w:rFonts w:cs="Arial"/>
                <w:b w:val="0"/>
                <w:sz w:val="18"/>
              </w:rPr>
              <w:t xml:space="preserve">use (including outside school grounds) </w:t>
            </w:r>
            <w:r w:rsidR="009546F2" w:rsidRPr="009546F2">
              <w:rPr>
                <w:rFonts w:cs="Arial"/>
                <w:b w:val="0"/>
                <w:bCs w:val="0"/>
                <w:sz w:val="18"/>
              </w:rPr>
              <w:t xml:space="preserve">– </w:t>
            </w:r>
            <w:r w:rsidR="009546F2">
              <w:rPr>
                <w:rFonts w:cs="Arial"/>
                <w:b w:val="0"/>
                <w:sz w:val="18"/>
              </w:rPr>
              <w:t>if parent elects to participate in an SRS ONLY.</w:t>
            </w:r>
          </w:p>
        </w:tc>
        <w:tc>
          <w:tcPr>
            <w:tcW w:w="1018" w:type="pct"/>
            <w:vAlign w:val="center"/>
          </w:tcPr>
          <w:p w14:paraId="174691EA" w14:textId="77777777" w:rsidR="00B8176B" w:rsidRPr="00D137E8" w:rsidRDefault="00B8176B" w:rsidP="00EA2674">
            <w:pPr>
              <w:spacing w:before="20" w:after="20"/>
              <w:jc w:val="center"/>
              <w:cnfStyle w:val="000000100000" w:firstRow="0" w:lastRow="0" w:firstColumn="0" w:lastColumn="0" w:oddVBand="0" w:evenVBand="0" w:oddHBand="1" w:evenHBand="0" w:firstRowFirstColumn="0" w:firstRowLastColumn="0" w:lastRowFirstColumn="0" w:lastRowLastColumn="0"/>
              <w:rPr>
                <w:rFonts w:cstheme="minorHAnsi"/>
                <w:sz w:val="18"/>
              </w:rPr>
            </w:pPr>
            <w:r w:rsidRPr="00D137E8">
              <w:rPr>
                <w:rFonts w:cstheme="minorHAnsi"/>
                <w:sz w:val="18"/>
              </w:rPr>
              <w:sym w:font="Wingdings" w:char="F0FC"/>
            </w:r>
          </w:p>
        </w:tc>
        <w:tc>
          <w:tcPr>
            <w:tcW w:w="1018" w:type="pct"/>
            <w:vAlign w:val="center"/>
          </w:tcPr>
          <w:p w14:paraId="09587203" w14:textId="6C889D3A" w:rsidR="00B8176B" w:rsidRPr="00D137E8" w:rsidRDefault="00B8176B" w:rsidP="00EA2674">
            <w:pPr>
              <w:spacing w:before="20" w:after="20"/>
              <w:jc w:val="center"/>
              <w:cnfStyle w:val="000000100000" w:firstRow="0" w:lastRow="0" w:firstColumn="0" w:lastColumn="0" w:oddVBand="0" w:evenVBand="0" w:oddHBand="1" w:evenHBand="0" w:firstRowFirstColumn="0" w:firstRowLastColumn="0" w:lastRowFirstColumn="0" w:lastRowLastColumn="0"/>
              <w:rPr>
                <w:rFonts w:cstheme="minorHAnsi"/>
                <w:sz w:val="18"/>
              </w:rPr>
            </w:pPr>
          </w:p>
        </w:tc>
        <w:tc>
          <w:tcPr>
            <w:tcW w:w="1018" w:type="pct"/>
            <w:vAlign w:val="center"/>
          </w:tcPr>
          <w:p w14:paraId="211A92D1" w14:textId="77777777" w:rsidR="00B8176B" w:rsidRPr="00B8176B" w:rsidRDefault="00B8176B" w:rsidP="00EA2674">
            <w:pPr>
              <w:spacing w:before="20" w:after="20"/>
              <w:jc w:val="center"/>
              <w:cnfStyle w:val="000000100000" w:firstRow="0" w:lastRow="0" w:firstColumn="0" w:lastColumn="0" w:oddVBand="0" w:evenVBand="0" w:oddHBand="1" w:evenHBand="0" w:firstRowFirstColumn="0" w:firstRowLastColumn="0" w:lastRowFirstColumn="0" w:lastRowLastColumn="0"/>
              <w:rPr>
                <w:rFonts w:cstheme="minorHAnsi"/>
                <w:sz w:val="18"/>
                <w:highlight w:val="yellow"/>
              </w:rPr>
            </w:pPr>
          </w:p>
        </w:tc>
      </w:tr>
      <w:tr w:rsidR="00B8176B" w:rsidRPr="005835E9" w14:paraId="44CC72D3" w14:textId="77777777" w:rsidTr="00DF67FD">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46" w:type="pct"/>
            <w:vAlign w:val="center"/>
          </w:tcPr>
          <w:p w14:paraId="11110BFF" w14:textId="77777777" w:rsidR="00B8176B" w:rsidRPr="00F842FA" w:rsidRDefault="00B8176B" w:rsidP="00EA2674">
            <w:pPr>
              <w:spacing w:before="20" w:after="20"/>
              <w:rPr>
                <w:rFonts w:cs="Arial"/>
                <w:b w:val="0"/>
                <w:sz w:val="18"/>
              </w:rPr>
            </w:pPr>
            <w:r w:rsidRPr="00F842FA">
              <w:rPr>
                <w:rFonts w:cs="Arial"/>
                <w:b w:val="0"/>
                <w:sz w:val="18"/>
              </w:rPr>
              <w:t>IT, school fleet replacement</w:t>
            </w:r>
          </w:p>
        </w:tc>
        <w:tc>
          <w:tcPr>
            <w:tcW w:w="1018" w:type="pct"/>
            <w:vAlign w:val="center"/>
          </w:tcPr>
          <w:p w14:paraId="5605F58D" w14:textId="77777777" w:rsidR="00B8176B" w:rsidRPr="005835E9" w:rsidRDefault="00B8176B" w:rsidP="00EA2674">
            <w:pPr>
              <w:spacing w:before="20" w:after="20"/>
              <w:jc w:val="center"/>
              <w:cnfStyle w:val="000000010000" w:firstRow="0" w:lastRow="0" w:firstColumn="0" w:lastColumn="0" w:oddVBand="0" w:evenVBand="0" w:oddHBand="0" w:evenHBand="1" w:firstRowFirstColumn="0" w:firstRowLastColumn="0" w:lastRowFirstColumn="0" w:lastRowLastColumn="0"/>
              <w:rPr>
                <w:rFonts w:cstheme="minorHAnsi"/>
                <w:sz w:val="18"/>
              </w:rPr>
            </w:pPr>
          </w:p>
        </w:tc>
        <w:tc>
          <w:tcPr>
            <w:tcW w:w="1018" w:type="pct"/>
            <w:vAlign w:val="center"/>
          </w:tcPr>
          <w:p w14:paraId="3DA9F9BD" w14:textId="77777777" w:rsidR="00B8176B" w:rsidRPr="005835E9" w:rsidRDefault="00B8176B" w:rsidP="00EA2674">
            <w:pPr>
              <w:spacing w:before="20" w:after="20"/>
              <w:jc w:val="center"/>
              <w:cnfStyle w:val="000000010000" w:firstRow="0" w:lastRow="0" w:firstColumn="0" w:lastColumn="0" w:oddVBand="0" w:evenVBand="0" w:oddHBand="0" w:evenHBand="1" w:firstRowFirstColumn="0" w:firstRowLastColumn="0" w:lastRowFirstColumn="0" w:lastRowLastColumn="0"/>
              <w:rPr>
                <w:rFonts w:cstheme="minorHAnsi"/>
                <w:sz w:val="18"/>
              </w:rPr>
            </w:pPr>
          </w:p>
        </w:tc>
        <w:tc>
          <w:tcPr>
            <w:tcW w:w="1018" w:type="pct"/>
            <w:vAlign w:val="center"/>
          </w:tcPr>
          <w:p w14:paraId="3CDEA77E" w14:textId="135C44CE" w:rsidR="00B8176B" w:rsidRPr="005835E9" w:rsidRDefault="00F41508" w:rsidP="00EA2674">
            <w:pPr>
              <w:spacing w:before="20" w:after="20"/>
              <w:jc w:val="center"/>
              <w:cnfStyle w:val="000000010000" w:firstRow="0" w:lastRow="0" w:firstColumn="0" w:lastColumn="0" w:oddVBand="0" w:evenVBand="0" w:oddHBand="0" w:evenHBand="1" w:firstRowFirstColumn="0" w:firstRowLastColumn="0" w:lastRowFirstColumn="0" w:lastRowLastColumn="0"/>
              <w:rPr>
                <w:rFonts w:cstheme="minorHAnsi"/>
                <w:sz w:val="18"/>
              </w:rPr>
            </w:pPr>
            <w:r w:rsidRPr="00F41508">
              <w:rPr>
                <w:rFonts w:cstheme="minorHAnsi"/>
                <w:sz w:val="24"/>
                <w:szCs w:val="24"/>
              </w:rPr>
              <w:sym w:font="Wingdings 2" w:char="F04F"/>
            </w:r>
          </w:p>
        </w:tc>
      </w:tr>
      <w:tr w:rsidR="00B8176B" w:rsidRPr="005835E9" w14:paraId="5EC4DA1A" w14:textId="77777777" w:rsidTr="00DF67FD">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46" w:type="pct"/>
            <w:vAlign w:val="center"/>
          </w:tcPr>
          <w:p w14:paraId="725DF1A0" w14:textId="77777777" w:rsidR="00B8176B" w:rsidRPr="00F842FA" w:rsidRDefault="00B8176B" w:rsidP="00EA2674">
            <w:pPr>
              <w:spacing w:before="20" w:after="20"/>
              <w:rPr>
                <w:rFonts w:cs="Arial"/>
                <w:b w:val="0"/>
                <w:sz w:val="18"/>
              </w:rPr>
            </w:pPr>
            <w:r w:rsidRPr="00F842FA">
              <w:rPr>
                <w:rFonts w:cs="Arial"/>
                <w:b w:val="0"/>
                <w:sz w:val="18"/>
              </w:rPr>
              <w:t>Optional activities, educational, cultural and sporting, beyond core curriculum – e.g. competition entry fees, excursions, camps, performances, sporting events</w:t>
            </w:r>
            <w:r>
              <w:rPr>
                <w:rFonts w:cs="Arial"/>
                <w:b w:val="0"/>
                <w:sz w:val="18"/>
              </w:rPr>
              <w:t>, cultural events, fete, stalls, formal, semi-formal, graduation dinner, breakup parties</w:t>
            </w:r>
          </w:p>
        </w:tc>
        <w:tc>
          <w:tcPr>
            <w:tcW w:w="1018" w:type="pct"/>
            <w:vAlign w:val="center"/>
          </w:tcPr>
          <w:p w14:paraId="190B7353" w14:textId="77777777" w:rsidR="00B8176B" w:rsidRPr="005835E9" w:rsidRDefault="00B8176B" w:rsidP="00EA2674">
            <w:pPr>
              <w:spacing w:before="20" w:after="20"/>
              <w:jc w:val="center"/>
              <w:cnfStyle w:val="000000100000" w:firstRow="0" w:lastRow="0" w:firstColumn="0" w:lastColumn="0" w:oddVBand="0" w:evenVBand="0" w:oddHBand="1" w:evenHBand="0" w:firstRowFirstColumn="0" w:firstRowLastColumn="0" w:lastRowFirstColumn="0" w:lastRowLastColumn="0"/>
              <w:rPr>
                <w:rFonts w:cstheme="minorHAnsi"/>
                <w:sz w:val="18"/>
              </w:rPr>
            </w:pPr>
          </w:p>
        </w:tc>
        <w:tc>
          <w:tcPr>
            <w:tcW w:w="1018" w:type="pct"/>
            <w:vAlign w:val="center"/>
          </w:tcPr>
          <w:p w14:paraId="6753F5B7" w14:textId="77777777" w:rsidR="00B8176B" w:rsidRPr="005835E9" w:rsidRDefault="00B8176B" w:rsidP="00EA2674">
            <w:pPr>
              <w:spacing w:before="20" w:after="20"/>
              <w:jc w:val="center"/>
              <w:cnfStyle w:val="000000100000" w:firstRow="0" w:lastRow="0" w:firstColumn="0" w:lastColumn="0" w:oddVBand="0" w:evenVBand="0" w:oddHBand="1" w:evenHBand="0" w:firstRowFirstColumn="0" w:firstRowLastColumn="0" w:lastRowFirstColumn="0" w:lastRowLastColumn="0"/>
              <w:rPr>
                <w:rFonts w:cstheme="minorHAnsi"/>
                <w:sz w:val="18"/>
              </w:rPr>
            </w:pPr>
            <w:r w:rsidRPr="005835E9">
              <w:rPr>
                <w:rFonts w:cstheme="minorHAnsi"/>
                <w:sz w:val="18"/>
              </w:rPr>
              <w:sym w:font="Wingdings" w:char="F0FC"/>
            </w:r>
          </w:p>
        </w:tc>
        <w:tc>
          <w:tcPr>
            <w:tcW w:w="1018" w:type="pct"/>
            <w:vAlign w:val="center"/>
          </w:tcPr>
          <w:p w14:paraId="1B066106" w14:textId="77777777" w:rsidR="00B8176B" w:rsidRPr="005835E9" w:rsidRDefault="00B8176B" w:rsidP="00EA2674">
            <w:pPr>
              <w:spacing w:before="20" w:after="20"/>
              <w:jc w:val="center"/>
              <w:cnfStyle w:val="000000100000" w:firstRow="0" w:lastRow="0" w:firstColumn="0" w:lastColumn="0" w:oddVBand="0" w:evenVBand="0" w:oddHBand="1" w:evenHBand="0" w:firstRowFirstColumn="0" w:firstRowLastColumn="0" w:lastRowFirstColumn="0" w:lastRowLastColumn="0"/>
              <w:rPr>
                <w:rFonts w:cstheme="minorHAnsi"/>
                <w:sz w:val="18"/>
              </w:rPr>
            </w:pPr>
          </w:p>
        </w:tc>
      </w:tr>
      <w:tr w:rsidR="00B8176B" w:rsidRPr="005835E9" w14:paraId="37CA143C" w14:textId="77777777" w:rsidTr="00DF67FD">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46" w:type="pct"/>
            <w:vAlign w:val="center"/>
          </w:tcPr>
          <w:p w14:paraId="40EFF6C1" w14:textId="68BE78AB" w:rsidR="00B8176B" w:rsidRPr="00DF67FD" w:rsidRDefault="00B8176B" w:rsidP="00EA2674">
            <w:pPr>
              <w:spacing w:before="20" w:after="20"/>
              <w:rPr>
                <w:rFonts w:cs="Arial"/>
                <w:b w:val="0"/>
                <w:bCs w:val="0"/>
                <w:sz w:val="18"/>
              </w:rPr>
            </w:pPr>
            <w:r>
              <w:rPr>
                <w:rFonts w:cs="Arial"/>
                <w:b w:val="0"/>
                <w:bCs w:val="0"/>
                <w:sz w:val="18"/>
              </w:rPr>
              <w:t>Office supplies e.g</w:t>
            </w:r>
            <w:r w:rsidR="00FB279B">
              <w:rPr>
                <w:rFonts w:cs="Arial"/>
                <w:b w:val="0"/>
                <w:bCs w:val="0"/>
                <w:sz w:val="18"/>
              </w:rPr>
              <w:t>.</w:t>
            </w:r>
            <w:r>
              <w:rPr>
                <w:rFonts w:cs="Arial"/>
                <w:b w:val="0"/>
                <w:bCs w:val="0"/>
                <w:sz w:val="18"/>
              </w:rPr>
              <w:t xml:space="preserve"> first aid kits, bandages, tissues</w:t>
            </w:r>
          </w:p>
        </w:tc>
        <w:tc>
          <w:tcPr>
            <w:tcW w:w="1018" w:type="pct"/>
            <w:vAlign w:val="center"/>
          </w:tcPr>
          <w:p w14:paraId="50DA25C0" w14:textId="77777777" w:rsidR="00B8176B" w:rsidRPr="005835E9" w:rsidRDefault="00B8176B" w:rsidP="00EA2674">
            <w:pPr>
              <w:spacing w:before="20" w:after="20"/>
              <w:jc w:val="center"/>
              <w:cnfStyle w:val="000000010000" w:firstRow="0" w:lastRow="0" w:firstColumn="0" w:lastColumn="0" w:oddVBand="0" w:evenVBand="0" w:oddHBand="0" w:evenHBand="1" w:firstRowFirstColumn="0" w:firstRowLastColumn="0" w:lastRowFirstColumn="0" w:lastRowLastColumn="0"/>
              <w:rPr>
                <w:rFonts w:cstheme="minorHAnsi"/>
                <w:sz w:val="18"/>
              </w:rPr>
            </w:pPr>
          </w:p>
        </w:tc>
        <w:tc>
          <w:tcPr>
            <w:tcW w:w="1018" w:type="pct"/>
            <w:vAlign w:val="center"/>
          </w:tcPr>
          <w:p w14:paraId="5BE71635" w14:textId="77777777" w:rsidR="00B8176B" w:rsidRPr="005835E9" w:rsidRDefault="00B8176B" w:rsidP="00EA2674">
            <w:pPr>
              <w:spacing w:before="20" w:after="20"/>
              <w:jc w:val="center"/>
              <w:cnfStyle w:val="000000010000" w:firstRow="0" w:lastRow="0" w:firstColumn="0" w:lastColumn="0" w:oddVBand="0" w:evenVBand="0" w:oddHBand="0" w:evenHBand="1" w:firstRowFirstColumn="0" w:firstRowLastColumn="0" w:lastRowFirstColumn="0" w:lastRowLastColumn="0"/>
              <w:rPr>
                <w:rFonts w:cstheme="minorHAnsi"/>
                <w:sz w:val="18"/>
              </w:rPr>
            </w:pPr>
          </w:p>
        </w:tc>
        <w:tc>
          <w:tcPr>
            <w:tcW w:w="1018" w:type="pct"/>
            <w:vAlign w:val="center"/>
          </w:tcPr>
          <w:p w14:paraId="4B4BD8D4" w14:textId="01E1BE59" w:rsidR="00B8176B" w:rsidRPr="005835E9" w:rsidRDefault="00F41508" w:rsidP="00EA2674">
            <w:pPr>
              <w:spacing w:before="20" w:after="20"/>
              <w:jc w:val="center"/>
              <w:cnfStyle w:val="000000010000" w:firstRow="0" w:lastRow="0" w:firstColumn="0" w:lastColumn="0" w:oddVBand="0" w:evenVBand="0" w:oddHBand="0" w:evenHBand="1" w:firstRowFirstColumn="0" w:firstRowLastColumn="0" w:lastRowFirstColumn="0" w:lastRowLastColumn="0"/>
              <w:rPr>
                <w:rFonts w:cstheme="minorHAnsi"/>
                <w:sz w:val="18"/>
              </w:rPr>
            </w:pPr>
            <w:r w:rsidRPr="00F41508">
              <w:rPr>
                <w:rFonts w:cstheme="minorHAnsi"/>
                <w:sz w:val="24"/>
                <w:szCs w:val="24"/>
              </w:rPr>
              <w:sym w:font="Wingdings 2" w:char="F04F"/>
            </w:r>
          </w:p>
        </w:tc>
      </w:tr>
      <w:tr w:rsidR="00B8176B" w:rsidRPr="005835E9" w14:paraId="2A1ACC07" w14:textId="77777777" w:rsidTr="00DF67FD">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46" w:type="pct"/>
            <w:vAlign w:val="center"/>
          </w:tcPr>
          <w:p w14:paraId="5E7705C1" w14:textId="635BAF4D" w:rsidR="00B8176B" w:rsidRPr="00F842FA" w:rsidRDefault="00B8176B" w:rsidP="00EA2674">
            <w:pPr>
              <w:spacing w:before="20" w:after="20"/>
              <w:rPr>
                <w:rFonts w:cs="Arial"/>
                <w:b w:val="0"/>
                <w:sz w:val="18"/>
              </w:rPr>
            </w:pPr>
            <w:r w:rsidRPr="00F842FA">
              <w:rPr>
                <w:rFonts w:cs="Arial"/>
                <w:b w:val="0"/>
                <w:sz w:val="18"/>
              </w:rPr>
              <w:t xml:space="preserve">Printing, </w:t>
            </w:r>
            <w:r w:rsidR="00EF10B1">
              <w:rPr>
                <w:rFonts w:cs="Arial"/>
                <w:b w:val="0"/>
                <w:sz w:val="18"/>
              </w:rPr>
              <w:t>reference</w:t>
            </w:r>
            <w:r w:rsidR="00E56A2C">
              <w:rPr>
                <w:rFonts w:cs="Arial"/>
                <w:b w:val="0"/>
                <w:sz w:val="18"/>
              </w:rPr>
              <w:t xml:space="preserve"> </w:t>
            </w:r>
            <w:r w:rsidR="00856196" w:rsidRPr="00856196">
              <w:rPr>
                <w:rFonts w:cs="Arial"/>
                <w:b w:val="0"/>
                <w:sz w:val="18"/>
              </w:rPr>
              <w:t>material to complement and/or substitute for textbooks</w:t>
            </w:r>
            <w:r w:rsidRPr="00F842FA">
              <w:rPr>
                <w:rFonts w:cs="Arial"/>
                <w:b w:val="0"/>
                <w:sz w:val="18"/>
              </w:rPr>
              <w:t xml:space="preserve"> </w:t>
            </w:r>
            <w:r w:rsidR="00EF10B1">
              <w:rPr>
                <w:rFonts w:cs="Arial"/>
                <w:b w:val="0"/>
                <w:sz w:val="18"/>
              </w:rPr>
              <w:t>– if school has an SRS</w:t>
            </w:r>
          </w:p>
        </w:tc>
        <w:tc>
          <w:tcPr>
            <w:tcW w:w="1018" w:type="pct"/>
            <w:vAlign w:val="center"/>
          </w:tcPr>
          <w:p w14:paraId="1724B3A7" w14:textId="3D7DC4AA" w:rsidR="00B8176B" w:rsidRPr="005835E9" w:rsidRDefault="002929B0" w:rsidP="00EA2674">
            <w:pPr>
              <w:spacing w:before="20" w:after="20"/>
              <w:jc w:val="center"/>
              <w:cnfStyle w:val="000000100000" w:firstRow="0" w:lastRow="0" w:firstColumn="0" w:lastColumn="0" w:oddVBand="0" w:evenVBand="0" w:oddHBand="1" w:evenHBand="0" w:firstRowFirstColumn="0" w:firstRowLastColumn="0" w:lastRowFirstColumn="0" w:lastRowLastColumn="0"/>
              <w:rPr>
                <w:rFonts w:cstheme="minorHAnsi"/>
                <w:sz w:val="18"/>
              </w:rPr>
            </w:pPr>
            <w:r w:rsidRPr="005835E9">
              <w:rPr>
                <w:rFonts w:cstheme="minorHAnsi"/>
                <w:sz w:val="18"/>
              </w:rPr>
              <w:sym w:font="Wingdings" w:char="F0FC"/>
            </w:r>
          </w:p>
        </w:tc>
        <w:tc>
          <w:tcPr>
            <w:tcW w:w="1018" w:type="pct"/>
            <w:vAlign w:val="center"/>
          </w:tcPr>
          <w:p w14:paraId="760CCEC7" w14:textId="77777777" w:rsidR="00B8176B" w:rsidRPr="005835E9" w:rsidRDefault="00B8176B" w:rsidP="00EA2674">
            <w:pPr>
              <w:spacing w:before="20" w:after="20"/>
              <w:jc w:val="center"/>
              <w:cnfStyle w:val="000000100000" w:firstRow="0" w:lastRow="0" w:firstColumn="0" w:lastColumn="0" w:oddVBand="0" w:evenVBand="0" w:oddHBand="1" w:evenHBand="0" w:firstRowFirstColumn="0" w:firstRowLastColumn="0" w:lastRowFirstColumn="0" w:lastRowLastColumn="0"/>
              <w:rPr>
                <w:rFonts w:cstheme="minorHAnsi"/>
                <w:sz w:val="18"/>
              </w:rPr>
            </w:pPr>
          </w:p>
        </w:tc>
        <w:tc>
          <w:tcPr>
            <w:tcW w:w="1018" w:type="pct"/>
            <w:vAlign w:val="center"/>
          </w:tcPr>
          <w:p w14:paraId="6465A293" w14:textId="4F610067" w:rsidR="00B8176B" w:rsidRPr="005835E9" w:rsidRDefault="00B8176B" w:rsidP="00EA2674">
            <w:pPr>
              <w:spacing w:before="20" w:after="20"/>
              <w:jc w:val="center"/>
              <w:cnfStyle w:val="000000100000" w:firstRow="0" w:lastRow="0" w:firstColumn="0" w:lastColumn="0" w:oddVBand="0" w:evenVBand="0" w:oddHBand="1" w:evenHBand="0" w:firstRowFirstColumn="0" w:firstRowLastColumn="0" w:lastRowFirstColumn="0" w:lastRowLastColumn="0"/>
              <w:rPr>
                <w:rFonts w:cstheme="minorHAnsi"/>
                <w:sz w:val="18"/>
              </w:rPr>
            </w:pPr>
          </w:p>
        </w:tc>
      </w:tr>
      <w:tr w:rsidR="00EF10B1" w:rsidRPr="005835E9" w14:paraId="4F1631A4" w14:textId="77777777" w:rsidTr="00DF67FD">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46" w:type="pct"/>
            <w:vAlign w:val="center"/>
          </w:tcPr>
          <w:p w14:paraId="1C995D55" w14:textId="7740FB07" w:rsidR="00EF10B1" w:rsidRDefault="00EF10B1" w:rsidP="00EA2674">
            <w:pPr>
              <w:spacing w:before="20" w:after="20"/>
              <w:rPr>
                <w:rFonts w:cs="Arial"/>
                <w:sz w:val="18"/>
              </w:rPr>
            </w:pPr>
            <w:r w:rsidRPr="00F842FA">
              <w:rPr>
                <w:rFonts w:cs="Arial"/>
                <w:b w:val="0"/>
                <w:sz w:val="18"/>
              </w:rPr>
              <w:lastRenderedPageBreak/>
              <w:t xml:space="preserve">Printing, </w:t>
            </w:r>
            <w:r>
              <w:rPr>
                <w:rFonts w:cs="Arial"/>
                <w:b w:val="0"/>
                <w:sz w:val="18"/>
              </w:rPr>
              <w:t xml:space="preserve">reference </w:t>
            </w:r>
            <w:r w:rsidRPr="00856196">
              <w:rPr>
                <w:rFonts w:cs="Arial"/>
                <w:b w:val="0"/>
                <w:sz w:val="18"/>
              </w:rPr>
              <w:t>material to complement and/or substitute for textbooks</w:t>
            </w:r>
            <w:r w:rsidRPr="00F842FA">
              <w:rPr>
                <w:rFonts w:cs="Arial"/>
                <w:b w:val="0"/>
                <w:sz w:val="18"/>
              </w:rPr>
              <w:t xml:space="preserve"> </w:t>
            </w:r>
            <w:r>
              <w:rPr>
                <w:rFonts w:cs="Arial"/>
                <w:b w:val="0"/>
                <w:sz w:val="18"/>
              </w:rPr>
              <w:t>– if school has no SRS</w:t>
            </w:r>
          </w:p>
        </w:tc>
        <w:tc>
          <w:tcPr>
            <w:tcW w:w="1018" w:type="pct"/>
            <w:vAlign w:val="center"/>
          </w:tcPr>
          <w:p w14:paraId="429E50BC" w14:textId="77777777" w:rsidR="00EF10B1" w:rsidRPr="005835E9" w:rsidRDefault="00EF10B1" w:rsidP="00EA2674">
            <w:pPr>
              <w:spacing w:before="20" w:after="20"/>
              <w:jc w:val="center"/>
              <w:cnfStyle w:val="000000010000" w:firstRow="0" w:lastRow="0" w:firstColumn="0" w:lastColumn="0" w:oddVBand="0" w:evenVBand="0" w:oddHBand="0" w:evenHBand="1" w:firstRowFirstColumn="0" w:firstRowLastColumn="0" w:lastRowFirstColumn="0" w:lastRowLastColumn="0"/>
              <w:rPr>
                <w:rFonts w:cstheme="minorHAnsi"/>
                <w:sz w:val="18"/>
              </w:rPr>
            </w:pPr>
          </w:p>
        </w:tc>
        <w:tc>
          <w:tcPr>
            <w:tcW w:w="1018" w:type="pct"/>
            <w:vAlign w:val="center"/>
          </w:tcPr>
          <w:p w14:paraId="4E8C0161" w14:textId="06CEDF02" w:rsidR="00EF10B1" w:rsidRPr="005835E9" w:rsidRDefault="002929B0" w:rsidP="00EA2674">
            <w:pPr>
              <w:spacing w:before="20" w:after="20"/>
              <w:jc w:val="center"/>
              <w:cnfStyle w:val="000000010000" w:firstRow="0" w:lastRow="0" w:firstColumn="0" w:lastColumn="0" w:oddVBand="0" w:evenVBand="0" w:oddHBand="0" w:evenHBand="1" w:firstRowFirstColumn="0" w:firstRowLastColumn="0" w:lastRowFirstColumn="0" w:lastRowLastColumn="0"/>
              <w:rPr>
                <w:rFonts w:cstheme="minorHAnsi"/>
                <w:sz w:val="18"/>
              </w:rPr>
            </w:pPr>
            <w:r w:rsidRPr="005835E9">
              <w:rPr>
                <w:rFonts w:cstheme="minorHAnsi"/>
                <w:sz w:val="18"/>
              </w:rPr>
              <w:sym w:font="Wingdings" w:char="F0FC"/>
            </w:r>
          </w:p>
        </w:tc>
        <w:tc>
          <w:tcPr>
            <w:tcW w:w="1018" w:type="pct"/>
            <w:vAlign w:val="center"/>
          </w:tcPr>
          <w:p w14:paraId="6C1DD235" w14:textId="77777777" w:rsidR="00EF10B1" w:rsidRPr="005835E9" w:rsidRDefault="00EF10B1" w:rsidP="00EA2674">
            <w:pPr>
              <w:spacing w:before="20" w:after="20"/>
              <w:jc w:val="center"/>
              <w:cnfStyle w:val="000000010000" w:firstRow="0" w:lastRow="0" w:firstColumn="0" w:lastColumn="0" w:oddVBand="0" w:evenVBand="0" w:oddHBand="0" w:evenHBand="1" w:firstRowFirstColumn="0" w:firstRowLastColumn="0" w:lastRowFirstColumn="0" w:lastRowLastColumn="0"/>
              <w:rPr>
                <w:rFonts w:cstheme="minorHAnsi"/>
                <w:sz w:val="18"/>
              </w:rPr>
            </w:pPr>
          </w:p>
        </w:tc>
      </w:tr>
      <w:tr w:rsidR="00EF10B1" w:rsidRPr="005835E9" w14:paraId="66112E9F" w14:textId="77777777" w:rsidTr="00DF67FD">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46" w:type="pct"/>
            <w:vAlign w:val="center"/>
          </w:tcPr>
          <w:p w14:paraId="1A890BB4" w14:textId="2738C2BB" w:rsidR="00EF10B1" w:rsidRPr="00A05358" w:rsidRDefault="00EF10B1" w:rsidP="00EA2674">
            <w:pPr>
              <w:spacing w:before="20" w:after="20"/>
              <w:rPr>
                <w:rFonts w:cs="Arial"/>
                <w:b w:val="0"/>
                <w:bCs w:val="0"/>
                <w:sz w:val="18"/>
              </w:rPr>
            </w:pPr>
            <w:r w:rsidRPr="00A05358">
              <w:rPr>
                <w:rFonts w:cs="Arial"/>
                <w:b w:val="0"/>
                <w:bCs w:val="0"/>
                <w:sz w:val="18"/>
              </w:rPr>
              <w:t>Printing, other than reference materials – e.g. worksheets, tests and quizzes, exam papers</w:t>
            </w:r>
          </w:p>
        </w:tc>
        <w:tc>
          <w:tcPr>
            <w:tcW w:w="1018" w:type="pct"/>
            <w:vAlign w:val="center"/>
          </w:tcPr>
          <w:p w14:paraId="1692A8CC" w14:textId="77777777" w:rsidR="00EF10B1" w:rsidRPr="005835E9" w:rsidRDefault="00EF10B1" w:rsidP="00EA2674">
            <w:pPr>
              <w:spacing w:before="20" w:after="20"/>
              <w:jc w:val="center"/>
              <w:cnfStyle w:val="000000100000" w:firstRow="0" w:lastRow="0" w:firstColumn="0" w:lastColumn="0" w:oddVBand="0" w:evenVBand="0" w:oddHBand="1" w:evenHBand="0" w:firstRowFirstColumn="0" w:firstRowLastColumn="0" w:lastRowFirstColumn="0" w:lastRowLastColumn="0"/>
              <w:rPr>
                <w:rFonts w:cstheme="minorHAnsi"/>
                <w:sz w:val="18"/>
              </w:rPr>
            </w:pPr>
          </w:p>
        </w:tc>
        <w:tc>
          <w:tcPr>
            <w:tcW w:w="1018" w:type="pct"/>
            <w:vAlign w:val="center"/>
          </w:tcPr>
          <w:p w14:paraId="13625AA0" w14:textId="77777777" w:rsidR="00EF10B1" w:rsidRPr="005835E9" w:rsidRDefault="00EF10B1" w:rsidP="00EA2674">
            <w:pPr>
              <w:spacing w:before="20" w:after="20"/>
              <w:jc w:val="center"/>
              <w:cnfStyle w:val="000000100000" w:firstRow="0" w:lastRow="0" w:firstColumn="0" w:lastColumn="0" w:oddVBand="0" w:evenVBand="0" w:oddHBand="1" w:evenHBand="0" w:firstRowFirstColumn="0" w:firstRowLastColumn="0" w:lastRowFirstColumn="0" w:lastRowLastColumn="0"/>
              <w:rPr>
                <w:rFonts w:cstheme="minorHAnsi"/>
                <w:sz w:val="18"/>
              </w:rPr>
            </w:pPr>
          </w:p>
        </w:tc>
        <w:tc>
          <w:tcPr>
            <w:tcW w:w="1018" w:type="pct"/>
            <w:vAlign w:val="center"/>
          </w:tcPr>
          <w:p w14:paraId="3F3B6EA9" w14:textId="058B7A70" w:rsidR="00EF10B1" w:rsidRPr="005835E9" w:rsidRDefault="00EF10B1" w:rsidP="00EA2674">
            <w:pPr>
              <w:spacing w:before="20" w:after="20"/>
              <w:jc w:val="center"/>
              <w:cnfStyle w:val="000000100000" w:firstRow="0" w:lastRow="0" w:firstColumn="0" w:lastColumn="0" w:oddVBand="0" w:evenVBand="0" w:oddHBand="1" w:evenHBand="0" w:firstRowFirstColumn="0" w:firstRowLastColumn="0" w:lastRowFirstColumn="0" w:lastRowLastColumn="0"/>
              <w:rPr>
                <w:rFonts w:cstheme="minorHAnsi"/>
                <w:sz w:val="18"/>
              </w:rPr>
            </w:pPr>
            <w:r w:rsidRPr="00F41508">
              <w:rPr>
                <w:rFonts w:cstheme="minorHAnsi"/>
                <w:sz w:val="24"/>
                <w:szCs w:val="24"/>
              </w:rPr>
              <w:sym w:font="Wingdings 2" w:char="F04F"/>
            </w:r>
          </w:p>
        </w:tc>
      </w:tr>
      <w:tr w:rsidR="00B8176B" w:rsidRPr="005835E9" w14:paraId="4D13D2A4" w14:textId="77777777" w:rsidTr="00DF67FD">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46" w:type="pct"/>
            <w:vAlign w:val="center"/>
          </w:tcPr>
          <w:p w14:paraId="61EFD3E6" w14:textId="77777777" w:rsidR="00B8176B" w:rsidRPr="00F842FA" w:rsidRDefault="00B8176B" w:rsidP="00EA2674">
            <w:pPr>
              <w:spacing w:before="20" w:after="20"/>
              <w:rPr>
                <w:rFonts w:cs="Arial"/>
                <w:b w:val="0"/>
                <w:sz w:val="18"/>
              </w:rPr>
            </w:pPr>
            <w:r>
              <w:rPr>
                <w:rFonts w:cs="Arial"/>
                <w:b w:val="0"/>
                <w:sz w:val="18"/>
              </w:rPr>
              <w:t>S</w:t>
            </w:r>
            <w:r w:rsidRPr="00F842FA">
              <w:rPr>
                <w:rFonts w:cs="Arial"/>
                <w:b w:val="0"/>
                <w:sz w:val="18"/>
              </w:rPr>
              <w:t>tudent personal</w:t>
            </w:r>
            <w:r>
              <w:rPr>
                <w:rFonts w:cs="Arial"/>
                <w:b w:val="0"/>
                <w:sz w:val="18"/>
              </w:rPr>
              <w:t xml:space="preserve"> printing</w:t>
            </w:r>
          </w:p>
        </w:tc>
        <w:tc>
          <w:tcPr>
            <w:tcW w:w="1018" w:type="pct"/>
            <w:vAlign w:val="center"/>
          </w:tcPr>
          <w:p w14:paraId="48A0FA44" w14:textId="77777777" w:rsidR="00B8176B" w:rsidRPr="005835E9" w:rsidRDefault="00B8176B" w:rsidP="00EA2674">
            <w:pPr>
              <w:spacing w:before="20" w:after="20"/>
              <w:jc w:val="center"/>
              <w:cnfStyle w:val="000000010000" w:firstRow="0" w:lastRow="0" w:firstColumn="0" w:lastColumn="0" w:oddVBand="0" w:evenVBand="0" w:oddHBand="0" w:evenHBand="1" w:firstRowFirstColumn="0" w:firstRowLastColumn="0" w:lastRowFirstColumn="0" w:lastRowLastColumn="0"/>
              <w:rPr>
                <w:rFonts w:cstheme="minorHAnsi"/>
                <w:sz w:val="18"/>
              </w:rPr>
            </w:pPr>
          </w:p>
        </w:tc>
        <w:tc>
          <w:tcPr>
            <w:tcW w:w="1018" w:type="pct"/>
            <w:vAlign w:val="center"/>
          </w:tcPr>
          <w:p w14:paraId="62ADE921" w14:textId="77777777" w:rsidR="00B8176B" w:rsidRPr="005835E9" w:rsidRDefault="00B8176B" w:rsidP="00EA2674">
            <w:pPr>
              <w:spacing w:before="20" w:after="20"/>
              <w:jc w:val="center"/>
              <w:cnfStyle w:val="000000010000" w:firstRow="0" w:lastRow="0" w:firstColumn="0" w:lastColumn="0" w:oddVBand="0" w:evenVBand="0" w:oddHBand="0" w:evenHBand="1" w:firstRowFirstColumn="0" w:firstRowLastColumn="0" w:lastRowFirstColumn="0" w:lastRowLastColumn="0"/>
              <w:rPr>
                <w:rFonts w:cstheme="minorHAnsi"/>
                <w:sz w:val="18"/>
              </w:rPr>
            </w:pPr>
            <w:r w:rsidRPr="005835E9">
              <w:rPr>
                <w:rFonts w:cstheme="minorHAnsi"/>
                <w:sz w:val="18"/>
              </w:rPr>
              <w:sym w:font="Wingdings" w:char="F0FC"/>
            </w:r>
          </w:p>
        </w:tc>
        <w:tc>
          <w:tcPr>
            <w:tcW w:w="1018" w:type="pct"/>
            <w:vAlign w:val="center"/>
          </w:tcPr>
          <w:p w14:paraId="44D57C71" w14:textId="77777777" w:rsidR="00B8176B" w:rsidRPr="005835E9" w:rsidRDefault="00B8176B" w:rsidP="00EA2674">
            <w:pPr>
              <w:spacing w:before="20" w:after="20"/>
              <w:jc w:val="center"/>
              <w:cnfStyle w:val="000000010000" w:firstRow="0" w:lastRow="0" w:firstColumn="0" w:lastColumn="0" w:oddVBand="0" w:evenVBand="0" w:oddHBand="0" w:evenHBand="1" w:firstRowFirstColumn="0" w:firstRowLastColumn="0" w:lastRowFirstColumn="0" w:lastRowLastColumn="0"/>
              <w:rPr>
                <w:rFonts w:cstheme="minorHAnsi"/>
                <w:sz w:val="18"/>
              </w:rPr>
            </w:pPr>
          </w:p>
        </w:tc>
      </w:tr>
      <w:tr w:rsidR="00B8176B" w:rsidRPr="005835E9" w14:paraId="640BA4E3" w14:textId="77777777" w:rsidTr="00DF67FD">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46" w:type="pct"/>
            <w:vAlign w:val="center"/>
          </w:tcPr>
          <w:p w14:paraId="0C84C462" w14:textId="77777777" w:rsidR="00B8176B" w:rsidRPr="00F842FA" w:rsidRDefault="00B8176B" w:rsidP="00EA2674">
            <w:pPr>
              <w:spacing w:before="20" w:after="20"/>
              <w:rPr>
                <w:rFonts w:cs="Arial"/>
                <w:b w:val="0"/>
                <w:sz w:val="18"/>
              </w:rPr>
            </w:pPr>
            <w:r w:rsidRPr="00F842FA">
              <w:rPr>
                <w:rFonts w:cs="Arial"/>
                <w:b w:val="0"/>
                <w:sz w:val="18"/>
              </w:rPr>
              <w:t>Reference materials, hire and/or purchase – e.g. textbooks, software, audio/video tapes</w:t>
            </w:r>
          </w:p>
        </w:tc>
        <w:tc>
          <w:tcPr>
            <w:tcW w:w="1018" w:type="pct"/>
            <w:vAlign w:val="center"/>
          </w:tcPr>
          <w:p w14:paraId="5C6E9F2B" w14:textId="77777777" w:rsidR="00B8176B" w:rsidRPr="005835E9" w:rsidRDefault="00B8176B" w:rsidP="00EA2674">
            <w:pPr>
              <w:spacing w:before="20" w:after="20"/>
              <w:jc w:val="center"/>
              <w:cnfStyle w:val="000000100000" w:firstRow="0" w:lastRow="0" w:firstColumn="0" w:lastColumn="0" w:oddVBand="0" w:evenVBand="0" w:oddHBand="1" w:evenHBand="0" w:firstRowFirstColumn="0" w:firstRowLastColumn="0" w:lastRowFirstColumn="0" w:lastRowLastColumn="0"/>
              <w:rPr>
                <w:rFonts w:cstheme="minorHAnsi"/>
                <w:sz w:val="18"/>
              </w:rPr>
            </w:pPr>
            <w:r w:rsidRPr="005835E9">
              <w:rPr>
                <w:rFonts w:cstheme="minorHAnsi"/>
                <w:sz w:val="18"/>
              </w:rPr>
              <w:sym w:font="Wingdings" w:char="F0FC"/>
            </w:r>
          </w:p>
        </w:tc>
        <w:tc>
          <w:tcPr>
            <w:tcW w:w="1018" w:type="pct"/>
            <w:vAlign w:val="center"/>
          </w:tcPr>
          <w:p w14:paraId="1ADD1DF9" w14:textId="77777777" w:rsidR="00B8176B" w:rsidRPr="005835E9" w:rsidRDefault="00B8176B" w:rsidP="00EA2674">
            <w:pPr>
              <w:spacing w:before="20" w:after="20"/>
              <w:jc w:val="center"/>
              <w:cnfStyle w:val="000000100000" w:firstRow="0" w:lastRow="0" w:firstColumn="0" w:lastColumn="0" w:oddVBand="0" w:evenVBand="0" w:oddHBand="1" w:evenHBand="0" w:firstRowFirstColumn="0" w:firstRowLastColumn="0" w:lastRowFirstColumn="0" w:lastRowLastColumn="0"/>
              <w:rPr>
                <w:rFonts w:cstheme="minorHAnsi"/>
                <w:sz w:val="18"/>
              </w:rPr>
            </w:pPr>
          </w:p>
        </w:tc>
        <w:tc>
          <w:tcPr>
            <w:tcW w:w="1018" w:type="pct"/>
            <w:vAlign w:val="center"/>
          </w:tcPr>
          <w:p w14:paraId="2FD39BC5" w14:textId="77777777" w:rsidR="00B8176B" w:rsidRPr="005835E9" w:rsidRDefault="00B8176B" w:rsidP="00EA2674">
            <w:pPr>
              <w:spacing w:before="20" w:after="20"/>
              <w:jc w:val="center"/>
              <w:cnfStyle w:val="000000100000" w:firstRow="0" w:lastRow="0" w:firstColumn="0" w:lastColumn="0" w:oddVBand="0" w:evenVBand="0" w:oddHBand="1" w:evenHBand="0" w:firstRowFirstColumn="0" w:firstRowLastColumn="0" w:lastRowFirstColumn="0" w:lastRowLastColumn="0"/>
              <w:rPr>
                <w:rFonts w:cstheme="minorHAnsi"/>
                <w:sz w:val="18"/>
              </w:rPr>
            </w:pPr>
          </w:p>
        </w:tc>
      </w:tr>
      <w:tr w:rsidR="00B8176B" w:rsidRPr="005835E9" w14:paraId="6A5623DD" w14:textId="77777777" w:rsidTr="00DF67FD">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46" w:type="pct"/>
            <w:vAlign w:val="center"/>
          </w:tcPr>
          <w:p w14:paraId="49AEA6AD" w14:textId="389730F7" w:rsidR="00B8176B" w:rsidRPr="00F842FA" w:rsidRDefault="00B8176B" w:rsidP="00EA2674">
            <w:pPr>
              <w:spacing w:before="20" w:after="20"/>
              <w:rPr>
                <w:rFonts w:cs="Arial"/>
                <w:b w:val="0"/>
                <w:sz w:val="18"/>
              </w:rPr>
            </w:pPr>
            <w:r w:rsidRPr="00F842FA">
              <w:rPr>
                <w:rFonts w:cs="Arial"/>
                <w:b w:val="0"/>
                <w:sz w:val="18"/>
              </w:rPr>
              <w:t>Reprographics, other than classroom materials and workbooks</w:t>
            </w:r>
          </w:p>
        </w:tc>
        <w:tc>
          <w:tcPr>
            <w:tcW w:w="1018" w:type="pct"/>
            <w:vAlign w:val="center"/>
          </w:tcPr>
          <w:p w14:paraId="4C3D1AE8" w14:textId="77777777" w:rsidR="00B8176B" w:rsidRPr="005835E9" w:rsidRDefault="00B8176B" w:rsidP="00EA2674">
            <w:pPr>
              <w:spacing w:before="20" w:after="20"/>
              <w:jc w:val="center"/>
              <w:cnfStyle w:val="000000010000" w:firstRow="0" w:lastRow="0" w:firstColumn="0" w:lastColumn="0" w:oddVBand="0" w:evenVBand="0" w:oddHBand="0" w:evenHBand="1" w:firstRowFirstColumn="0" w:firstRowLastColumn="0" w:lastRowFirstColumn="0" w:lastRowLastColumn="0"/>
              <w:rPr>
                <w:rFonts w:cstheme="minorHAnsi"/>
                <w:sz w:val="18"/>
              </w:rPr>
            </w:pPr>
          </w:p>
        </w:tc>
        <w:tc>
          <w:tcPr>
            <w:tcW w:w="1018" w:type="pct"/>
            <w:vAlign w:val="center"/>
          </w:tcPr>
          <w:p w14:paraId="5F3E0AE0" w14:textId="77777777" w:rsidR="00B8176B" w:rsidRPr="005835E9" w:rsidRDefault="00B8176B" w:rsidP="00EA2674">
            <w:pPr>
              <w:spacing w:before="20" w:after="20"/>
              <w:jc w:val="center"/>
              <w:cnfStyle w:val="000000010000" w:firstRow="0" w:lastRow="0" w:firstColumn="0" w:lastColumn="0" w:oddVBand="0" w:evenVBand="0" w:oddHBand="0" w:evenHBand="1" w:firstRowFirstColumn="0" w:firstRowLastColumn="0" w:lastRowFirstColumn="0" w:lastRowLastColumn="0"/>
              <w:rPr>
                <w:rFonts w:cstheme="minorHAnsi"/>
                <w:sz w:val="18"/>
              </w:rPr>
            </w:pPr>
            <w:r w:rsidRPr="005835E9">
              <w:rPr>
                <w:rFonts w:cstheme="minorHAnsi"/>
                <w:sz w:val="18"/>
              </w:rPr>
              <w:sym w:font="Wingdings" w:char="F0FC"/>
            </w:r>
          </w:p>
        </w:tc>
        <w:tc>
          <w:tcPr>
            <w:tcW w:w="1018" w:type="pct"/>
            <w:vAlign w:val="center"/>
          </w:tcPr>
          <w:p w14:paraId="6A340FFC" w14:textId="1B3E4D1F" w:rsidR="00B8176B" w:rsidRPr="005835E9" w:rsidRDefault="00B8176B" w:rsidP="00EA2674">
            <w:pPr>
              <w:spacing w:before="20" w:after="20"/>
              <w:jc w:val="center"/>
              <w:cnfStyle w:val="000000010000" w:firstRow="0" w:lastRow="0" w:firstColumn="0" w:lastColumn="0" w:oddVBand="0" w:evenVBand="0" w:oddHBand="0" w:evenHBand="1" w:firstRowFirstColumn="0" w:firstRowLastColumn="0" w:lastRowFirstColumn="0" w:lastRowLastColumn="0"/>
              <w:rPr>
                <w:rFonts w:cstheme="minorHAnsi"/>
                <w:sz w:val="18"/>
              </w:rPr>
            </w:pPr>
          </w:p>
        </w:tc>
      </w:tr>
      <w:tr w:rsidR="00B8176B" w:rsidRPr="005835E9" w14:paraId="5137C855" w14:textId="77777777" w:rsidTr="00DF67FD">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46" w:type="pct"/>
            <w:vAlign w:val="center"/>
          </w:tcPr>
          <w:p w14:paraId="05AAD604" w14:textId="77777777" w:rsidR="00B8176B" w:rsidRPr="00F842FA" w:rsidRDefault="00B8176B" w:rsidP="00EA2674">
            <w:pPr>
              <w:spacing w:before="20" w:after="20"/>
              <w:rPr>
                <w:rFonts w:cs="Arial"/>
                <w:b w:val="0"/>
                <w:sz w:val="18"/>
              </w:rPr>
            </w:pPr>
            <w:r w:rsidRPr="00F842FA">
              <w:rPr>
                <w:rFonts w:cs="Arial"/>
                <w:b w:val="0"/>
                <w:sz w:val="18"/>
              </w:rPr>
              <w:t>School magazine or yearbook</w:t>
            </w:r>
          </w:p>
        </w:tc>
        <w:tc>
          <w:tcPr>
            <w:tcW w:w="1018" w:type="pct"/>
            <w:vAlign w:val="center"/>
          </w:tcPr>
          <w:p w14:paraId="05E10D2E" w14:textId="77777777" w:rsidR="00B8176B" w:rsidRPr="005835E9" w:rsidRDefault="00B8176B" w:rsidP="00EA2674">
            <w:pPr>
              <w:spacing w:before="20" w:after="20"/>
              <w:jc w:val="center"/>
              <w:cnfStyle w:val="000000100000" w:firstRow="0" w:lastRow="0" w:firstColumn="0" w:lastColumn="0" w:oddVBand="0" w:evenVBand="0" w:oddHBand="1" w:evenHBand="0" w:firstRowFirstColumn="0" w:firstRowLastColumn="0" w:lastRowFirstColumn="0" w:lastRowLastColumn="0"/>
              <w:rPr>
                <w:rFonts w:cstheme="minorHAnsi"/>
                <w:sz w:val="18"/>
              </w:rPr>
            </w:pPr>
          </w:p>
        </w:tc>
        <w:tc>
          <w:tcPr>
            <w:tcW w:w="1018" w:type="pct"/>
            <w:vAlign w:val="center"/>
          </w:tcPr>
          <w:p w14:paraId="25C35A41" w14:textId="77777777" w:rsidR="00B8176B" w:rsidRPr="005835E9" w:rsidRDefault="00B8176B" w:rsidP="00EA2674">
            <w:pPr>
              <w:spacing w:before="20" w:after="20"/>
              <w:jc w:val="center"/>
              <w:cnfStyle w:val="000000100000" w:firstRow="0" w:lastRow="0" w:firstColumn="0" w:lastColumn="0" w:oddVBand="0" w:evenVBand="0" w:oddHBand="1" w:evenHBand="0" w:firstRowFirstColumn="0" w:firstRowLastColumn="0" w:lastRowFirstColumn="0" w:lastRowLastColumn="0"/>
              <w:rPr>
                <w:rFonts w:cstheme="minorHAnsi"/>
                <w:sz w:val="18"/>
              </w:rPr>
            </w:pPr>
            <w:r w:rsidRPr="005835E9">
              <w:rPr>
                <w:rFonts w:cstheme="minorHAnsi"/>
                <w:sz w:val="18"/>
              </w:rPr>
              <w:sym w:font="Wingdings" w:char="F0FC"/>
            </w:r>
          </w:p>
        </w:tc>
        <w:tc>
          <w:tcPr>
            <w:tcW w:w="1018" w:type="pct"/>
            <w:vAlign w:val="center"/>
          </w:tcPr>
          <w:p w14:paraId="526A4076" w14:textId="77777777" w:rsidR="00B8176B" w:rsidRPr="005835E9" w:rsidRDefault="00B8176B" w:rsidP="00EA2674">
            <w:pPr>
              <w:spacing w:before="20" w:after="20"/>
              <w:jc w:val="center"/>
              <w:cnfStyle w:val="000000100000" w:firstRow="0" w:lastRow="0" w:firstColumn="0" w:lastColumn="0" w:oddVBand="0" w:evenVBand="0" w:oddHBand="1" w:evenHBand="0" w:firstRowFirstColumn="0" w:firstRowLastColumn="0" w:lastRowFirstColumn="0" w:lastRowLastColumn="0"/>
              <w:rPr>
                <w:rFonts w:cstheme="minorHAnsi"/>
                <w:sz w:val="18"/>
              </w:rPr>
            </w:pPr>
          </w:p>
        </w:tc>
      </w:tr>
      <w:tr w:rsidR="00B8176B" w:rsidRPr="005835E9" w14:paraId="7B6C6209" w14:textId="77777777" w:rsidTr="00DF67FD">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46" w:type="pct"/>
            <w:vAlign w:val="center"/>
          </w:tcPr>
          <w:p w14:paraId="640D3A12" w14:textId="77777777" w:rsidR="00B8176B" w:rsidRPr="00DF67FD" w:rsidRDefault="00B8176B" w:rsidP="00EA2674">
            <w:pPr>
              <w:spacing w:before="20" w:after="20"/>
              <w:rPr>
                <w:rFonts w:cs="Arial"/>
                <w:b w:val="0"/>
                <w:bCs w:val="0"/>
                <w:sz w:val="18"/>
              </w:rPr>
            </w:pPr>
            <w:r>
              <w:rPr>
                <w:rFonts w:cs="Arial"/>
                <w:b w:val="0"/>
                <w:bCs w:val="0"/>
                <w:sz w:val="18"/>
              </w:rPr>
              <w:t>Specialised Education Programs such as International Baccalaureate Program, Queensland Academies Program</w:t>
            </w:r>
          </w:p>
        </w:tc>
        <w:tc>
          <w:tcPr>
            <w:tcW w:w="1018" w:type="pct"/>
            <w:vAlign w:val="center"/>
          </w:tcPr>
          <w:p w14:paraId="6A79B288" w14:textId="77777777" w:rsidR="00B8176B" w:rsidRPr="005835E9" w:rsidRDefault="00B8176B" w:rsidP="00EA2674">
            <w:pPr>
              <w:spacing w:before="20" w:after="20"/>
              <w:jc w:val="center"/>
              <w:cnfStyle w:val="000000010000" w:firstRow="0" w:lastRow="0" w:firstColumn="0" w:lastColumn="0" w:oddVBand="0" w:evenVBand="0" w:oddHBand="0" w:evenHBand="1" w:firstRowFirstColumn="0" w:firstRowLastColumn="0" w:lastRowFirstColumn="0" w:lastRowLastColumn="0"/>
              <w:rPr>
                <w:rFonts w:cstheme="minorHAnsi"/>
                <w:sz w:val="18"/>
              </w:rPr>
            </w:pPr>
          </w:p>
        </w:tc>
        <w:tc>
          <w:tcPr>
            <w:tcW w:w="1018" w:type="pct"/>
            <w:vAlign w:val="center"/>
          </w:tcPr>
          <w:p w14:paraId="59C2FE1F" w14:textId="77777777" w:rsidR="00B8176B" w:rsidRPr="005835E9" w:rsidRDefault="00B8176B" w:rsidP="00EA2674">
            <w:pPr>
              <w:spacing w:before="20" w:after="20"/>
              <w:jc w:val="center"/>
              <w:cnfStyle w:val="000000010000" w:firstRow="0" w:lastRow="0" w:firstColumn="0" w:lastColumn="0" w:oddVBand="0" w:evenVBand="0" w:oddHBand="0" w:evenHBand="1" w:firstRowFirstColumn="0" w:firstRowLastColumn="0" w:lastRowFirstColumn="0" w:lastRowLastColumn="0"/>
              <w:rPr>
                <w:rFonts w:cstheme="minorHAnsi"/>
                <w:sz w:val="18"/>
              </w:rPr>
            </w:pPr>
            <w:r w:rsidRPr="005835E9">
              <w:rPr>
                <w:rFonts w:cstheme="minorHAnsi"/>
                <w:sz w:val="18"/>
              </w:rPr>
              <w:sym w:font="Wingdings" w:char="F0FC"/>
            </w:r>
          </w:p>
        </w:tc>
        <w:tc>
          <w:tcPr>
            <w:tcW w:w="1018" w:type="pct"/>
            <w:vAlign w:val="center"/>
          </w:tcPr>
          <w:p w14:paraId="289BC8A0" w14:textId="77777777" w:rsidR="00B8176B" w:rsidRPr="005835E9" w:rsidRDefault="00B8176B" w:rsidP="00EA2674">
            <w:pPr>
              <w:spacing w:before="20" w:after="20"/>
              <w:jc w:val="center"/>
              <w:cnfStyle w:val="000000010000" w:firstRow="0" w:lastRow="0" w:firstColumn="0" w:lastColumn="0" w:oddVBand="0" w:evenVBand="0" w:oddHBand="0" w:evenHBand="1" w:firstRowFirstColumn="0" w:firstRowLastColumn="0" w:lastRowFirstColumn="0" w:lastRowLastColumn="0"/>
              <w:rPr>
                <w:rFonts w:cstheme="minorHAnsi"/>
                <w:sz w:val="18"/>
              </w:rPr>
            </w:pPr>
          </w:p>
        </w:tc>
      </w:tr>
      <w:tr w:rsidR="00B8176B" w:rsidRPr="005835E9" w14:paraId="6A7FAF0B" w14:textId="77777777" w:rsidTr="00DF67FD">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46" w:type="pct"/>
            <w:vAlign w:val="center"/>
          </w:tcPr>
          <w:p w14:paraId="07F9F127" w14:textId="00687EA6" w:rsidR="00B8176B" w:rsidRPr="002268BB" w:rsidRDefault="00B8176B" w:rsidP="00EA2674">
            <w:pPr>
              <w:spacing w:before="20" w:after="20"/>
              <w:rPr>
                <w:rFonts w:cs="Arial"/>
                <w:b w:val="0"/>
                <w:sz w:val="18"/>
              </w:rPr>
            </w:pPr>
            <w:r w:rsidRPr="002268BB">
              <w:rPr>
                <w:rFonts w:cs="Arial"/>
                <w:b w:val="0"/>
                <w:sz w:val="18"/>
              </w:rPr>
              <w:t>Student diary and/or study planner</w:t>
            </w:r>
            <w:r w:rsidR="009546F2">
              <w:rPr>
                <w:rFonts w:cs="Arial"/>
                <w:b w:val="0"/>
                <w:sz w:val="18"/>
              </w:rPr>
              <w:t xml:space="preserve"> if parent elects to participate in an SRS ONLY.</w:t>
            </w:r>
          </w:p>
        </w:tc>
        <w:tc>
          <w:tcPr>
            <w:tcW w:w="1018" w:type="pct"/>
            <w:vAlign w:val="center"/>
          </w:tcPr>
          <w:p w14:paraId="1AA51EA4" w14:textId="77777777" w:rsidR="00B8176B" w:rsidRPr="002268BB" w:rsidRDefault="00B8176B" w:rsidP="00EA2674">
            <w:pPr>
              <w:spacing w:before="20" w:after="20"/>
              <w:jc w:val="center"/>
              <w:cnfStyle w:val="000000100000" w:firstRow="0" w:lastRow="0" w:firstColumn="0" w:lastColumn="0" w:oddVBand="0" w:evenVBand="0" w:oddHBand="1" w:evenHBand="0" w:firstRowFirstColumn="0" w:firstRowLastColumn="0" w:lastRowFirstColumn="0" w:lastRowLastColumn="0"/>
              <w:rPr>
                <w:rFonts w:cstheme="minorHAnsi"/>
                <w:sz w:val="18"/>
              </w:rPr>
            </w:pPr>
            <w:r w:rsidRPr="002268BB">
              <w:rPr>
                <w:rFonts w:cstheme="minorHAnsi"/>
                <w:sz w:val="18"/>
              </w:rPr>
              <w:sym w:font="Wingdings" w:char="F0FC"/>
            </w:r>
          </w:p>
        </w:tc>
        <w:tc>
          <w:tcPr>
            <w:tcW w:w="1018" w:type="pct"/>
            <w:vAlign w:val="center"/>
          </w:tcPr>
          <w:p w14:paraId="4B953944" w14:textId="17AE140D" w:rsidR="00B8176B" w:rsidRPr="002268BB" w:rsidRDefault="00B8176B" w:rsidP="00EA2674">
            <w:pPr>
              <w:spacing w:before="20" w:after="20"/>
              <w:jc w:val="center"/>
              <w:cnfStyle w:val="000000100000" w:firstRow="0" w:lastRow="0" w:firstColumn="0" w:lastColumn="0" w:oddVBand="0" w:evenVBand="0" w:oddHBand="1" w:evenHBand="0" w:firstRowFirstColumn="0" w:firstRowLastColumn="0" w:lastRowFirstColumn="0" w:lastRowLastColumn="0"/>
              <w:rPr>
                <w:rFonts w:cstheme="minorHAnsi"/>
                <w:sz w:val="18"/>
              </w:rPr>
            </w:pPr>
          </w:p>
        </w:tc>
        <w:tc>
          <w:tcPr>
            <w:tcW w:w="1018" w:type="pct"/>
            <w:vAlign w:val="center"/>
          </w:tcPr>
          <w:p w14:paraId="36C2CEAE" w14:textId="77777777" w:rsidR="00B8176B" w:rsidRPr="005835E9" w:rsidRDefault="00B8176B" w:rsidP="00EA2674">
            <w:pPr>
              <w:spacing w:before="20" w:after="20"/>
              <w:jc w:val="center"/>
              <w:cnfStyle w:val="000000100000" w:firstRow="0" w:lastRow="0" w:firstColumn="0" w:lastColumn="0" w:oddVBand="0" w:evenVBand="0" w:oddHBand="1" w:evenHBand="0" w:firstRowFirstColumn="0" w:firstRowLastColumn="0" w:lastRowFirstColumn="0" w:lastRowLastColumn="0"/>
              <w:rPr>
                <w:rFonts w:cstheme="minorHAnsi"/>
                <w:sz w:val="18"/>
              </w:rPr>
            </w:pPr>
          </w:p>
        </w:tc>
      </w:tr>
      <w:tr w:rsidR="006040F7" w:rsidRPr="005835E9" w14:paraId="6EF2DAF4" w14:textId="77777777" w:rsidTr="00DF67F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46" w:type="pct"/>
          </w:tcPr>
          <w:p w14:paraId="2C197021" w14:textId="74FBAB25" w:rsidR="006040F7" w:rsidRPr="00634291" w:rsidRDefault="006040F7" w:rsidP="00EA2674">
            <w:pPr>
              <w:spacing w:before="20" w:after="20"/>
              <w:rPr>
                <w:rFonts w:cs="Arial"/>
                <w:b w:val="0"/>
                <w:bCs w:val="0"/>
                <w:sz w:val="18"/>
              </w:rPr>
            </w:pPr>
            <w:r w:rsidRPr="00634291">
              <w:rPr>
                <w:rFonts w:cs="Arial"/>
                <w:b w:val="0"/>
                <w:bCs w:val="0"/>
                <w:sz w:val="18"/>
              </w:rPr>
              <w:t>Student ID card</w:t>
            </w:r>
          </w:p>
        </w:tc>
        <w:tc>
          <w:tcPr>
            <w:tcW w:w="1018" w:type="pct"/>
          </w:tcPr>
          <w:p w14:paraId="66EF7828" w14:textId="77777777" w:rsidR="006040F7" w:rsidRPr="005835E9" w:rsidRDefault="006040F7" w:rsidP="00EA2674">
            <w:pPr>
              <w:spacing w:before="20" w:after="20"/>
              <w:jc w:val="center"/>
              <w:cnfStyle w:val="000000010000" w:firstRow="0" w:lastRow="0" w:firstColumn="0" w:lastColumn="0" w:oddVBand="0" w:evenVBand="0" w:oddHBand="0" w:evenHBand="1" w:firstRowFirstColumn="0" w:firstRowLastColumn="0" w:lastRowFirstColumn="0" w:lastRowLastColumn="0"/>
              <w:rPr>
                <w:rFonts w:cstheme="minorHAnsi"/>
                <w:sz w:val="18"/>
              </w:rPr>
            </w:pPr>
          </w:p>
        </w:tc>
        <w:tc>
          <w:tcPr>
            <w:tcW w:w="1018" w:type="pct"/>
          </w:tcPr>
          <w:p w14:paraId="0BE17788" w14:textId="77777777" w:rsidR="006040F7" w:rsidRPr="005835E9" w:rsidRDefault="006040F7" w:rsidP="00EA2674">
            <w:pPr>
              <w:spacing w:before="20" w:after="20"/>
              <w:jc w:val="center"/>
              <w:cnfStyle w:val="000000010000" w:firstRow="0" w:lastRow="0" w:firstColumn="0" w:lastColumn="0" w:oddVBand="0" w:evenVBand="0" w:oddHBand="0" w:evenHBand="1" w:firstRowFirstColumn="0" w:firstRowLastColumn="0" w:lastRowFirstColumn="0" w:lastRowLastColumn="0"/>
              <w:rPr>
                <w:rFonts w:cstheme="minorHAnsi"/>
                <w:sz w:val="18"/>
              </w:rPr>
            </w:pPr>
          </w:p>
        </w:tc>
        <w:tc>
          <w:tcPr>
            <w:tcW w:w="1018" w:type="pct"/>
          </w:tcPr>
          <w:p w14:paraId="63B341DE" w14:textId="1AFDF0EE" w:rsidR="006040F7" w:rsidRPr="00F41508" w:rsidRDefault="006040F7" w:rsidP="00EA2674">
            <w:pPr>
              <w:spacing w:before="20" w:after="20"/>
              <w:jc w:val="center"/>
              <w:cnfStyle w:val="000000010000" w:firstRow="0" w:lastRow="0" w:firstColumn="0" w:lastColumn="0" w:oddVBand="0" w:evenVBand="0" w:oddHBand="0" w:evenHBand="1" w:firstRowFirstColumn="0" w:firstRowLastColumn="0" w:lastRowFirstColumn="0" w:lastRowLastColumn="0"/>
              <w:rPr>
                <w:rFonts w:cstheme="minorHAnsi"/>
                <w:sz w:val="24"/>
              </w:rPr>
            </w:pPr>
            <w:r w:rsidRPr="00F41508">
              <w:rPr>
                <w:rFonts w:cstheme="minorHAnsi"/>
                <w:sz w:val="24"/>
                <w:szCs w:val="24"/>
              </w:rPr>
              <w:sym w:font="Wingdings 2" w:char="F04F"/>
            </w:r>
          </w:p>
        </w:tc>
      </w:tr>
      <w:tr w:rsidR="006040F7" w:rsidRPr="005835E9" w14:paraId="07D08BDF" w14:textId="77777777" w:rsidTr="00DF67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46" w:type="pct"/>
          </w:tcPr>
          <w:p w14:paraId="243303A6" w14:textId="32FAF14E" w:rsidR="006040F7" w:rsidRPr="00F842FA" w:rsidRDefault="006040F7" w:rsidP="00EA2674">
            <w:pPr>
              <w:spacing w:before="20" w:after="20"/>
              <w:rPr>
                <w:rFonts w:cs="Arial"/>
                <w:sz w:val="18"/>
              </w:rPr>
            </w:pPr>
            <w:r w:rsidRPr="00DE76E2">
              <w:rPr>
                <w:rFonts w:cs="Arial"/>
                <w:b w:val="0"/>
                <w:bCs w:val="0"/>
                <w:sz w:val="18"/>
              </w:rPr>
              <w:t>Student ID card, replacement</w:t>
            </w:r>
          </w:p>
        </w:tc>
        <w:tc>
          <w:tcPr>
            <w:tcW w:w="1018" w:type="pct"/>
          </w:tcPr>
          <w:p w14:paraId="541FB485" w14:textId="77777777" w:rsidR="006040F7" w:rsidRPr="005835E9" w:rsidRDefault="006040F7" w:rsidP="00EA2674">
            <w:pPr>
              <w:spacing w:before="20" w:after="20"/>
              <w:jc w:val="center"/>
              <w:cnfStyle w:val="000000100000" w:firstRow="0" w:lastRow="0" w:firstColumn="0" w:lastColumn="0" w:oddVBand="0" w:evenVBand="0" w:oddHBand="1" w:evenHBand="0" w:firstRowFirstColumn="0" w:firstRowLastColumn="0" w:lastRowFirstColumn="0" w:lastRowLastColumn="0"/>
              <w:rPr>
                <w:rFonts w:cstheme="minorHAnsi"/>
                <w:sz w:val="18"/>
              </w:rPr>
            </w:pPr>
          </w:p>
        </w:tc>
        <w:tc>
          <w:tcPr>
            <w:tcW w:w="1018" w:type="pct"/>
          </w:tcPr>
          <w:p w14:paraId="5F5D3B84" w14:textId="62CC7B4D" w:rsidR="006040F7" w:rsidRPr="005835E9" w:rsidRDefault="007F02FB" w:rsidP="00EA2674">
            <w:pPr>
              <w:spacing w:before="20" w:after="20"/>
              <w:jc w:val="center"/>
              <w:cnfStyle w:val="000000100000" w:firstRow="0" w:lastRow="0" w:firstColumn="0" w:lastColumn="0" w:oddVBand="0" w:evenVBand="0" w:oddHBand="1" w:evenHBand="0" w:firstRowFirstColumn="0" w:firstRowLastColumn="0" w:lastRowFirstColumn="0" w:lastRowLastColumn="0"/>
              <w:rPr>
                <w:rFonts w:cstheme="minorHAnsi"/>
                <w:sz w:val="18"/>
              </w:rPr>
            </w:pPr>
            <w:r w:rsidRPr="005835E9">
              <w:rPr>
                <w:rFonts w:cstheme="minorHAnsi"/>
                <w:sz w:val="18"/>
              </w:rPr>
              <w:sym w:font="Wingdings" w:char="F0FC"/>
            </w:r>
          </w:p>
        </w:tc>
        <w:tc>
          <w:tcPr>
            <w:tcW w:w="1018" w:type="pct"/>
          </w:tcPr>
          <w:p w14:paraId="16C111B2" w14:textId="59A314E9" w:rsidR="006040F7" w:rsidRPr="00F41508" w:rsidRDefault="006040F7" w:rsidP="00EA2674">
            <w:pPr>
              <w:spacing w:before="20" w:after="20"/>
              <w:jc w:val="center"/>
              <w:cnfStyle w:val="000000100000" w:firstRow="0" w:lastRow="0" w:firstColumn="0" w:lastColumn="0" w:oddVBand="0" w:evenVBand="0" w:oddHBand="1" w:evenHBand="0" w:firstRowFirstColumn="0" w:firstRowLastColumn="0" w:lastRowFirstColumn="0" w:lastRowLastColumn="0"/>
              <w:rPr>
                <w:rFonts w:cstheme="minorHAnsi"/>
                <w:sz w:val="24"/>
              </w:rPr>
            </w:pPr>
          </w:p>
        </w:tc>
      </w:tr>
      <w:tr w:rsidR="00A20650" w:rsidRPr="005835E9" w14:paraId="4A3C6EF5" w14:textId="77777777" w:rsidTr="00DF67F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46" w:type="pct"/>
          </w:tcPr>
          <w:p w14:paraId="7EC874D4" w14:textId="77ED15D2" w:rsidR="00A20650" w:rsidRPr="00DE76E2" w:rsidRDefault="00A20650" w:rsidP="00EA2674">
            <w:pPr>
              <w:spacing w:before="20" w:after="20"/>
              <w:rPr>
                <w:rFonts w:cs="Arial"/>
                <w:sz w:val="18"/>
              </w:rPr>
            </w:pPr>
            <w:r w:rsidRPr="00F842FA">
              <w:rPr>
                <w:rFonts w:cs="Arial"/>
                <w:b w:val="0"/>
                <w:sz w:val="18"/>
              </w:rPr>
              <w:t xml:space="preserve">Swimming, </w:t>
            </w:r>
            <w:r w:rsidR="00835C23">
              <w:rPr>
                <w:rFonts w:cs="Arial"/>
                <w:b w:val="0"/>
                <w:sz w:val="18"/>
              </w:rPr>
              <w:t>learn to swim</w:t>
            </w:r>
          </w:p>
        </w:tc>
        <w:tc>
          <w:tcPr>
            <w:tcW w:w="1018" w:type="pct"/>
          </w:tcPr>
          <w:p w14:paraId="6B36DBBB" w14:textId="77777777" w:rsidR="00A20650" w:rsidRPr="005835E9" w:rsidRDefault="00A20650" w:rsidP="00EA2674">
            <w:pPr>
              <w:spacing w:before="20" w:after="20"/>
              <w:jc w:val="center"/>
              <w:cnfStyle w:val="000000010000" w:firstRow="0" w:lastRow="0" w:firstColumn="0" w:lastColumn="0" w:oddVBand="0" w:evenVBand="0" w:oddHBand="0" w:evenHBand="1" w:firstRowFirstColumn="0" w:firstRowLastColumn="0" w:lastRowFirstColumn="0" w:lastRowLastColumn="0"/>
              <w:rPr>
                <w:rFonts w:cstheme="minorHAnsi"/>
                <w:sz w:val="18"/>
              </w:rPr>
            </w:pPr>
          </w:p>
        </w:tc>
        <w:tc>
          <w:tcPr>
            <w:tcW w:w="1018" w:type="pct"/>
          </w:tcPr>
          <w:p w14:paraId="3298725F" w14:textId="77777777" w:rsidR="00A20650" w:rsidRPr="005835E9" w:rsidRDefault="00A20650" w:rsidP="00EA2674">
            <w:pPr>
              <w:spacing w:before="20" w:after="20"/>
              <w:jc w:val="center"/>
              <w:cnfStyle w:val="000000010000" w:firstRow="0" w:lastRow="0" w:firstColumn="0" w:lastColumn="0" w:oddVBand="0" w:evenVBand="0" w:oddHBand="0" w:evenHBand="1" w:firstRowFirstColumn="0" w:firstRowLastColumn="0" w:lastRowFirstColumn="0" w:lastRowLastColumn="0"/>
              <w:rPr>
                <w:rFonts w:cstheme="minorHAnsi"/>
                <w:sz w:val="18"/>
              </w:rPr>
            </w:pPr>
          </w:p>
        </w:tc>
        <w:tc>
          <w:tcPr>
            <w:tcW w:w="1018" w:type="pct"/>
          </w:tcPr>
          <w:p w14:paraId="1D686D79" w14:textId="4B85A876" w:rsidR="00A20650" w:rsidRPr="00F41508" w:rsidRDefault="00A20650" w:rsidP="00EA2674">
            <w:pPr>
              <w:spacing w:before="20" w:after="20"/>
              <w:jc w:val="center"/>
              <w:cnfStyle w:val="000000010000" w:firstRow="0" w:lastRow="0" w:firstColumn="0" w:lastColumn="0" w:oddVBand="0" w:evenVBand="0" w:oddHBand="0" w:evenHBand="1" w:firstRowFirstColumn="0" w:firstRowLastColumn="0" w:lastRowFirstColumn="0" w:lastRowLastColumn="0"/>
              <w:rPr>
                <w:rFonts w:cstheme="minorHAnsi"/>
                <w:sz w:val="24"/>
              </w:rPr>
            </w:pPr>
            <w:r w:rsidRPr="00F41508">
              <w:rPr>
                <w:rFonts w:cstheme="minorHAnsi"/>
                <w:sz w:val="24"/>
                <w:szCs w:val="24"/>
              </w:rPr>
              <w:sym w:font="Wingdings 2" w:char="F04F"/>
            </w:r>
          </w:p>
        </w:tc>
      </w:tr>
      <w:tr w:rsidR="00A20650" w:rsidRPr="005835E9" w14:paraId="31A58A1D" w14:textId="77777777" w:rsidTr="00DF67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46" w:type="pct"/>
          </w:tcPr>
          <w:p w14:paraId="0B798918" w14:textId="24A636BA" w:rsidR="00A20650" w:rsidRPr="00B224A4" w:rsidRDefault="00A20650" w:rsidP="00EA2674">
            <w:pPr>
              <w:spacing w:before="20" w:after="20"/>
              <w:rPr>
                <w:rFonts w:cs="Arial"/>
                <w:b w:val="0"/>
                <w:bCs w:val="0"/>
                <w:sz w:val="18"/>
              </w:rPr>
            </w:pPr>
            <w:r w:rsidRPr="00634291">
              <w:rPr>
                <w:rFonts w:cs="Arial"/>
                <w:b w:val="0"/>
                <w:bCs w:val="0"/>
                <w:sz w:val="18"/>
              </w:rPr>
              <w:t>Swimming</w:t>
            </w:r>
            <w:r w:rsidR="00835C23">
              <w:rPr>
                <w:rFonts w:cs="Arial"/>
                <w:b w:val="0"/>
                <w:bCs w:val="0"/>
                <w:sz w:val="18"/>
              </w:rPr>
              <w:t>, where school has a pool</w:t>
            </w:r>
          </w:p>
        </w:tc>
        <w:tc>
          <w:tcPr>
            <w:tcW w:w="1018" w:type="pct"/>
          </w:tcPr>
          <w:p w14:paraId="508D1A43" w14:textId="77777777" w:rsidR="00A20650" w:rsidRPr="005835E9" w:rsidRDefault="00A20650" w:rsidP="00EA2674">
            <w:pPr>
              <w:spacing w:before="20" w:after="20"/>
              <w:jc w:val="center"/>
              <w:cnfStyle w:val="000000100000" w:firstRow="0" w:lastRow="0" w:firstColumn="0" w:lastColumn="0" w:oddVBand="0" w:evenVBand="0" w:oddHBand="1" w:evenHBand="0" w:firstRowFirstColumn="0" w:firstRowLastColumn="0" w:lastRowFirstColumn="0" w:lastRowLastColumn="0"/>
              <w:rPr>
                <w:rFonts w:cstheme="minorHAnsi"/>
                <w:sz w:val="18"/>
              </w:rPr>
            </w:pPr>
          </w:p>
        </w:tc>
        <w:tc>
          <w:tcPr>
            <w:tcW w:w="1018" w:type="pct"/>
          </w:tcPr>
          <w:p w14:paraId="50354D30" w14:textId="466AD3A7" w:rsidR="00A20650" w:rsidRPr="005835E9" w:rsidRDefault="00A20650" w:rsidP="00B224A4">
            <w:pPr>
              <w:spacing w:before="20" w:after="20"/>
              <w:cnfStyle w:val="000000100000" w:firstRow="0" w:lastRow="0" w:firstColumn="0" w:lastColumn="0" w:oddVBand="0" w:evenVBand="0" w:oddHBand="1" w:evenHBand="0" w:firstRowFirstColumn="0" w:firstRowLastColumn="0" w:lastRowFirstColumn="0" w:lastRowLastColumn="0"/>
              <w:rPr>
                <w:rFonts w:cstheme="minorHAnsi"/>
                <w:sz w:val="18"/>
              </w:rPr>
            </w:pPr>
          </w:p>
        </w:tc>
        <w:tc>
          <w:tcPr>
            <w:tcW w:w="1018" w:type="pct"/>
          </w:tcPr>
          <w:p w14:paraId="27DF03E7" w14:textId="6C2FCAB9" w:rsidR="00A20650" w:rsidRPr="00F41508" w:rsidRDefault="00835C23" w:rsidP="00EA2674">
            <w:pPr>
              <w:spacing w:before="20" w:after="20"/>
              <w:jc w:val="center"/>
              <w:cnfStyle w:val="000000100000" w:firstRow="0" w:lastRow="0" w:firstColumn="0" w:lastColumn="0" w:oddVBand="0" w:evenVBand="0" w:oddHBand="1" w:evenHBand="0" w:firstRowFirstColumn="0" w:firstRowLastColumn="0" w:lastRowFirstColumn="0" w:lastRowLastColumn="0"/>
              <w:rPr>
                <w:rFonts w:cstheme="minorHAnsi"/>
                <w:sz w:val="24"/>
              </w:rPr>
            </w:pPr>
            <w:r w:rsidRPr="00F41508">
              <w:rPr>
                <w:rFonts w:cstheme="minorHAnsi"/>
                <w:sz w:val="24"/>
                <w:szCs w:val="24"/>
              </w:rPr>
              <w:sym w:font="Wingdings 2" w:char="F04F"/>
            </w:r>
          </w:p>
        </w:tc>
      </w:tr>
      <w:tr w:rsidR="00A20650" w:rsidRPr="005835E9" w14:paraId="47E6DDE1" w14:textId="77777777" w:rsidTr="00DF67F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46" w:type="pct"/>
          </w:tcPr>
          <w:p w14:paraId="79CACDF1" w14:textId="0C4405ED" w:rsidR="00B8176B" w:rsidRPr="00F842FA" w:rsidRDefault="00B8176B" w:rsidP="00EA2674">
            <w:pPr>
              <w:spacing w:before="20" w:after="20"/>
              <w:rPr>
                <w:rFonts w:cs="Arial"/>
                <w:b w:val="0"/>
                <w:sz w:val="18"/>
              </w:rPr>
            </w:pPr>
            <w:r w:rsidRPr="00F842FA">
              <w:rPr>
                <w:rFonts w:cs="Arial"/>
                <w:b w:val="0"/>
                <w:sz w:val="18"/>
              </w:rPr>
              <w:t xml:space="preserve">Swimming, </w:t>
            </w:r>
            <w:r>
              <w:rPr>
                <w:rFonts w:cs="Arial"/>
                <w:b w:val="0"/>
                <w:sz w:val="18"/>
              </w:rPr>
              <w:t>entrance fee</w:t>
            </w:r>
            <w:r w:rsidRPr="00F842FA">
              <w:rPr>
                <w:rFonts w:cs="Arial"/>
                <w:b w:val="0"/>
                <w:sz w:val="18"/>
              </w:rPr>
              <w:t xml:space="preserve"> to external pool where the school does not have a pool</w:t>
            </w:r>
          </w:p>
        </w:tc>
        <w:tc>
          <w:tcPr>
            <w:tcW w:w="1018" w:type="pct"/>
          </w:tcPr>
          <w:p w14:paraId="744B8A76" w14:textId="77777777" w:rsidR="00B8176B" w:rsidRPr="005835E9" w:rsidRDefault="00B8176B" w:rsidP="00EA2674">
            <w:pPr>
              <w:spacing w:before="20" w:after="20"/>
              <w:jc w:val="center"/>
              <w:cnfStyle w:val="000000010000" w:firstRow="0" w:lastRow="0" w:firstColumn="0" w:lastColumn="0" w:oddVBand="0" w:evenVBand="0" w:oddHBand="0" w:evenHBand="1" w:firstRowFirstColumn="0" w:firstRowLastColumn="0" w:lastRowFirstColumn="0" w:lastRowLastColumn="0"/>
              <w:rPr>
                <w:rFonts w:cstheme="minorHAnsi"/>
                <w:sz w:val="18"/>
              </w:rPr>
            </w:pPr>
          </w:p>
        </w:tc>
        <w:tc>
          <w:tcPr>
            <w:tcW w:w="1018" w:type="pct"/>
            <w:vAlign w:val="center"/>
          </w:tcPr>
          <w:p w14:paraId="110BD113" w14:textId="77777777" w:rsidR="00B8176B" w:rsidRPr="005835E9" w:rsidRDefault="00B8176B" w:rsidP="00EA2674">
            <w:pPr>
              <w:spacing w:before="20" w:after="20"/>
              <w:jc w:val="center"/>
              <w:cnfStyle w:val="000000010000" w:firstRow="0" w:lastRow="0" w:firstColumn="0" w:lastColumn="0" w:oddVBand="0" w:evenVBand="0" w:oddHBand="0" w:evenHBand="1" w:firstRowFirstColumn="0" w:firstRowLastColumn="0" w:lastRowFirstColumn="0" w:lastRowLastColumn="0"/>
              <w:rPr>
                <w:rFonts w:cstheme="minorHAnsi"/>
                <w:sz w:val="18"/>
              </w:rPr>
            </w:pPr>
            <w:r w:rsidRPr="005835E9">
              <w:rPr>
                <w:rFonts w:cstheme="minorHAnsi"/>
                <w:sz w:val="18"/>
              </w:rPr>
              <w:sym w:font="Wingdings" w:char="F0FC"/>
            </w:r>
          </w:p>
        </w:tc>
        <w:tc>
          <w:tcPr>
            <w:tcW w:w="1018" w:type="pct"/>
            <w:vAlign w:val="center"/>
          </w:tcPr>
          <w:p w14:paraId="0D60714A" w14:textId="77777777" w:rsidR="00B8176B" w:rsidRPr="005835E9" w:rsidRDefault="00B8176B" w:rsidP="00EA2674">
            <w:pPr>
              <w:spacing w:before="20" w:after="20"/>
              <w:jc w:val="center"/>
              <w:cnfStyle w:val="000000010000" w:firstRow="0" w:lastRow="0" w:firstColumn="0" w:lastColumn="0" w:oddVBand="0" w:evenVBand="0" w:oddHBand="0" w:evenHBand="1" w:firstRowFirstColumn="0" w:firstRowLastColumn="0" w:lastRowFirstColumn="0" w:lastRowLastColumn="0"/>
              <w:rPr>
                <w:rFonts w:cstheme="minorHAnsi"/>
                <w:sz w:val="18"/>
              </w:rPr>
            </w:pPr>
          </w:p>
        </w:tc>
      </w:tr>
      <w:tr w:rsidR="00A20650" w:rsidRPr="005835E9" w14:paraId="4B81A209" w14:textId="77777777" w:rsidTr="00DF67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46" w:type="pct"/>
          </w:tcPr>
          <w:p w14:paraId="7EDACAD7" w14:textId="538172D1" w:rsidR="00B8176B" w:rsidRPr="00F842FA" w:rsidRDefault="00B8176B" w:rsidP="00EA2674">
            <w:pPr>
              <w:spacing w:before="20" w:after="20"/>
              <w:rPr>
                <w:rFonts w:cs="Arial"/>
                <w:b w:val="0"/>
                <w:sz w:val="18"/>
              </w:rPr>
            </w:pPr>
            <w:r>
              <w:rPr>
                <w:rFonts w:cs="Arial"/>
                <w:b w:val="0"/>
                <w:sz w:val="18"/>
              </w:rPr>
              <w:t>Teaching staff (including teacher aides and relieving teachers) expenses e.g</w:t>
            </w:r>
            <w:r w:rsidR="00A20650">
              <w:rPr>
                <w:rFonts w:cs="Arial"/>
                <w:b w:val="0"/>
                <w:sz w:val="18"/>
              </w:rPr>
              <w:t>.</w:t>
            </w:r>
            <w:r>
              <w:rPr>
                <w:rFonts w:cs="Arial"/>
                <w:b w:val="0"/>
                <w:sz w:val="18"/>
              </w:rPr>
              <w:t xml:space="preserve"> wages, entitlements, allowances, training, professional development.</w:t>
            </w:r>
          </w:p>
        </w:tc>
        <w:tc>
          <w:tcPr>
            <w:tcW w:w="1018" w:type="pct"/>
          </w:tcPr>
          <w:p w14:paraId="2AA48C99" w14:textId="77777777" w:rsidR="00B8176B" w:rsidRPr="005835E9" w:rsidRDefault="00B8176B" w:rsidP="00EA2674">
            <w:pPr>
              <w:spacing w:before="20" w:after="20"/>
              <w:jc w:val="center"/>
              <w:cnfStyle w:val="000000100000" w:firstRow="0" w:lastRow="0" w:firstColumn="0" w:lastColumn="0" w:oddVBand="0" w:evenVBand="0" w:oddHBand="1" w:evenHBand="0" w:firstRowFirstColumn="0" w:firstRowLastColumn="0" w:lastRowFirstColumn="0" w:lastRowLastColumn="0"/>
              <w:rPr>
                <w:rFonts w:cstheme="minorHAnsi"/>
                <w:sz w:val="18"/>
              </w:rPr>
            </w:pPr>
          </w:p>
        </w:tc>
        <w:tc>
          <w:tcPr>
            <w:tcW w:w="1018" w:type="pct"/>
          </w:tcPr>
          <w:p w14:paraId="05B2920B" w14:textId="77777777" w:rsidR="00B8176B" w:rsidRPr="005835E9" w:rsidRDefault="00B8176B" w:rsidP="00EA2674">
            <w:pPr>
              <w:spacing w:before="20" w:after="20"/>
              <w:jc w:val="center"/>
              <w:cnfStyle w:val="000000100000" w:firstRow="0" w:lastRow="0" w:firstColumn="0" w:lastColumn="0" w:oddVBand="0" w:evenVBand="0" w:oddHBand="1" w:evenHBand="0" w:firstRowFirstColumn="0" w:firstRowLastColumn="0" w:lastRowFirstColumn="0" w:lastRowLastColumn="0"/>
              <w:rPr>
                <w:rFonts w:cstheme="minorHAnsi"/>
                <w:sz w:val="18"/>
              </w:rPr>
            </w:pPr>
          </w:p>
        </w:tc>
        <w:tc>
          <w:tcPr>
            <w:tcW w:w="1018" w:type="pct"/>
            <w:vAlign w:val="center"/>
          </w:tcPr>
          <w:p w14:paraId="2E9955E9" w14:textId="657422CF" w:rsidR="00B8176B" w:rsidRPr="005835E9" w:rsidRDefault="00F41508" w:rsidP="00EA2674">
            <w:pPr>
              <w:spacing w:before="20" w:after="20"/>
              <w:jc w:val="center"/>
              <w:cnfStyle w:val="000000100000" w:firstRow="0" w:lastRow="0" w:firstColumn="0" w:lastColumn="0" w:oddVBand="0" w:evenVBand="0" w:oddHBand="1" w:evenHBand="0" w:firstRowFirstColumn="0" w:firstRowLastColumn="0" w:lastRowFirstColumn="0" w:lastRowLastColumn="0"/>
              <w:rPr>
                <w:rFonts w:cstheme="minorHAnsi"/>
                <w:sz w:val="18"/>
              </w:rPr>
            </w:pPr>
            <w:r w:rsidRPr="00F41508">
              <w:rPr>
                <w:rFonts w:cstheme="minorHAnsi"/>
                <w:sz w:val="24"/>
                <w:szCs w:val="24"/>
              </w:rPr>
              <w:sym w:font="Wingdings 2" w:char="F04F"/>
            </w:r>
          </w:p>
        </w:tc>
      </w:tr>
    </w:tbl>
    <w:p w14:paraId="7231799D" w14:textId="4F4B6633" w:rsidR="008224D2" w:rsidRDefault="008224D2" w:rsidP="008224D2">
      <w:pPr>
        <w:pStyle w:val="PolicyBullets"/>
        <w:numPr>
          <w:ilvl w:val="0"/>
          <w:numId w:val="0"/>
        </w:numPr>
        <w:rPr>
          <w:lang w:bidi="en-AU"/>
        </w:rPr>
      </w:pPr>
    </w:p>
    <w:p w14:paraId="1A9C8121" w14:textId="7FB0D44E" w:rsidR="008224D2" w:rsidRDefault="008224D2" w:rsidP="00B224A4">
      <w:pPr>
        <w:pStyle w:val="PolicyBullets"/>
        <w:numPr>
          <w:ilvl w:val="0"/>
          <w:numId w:val="0"/>
        </w:numPr>
        <w:rPr>
          <w:lang w:bidi="en-AU"/>
        </w:rPr>
      </w:pPr>
      <w:r w:rsidRPr="00B224A4">
        <w:rPr>
          <w:b/>
          <w:bCs/>
          <w:lang w:bidi="en-AU"/>
        </w:rPr>
        <w:t>*</w:t>
      </w:r>
      <w:r>
        <w:rPr>
          <w:lang w:bidi="en-AU"/>
        </w:rPr>
        <w:t xml:space="preserve"> </w:t>
      </w:r>
      <w:r w:rsidR="002C6B02" w:rsidRPr="002C6B02">
        <w:rPr>
          <w:lang w:bidi="en-AU"/>
        </w:rPr>
        <w:t xml:space="preserve">Refer to Section 50, subsection (2) of the </w:t>
      </w:r>
      <w:hyperlink r:id="rId22" w:history="1">
        <w:r w:rsidR="002C6B02" w:rsidRPr="00B224A4">
          <w:rPr>
            <w:rStyle w:val="Hyperlink"/>
            <w:i/>
            <w:iCs/>
          </w:rPr>
          <w:t>Education (General Provisions) Act 2006</w:t>
        </w:r>
      </w:hyperlink>
      <w:r w:rsidR="002C6B02">
        <w:rPr>
          <w:i/>
          <w:iCs/>
          <w:lang w:bidi="en-AU"/>
        </w:rPr>
        <w:t>.</w:t>
      </w:r>
    </w:p>
    <w:p w14:paraId="62A44B35" w14:textId="285579E1" w:rsidR="00B8176B" w:rsidRPr="003F3C24" w:rsidRDefault="00B8176B" w:rsidP="00EA2674">
      <w:pPr>
        <w:widowControl w:val="0"/>
        <w:autoSpaceDE w:val="0"/>
        <w:autoSpaceDN w:val="0"/>
        <w:spacing w:before="240" w:after="0"/>
        <w:rPr>
          <w:rFonts w:ascii="Calibri" w:eastAsia="PMingLiU" w:hAnsi="Calibri" w:cs="Times New Roman"/>
          <w:iCs/>
          <w:color w:val="000000"/>
          <w:szCs w:val="22"/>
          <w:lang w:eastAsia="zh-TW"/>
        </w:rPr>
      </w:pPr>
      <w:r w:rsidRPr="003F3C24">
        <w:rPr>
          <w:rFonts w:eastAsia="Arial" w:cs="Arial"/>
          <w:iCs/>
          <w:color w:val="000000"/>
          <w:szCs w:val="22"/>
          <w:lang w:eastAsia="en-AU" w:bidi="en-AU"/>
        </w:rPr>
        <w:t>Where there is a buy-back option included in a student’s lease (hire) agreement of school</w:t>
      </w:r>
      <w:r w:rsidR="0036127D" w:rsidRPr="003F3C24">
        <w:rPr>
          <w:rFonts w:eastAsia="Arial" w:cs="Arial"/>
          <w:iCs/>
          <w:color w:val="000000"/>
          <w:szCs w:val="22"/>
          <w:lang w:eastAsia="en-AU" w:bidi="en-AU"/>
        </w:rPr>
        <w:t xml:space="preserve"> </w:t>
      </w:r>
      <w:r w:rsidRPr="003F3C24">
        <w:rPr>
          <w:rFonts w:eastAsia="Arial" w:cs="Arial"/>
          <w:iCs/>
          <w:color w:val="000000"/>
          <w:szCs w:val="22"/>
          <w:lang w:eastAsia="en-AU" w:bidi="en-AU"/>
        </w:rPr>
        <w:t>items/equipment, GST may be applicable on the hire charge fees.</w:t>
      </w:r>
    </w:p>
    <w:p w14:paraId="53E625F7" w14:textId="77777777" w:rsidR="00B8176B" w:rsidRPr="003F3C24" w:rsidRDefault="00B8176B" w:rsidP="00EA2674">
      <w:pPr>
        <w:widowControl w:val="0"/>
        <w:autoSpaceDE w:val="0"/>
        <w:autoSpaceDN w:val="0"/>
        <w:spacing w:after="0" w:line="160" w:lineRule="exact"/>
        <w:ind w:left="720"/>
        <w:rPr>
          <w:rFonts w:eastAsia="Arial" w:cs="Arial"/>
          <w:iCs/>
          <w:color w:val="000000"/>
          <w:szCs w:val="22"/>
          <w:lang w:eastAsia="en-AU" w:bidi="en-AU"/>
        </w:rPr>
      </w:pPr>
    </w:p>
    <w:p w14:paraId="4920110B" w14:textId="66E07BED" w:rsidR="00B8176B" w:rsidRPr="003F3C24" w:rsidRDefault="00B8176B" w:rsidP="00EA2674">
      <w:pPr>
        <w:widowControl w:val="0"/>
        <w:autoSpaceDE w:val="0"/>
        <w:autoSpaceDN w:val="0"/>
        <w:spacing w:after="0"/>
        <w:rPr>
          <w:rFonts w:eastAsia="Arial" w:cs="Arial"/>
          <w:iCs/>
          <w:color w:val="000000"/>
          <w:szCs w:val="22"/>
          <w:lang w:eastAsia="en-AU" w:bidi="en-AU"/>
        </w:rPr>
      </w:pPr>
      <w:r w:rsidRPr="003F3C24">
        <w:rPr>
          <w:rFonts w:eastAsia="Arial" w:cs="Arial"/>
          <w:iCs/>
          <w:color w:val="000000"/>
          <w:szCs w:val="22"/>
          <w:lang w:eastAsia="en-AU" w:bidi="en-AU"/>
        </w:rPr>
        <w:t xml:space="preserve">Please refer to </w:t>
      </w:r>
      <w:hyperlink r:id="rId23" w:history="1">
        <w:r w:rsidRPr="003F3C24">
          <w:rPr>
            <w:rFonts w:eastAsia="Arial" w:cs="Arial"/>
            <w:iCs/>
            <w:color w:val="0000FF"/>
            <w:szCs w:val="22"/>
            <w:u w:val="single"/>
            <w:lang w:eastAsia="en-AU" w:bidi="en-AU"/>
          </w:rPr>
          <w:t>Taxation guidelines</w:t>
        </w:r>
      </w:hyperlink>
      <w:r w:rsidRPr="003F3C24">
        <w:rPr>
          <w:rFonts w:eastAsia="Arial" w:cs="Arial"/>
          <w:iCs/>
          <w:color w:val="1F497D"/>
          <w:szCs w:val="22"/>
          <w:lang w:eastAsia="en-AU" w:bidi="en-AU"/>
        </w:rPr>
        <w:t xml:space="preserve"> </w:t>
      </w:r>
      <w:r w:rsidRPr="003F3C24">
        <w:rPr>
          <w:rFonts w:eastAsia="Arial" w:cs="Arial"/>
          <w:iCs/>
          <w:color w:val="000000"/>
          <w:szCs w:val="22"/>
          <w:lang w:eastAsia="en-AU" w:bidi="en-AU"/>
        </w:rPr>
        <w:t>(DoE employees only) under section of ‘when lease or hire of curriculum</w:t>
      </w:r>
      <w:r w:rsidR="00FC3DF1">
        <w:rPr>
          <w:rFonts w:eastAsia="Arial" w:cs="Arial"/>
          <w:iCs/>
          <w:color w:val="000000"/>
          <w:szCs w:val="22"/>
          <w:lang w:eastAsia="en-AU" w:bidi="en-AU"/>
        </w:rPr>
        <w:t xml:space="preserve"> </w:t>
      </w:r>
      <w:r w:rsidRPr="003F3C24">
        <w:rPr>
          <w:rFonts w:eastAsia="Arial" w:cs="Arial"/>
          <w:iCs/>
          <w:color w:val="000000"/>
          <w:szCs w:val="22"/>
          <w:lang w:eastAsia="en-AU" w:bidi="en-AU"/>
        </w:rPr>
        <w:t>related goods is GST-free’.</w:t>
      </w:r>
    </w:p>
    <w:p w14:paraId="6E3AB97F" w14:textId="77777777" w:rsidR="00B8176B" w:rsidRPr="003F3C24" w:rsidRDefault="00B8176B" w:rsidP="00EA2674">
      <w:pPr>
        <w:widowControl w:val="0"/>
        <w:autoSpaceDE w:val="0"/>
        <w:autoSpaceDN w:val="0"/>
        <w:spacing w:after="0" w:line="160" w:lineRule="exact"/>
        <w:ind w:left="720" w:hanging="295"/>
        <w:rPr>
          <w:rFonts w:eastAsia="Arial" w:cs="Arial"/>
          <w:iCs/>
          <w:color w:val="000000"/>
          <w:szCs w:val="22"/>
          <w:lang w:eastAsia="en-AU" w:bidi="en-AU"/>
        </w:rPr>
      </w:pPr>
    </w:p>
    <w:p w14:paraId="5DEB298E" w14:textId="2CAFCFAD" w:rsidR="00B8176B" w:rsidRPr="003F3C24" w:rsidRDefault="00B8176B" w:rsidP="00EA2674">
      <w:pPr>
        <w:widowControl w:val="0"/>
        <w:autoSpaceDE w:val="0"/>
        <w:autoSpaceDN w:val="0"/>
        <w:spacing w:after="0"/>
        <w:rPr>
          <w:rFonts w:eastAsia="Arial" w:cs="Arial"/>
          <w:iCs/>
          <w:color w:val="1F497D"/>
          <w:szCs w:val="22"/>
          <w:lang w:eastAsia="en-AU" w:bidi="en-AU"/>
        </w:rPr>
      </w:pPr>
      <w:r w:rsidRPr="003F3C24">
        <w:rPr>
          <w:rFonts w:eastAsia="Arial" w:cs="Arial"/>
          <w:iCs/>
          <w:color w:val="000000"/>
          <w:szCs w:val="22"/>
          <w:lang w:eastAsia="en-AU" w:bidi="en-AU"/>
        </w:rPr>
        <w:t xml:space="preserve">Please contact the Taxation Team for further advice on 1300 656 380 or </w:t>
      </w:r>
      <w:hyperlink r:id="rId24" w:history="1">
        <w:r w:rsidRPr="003F3C24">
          <w:rPr>
            <w:rFonts w:eastAsia="Arial" w:cs="Arial"/>
            <w:iCs/>
            <w:color w:val="0000FF"/>
            <w:szCs w:val="22"/>
            <w:u w:val="single"/>
            <w:lang w:eastAsia="en-AU" w:bidi="en-AU"/>
          </w:rPr>
          <w:t>TaxHelp.Finance@qed.qld.gov.au</w:t>
        </w:r>
      </w:hyperlink>
      <w:r w:rsidRPr="003F3C24">
        <w:rPr>
          <w:rFonts w:eastAsia="Arial" w:cs="Arial"/>
          <w:iCs/>
          <w:color w:val="1F497D"/>
          <w:szCs w:val="22"/>
          <w:lang w:eastAsia="en-AU" w:bidi="en-AU"/>
        </w:rPr>
        <w:t xml:space="preserve">. </w:t>
      </w:r>
    </w:p>
    <w:p w14:paraId="2E398894" w14:textId="77777777" w:rsidR="00B8176B" w:rsidRPr="003F3C24" w:rsidRDefault="00B8176B" w:rsidP="00EA2674">
      <w:pPr>
        <w:pStyle w:val="PolicyBasic"/>
        <w:jc w:val="left"/>
        <w:rPr>
          <w:szCs w:val="22"/>
        </w:rPr>
      </w:pPr>
    </w:p>
    <w:sectPr w:rsidR="00B8176B" w:rsidRPr="003F3C24" w:rsidSect="000C74C4">
      <w:footerReference w:type="default" r:id="rId25"/>
      <w:headerReference w:type="first" r:id="rId26"/>
      <w:footerReference w:type="first" r:id="rId27"/>
      <w:pgSz w:w="11900" w:h="16840"/>
      <w:pgMar w:top="1418" w:right="1247" w:bottom="1418"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8AA5A0" w14:textId="77777777" w:rsidR="00794D73" w:rsidRDefault="00794D73" w:rsidP="00190C24">
      <w:r>
        <w:separator/>
      </w:r>
    </w:p>
  </w:endnote>
  <w:endnote w:type="continuationSeparator" w:id="0">
    <w:p w14:paraId="0ECCB8A6" w14:textId="77777777" w:rsidR="00794D73" w:rsidRDefault="00794D73" w:rsidP="00190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etaOT-Norm">
    <w:panose1 w:val="00000000000000000000"/>
    <w:charset w:val="4D"/>
    <w:family w:val="swiss"/>
    <w:notTrueType/>
    <w:pitch w:val="variable"/>
    <w:sig w:usb0="800000EF" w:usb1="4000207B" w:usb2="00000000" w:usb3="00000000" w:csb0="00000001" w:csb1="00000000"/>
  </w:font>
  <w:font w:name="Arial Unicode MS">
    <w:panose1 w:val="020B0604020202020204"/>
    <w:charset w:val="80"/>
    <w:family w:val="swiss"/>
    <w:pitch w:val="variable"/>
    <w:sig w:usb0="00000000" w:usb1="E9DFFFFF" w:usb2="0000003F" w:usb3="00000000" w:csb0="003F01FF" w:csb1="00000000"/>
  </w:font>
  <w:font w:name="Times">
    <w:altName w:val="Sylfae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633AB" w14:textId="77777777" w:rsidR="000C74C4" w:rsidRPr="000C74C4" w:rsidRDefault="000C74C4" w:rsidP="000C74C4">
    <w:pPr>
      <w:ind w:right="565"/>
      <w:rPr>
        <w:sz w:val="16"/>
        <w:szCs w:val="16"/>
      </w:rPr>
    </w:pPr>
    <w:r w:rsidRPr="001771A2">
      <w:rPr>
        <w:rStyle w:val="PPRBold"/>
        <w:sz w:val="16"/>
        <w:szCs w:val="16"/>
      </w:rPr>
      <w:t>Uncontrolled copy</w:t>
    </w:r>
    <w:r w:rsidRPr="001771A2">
      <w:rPr>
        <w:sz w:val="16"/>
        <w:szCs w:val="16"/>
      </w:rPr>
      <w:t xml:space="preserve">. Refer to the Department of Education Policy and Procedure Register at </w:t>
    </w:r>
    <w:hyperlink r:id="rId1" w:history="1">
      <w:r w:rsidRPr="001771A2">
        <w:rPr>
          <w:rStyle w:val="PPRFooterhyperlink"/>
          <w:szCs w:val="16"/>
        </w:rPr>
        <w:t>https://ppr.qed.qld.gov.au/pp/user-charging-procedure</w:t>
      </w:r>
    </w:hyperlink>
    <w:r w:rsidRPr="001771A2">
      <w:rPr>
        <w:sz w:val="16"/>
        <w:szCs w:val="16"/>
      </w:rPr>
      <w:t xml:space="preserve"> to ensure you have the most current version of this document</w:t>
    </w:r>
    <w:r w:rsidRPr="000C74C4">
      <w:rPr>
        <w:sz w:val="16"/>
        <w:szCs w:val="16"/>
      </w:rPr>
      <w:t>.</w:t>
    </w:r>
  </w:p>
  <w:p w14:paraId="4F0D5FAF" w14:textId="3B2B4523" w:rsidR="002712BD" w:rsidRDefault="002712BD">
    <w:pPr>
      <w:pStyle w:val="Footer"/>
    </w:pPr>
    <w:r>
      <w:rPr>
        <w:noProof/>
        <w:lang w:eastAsia="en-AU"/>
      </w:rPr>
      <w:drawing>
        <wp:anchor distT="0" distB="0" distL="114300" distR="114300" simplePos="0" relativeHeight="251659264" behindDoc="1" locked="0" layoutInCell="1" allowOverlap="1" wp14:anchorId="4BED5B2D" wp14:editId="2E5D8D91">
          <wp:simplePos x="0" y="0"/>
          <wp:positionH relativeFrom="page">
            <wp:align>left</wp:align>
          </wp:positionH>
          <wp:positionV relativeFrom="page">
            <wp:align>bottom</wp:align>
          </wp:positionV>
          <wp:extent cx="7632000" cy="100800"/>
          <wp:effectExtent l="0" t="0" r="0" b="127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 Corp A4 page_portrait_2_footer.jpg"/>
                  <pic:cNvPicPr/>
                </pic:nvPicPr>
                <pic:blipFill>
                  <a:blip r:embed="rId2">
                    <a:extLst>
                      <a:ext uri="{28A0092B-C50C-407E-A947-70E740481C1C}">
                        <a14:useLocalDpi xmlns:a14="http://schemas.microsoft.com/office/drawing/2010/main" val="0"/>
                      </a:ext>
                    </a:extLst>
                  </a:blip>
                  <a:stretch>
                    <a:fillRect/>
                  </a:stretch>
                </pic:blipFill>
                <pic:spPr>
                  <a:xfrm>
                    <a:off x="0" y="0"/>
                    <a:ext cx="7632000" cy="100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398E9" w14:textId="6313F569" w:rsidR="00D67137" w:rsidRPr="00337043" w:rsidRDefault="000C74C4">
    <w:pPr>
      <w:pStyle w:val="Footer"/>
      <w:rPr>
        <w:sz w:val="16"/>
        <w:szCs w:val="16"/>
      </w:rPr>
    </w:pPr>
    <w:r w:rsidRPr="00337043">
      <w:rPr>
        <w:noProof/>
        <w:sz w:val="16"/>
        <w:szCs w:val="16"/>
      </w:rPr>
      <w:drawing>
        <wp:anchor distT="0" distB="0" distL="114300" distR="114300" simplePos="0" relativeHeight="251661312" behindDoc="1" locked="0" layoutInCell="1" allowOverlap="1" wp14:anchorId="4914A916" wp14:editId="1B76F838">
          <wp:simplePos x="0" y="0"/>
          <wp:positionH relativeFrom="page">
            <wp:align>left</wp:align>
          </wp:positionH>
          <wp:positionV relativeFrom="page">
            <wp:align>bottom</wp:align>
          </wp:positionV>
          <wp:extent cx="7559675" cy="964565"/>
          <wp:effectExtent l="0" t="0" r="0" b="63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oE A4 Portrait_Footer-01.jpg"/>
                  <pic:cNvPicPr/>
                </pic:nvPicPr>
                <pic:blipFill>
                  <a:blip r:embed="rId1">
                    <a:extLst>
                      <a:ext uri="{28A0092B-C50C-407E-A947-70E740481C1C}">
                        <a14:useLocalDpi xmlns:a14="http://schemas.microsoft.com/office/drawing/2010/main" val="0"/>
                      </a:ext>
                    </a:extLst>
                  </a:blip>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Pr="00337043">
      <w:rPr>
        <w:sz w:val="16"/>
        <w:szCs w:val="16"/>
      </w:rPr>
      <w:t xml:space="preserve">Uncontrolled copy. Refer to the Department of Education Policy and Procedure Register at </w:t>
    </w:r>
    <w:r>
      <w:rPr>
        <w:sz w:val="16"/>
        <w:szCs w:val="16"/>
      </w:rPr>
      <w:br/>
    </w:r>
    <w:hyperlink r:id="rId2" w:history="1">
      <w:r w:rsidR="008603F8" w:rsidRPr="001771A2">
        <w:rPr>
          <w:rStyle w:val="PPRFooterhyperlink"/>
          <w:szCs w:val="16"/>
        </w:rPr>
        <w:t>https://ppr.qed.qld.gov.au/pp/user-charging-procedure</w:t>
      </w:r>
    </w:hyperlink>
    <w:r w:rsidRPr="00337043">
      <w:rPr>
        <w:sz w:val="16"/>
        <w:szCs w:val="16"/>
      </w:rPr>
      <w:t xml:space="preserve"> to ensure you have the most </w:t>
    </w:r>
    <w:r>
      <w:rPr>
        <w:sz w:val="16"/>
        <w:szCs w:val="16"/>
      </w:rPr>
      <w:br/>
    </w:r>
    <w:r w:rsidRPr="00337043">
      <w:rPr>
        <w:sz w:val="16"/>
        <w:szCs w:val="16"/>
      </w:rPr>
      <w:t>current version of this document.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77629D" w14:textId="77777777" w:rsidR="00794D73" w:rsidRDefault="00794D73" w:rsidP="00190C24">
      <w:r>
        <w:separator/>
      </w:r>
    </w:p>
  </w:footnote>
  <w:footnote w:type="continuationSeparator" w:id="0">
    <w:p w14:paraId="3944AC76" w14:textId="77777777" w:rsidR="00794D73" w:rsidRDefault="00794D73" w:rsidP="00190C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FC7C3" w14:textId="7B062123" w:rsidR="00146DA4" w:rsidRDefault="00294D52">
    <w:pPr>
      <w:pStyle w:val="Header"/>
    </w:pPr>
    <w:r>
      <w:rPr>
        <w:noProof/>
      </w:rPr>
      <w:drawing>
        <wp:anchor distT="0" distB="0" distL="114300" distR="114300" simplePos="0" relativeHeight="251662336" behindDoc="1" locked="0" layoutInCell="1" allowOverlap="1" wp14:anchorId="1D015AF2" wp14:editId="5A505E57">
          <wp:simplePos x="0" y="0"/>
          <wp:positionH relativeFrom="column">
            <wp:align>center</wp:align>
          </wp:positionH>
          <wp:positionV relativeFrom="page">
            <wp:align>top</wp:align>
          </wp:positionV>
          <wp:extent cx="7560000" cy="64800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rotWithShape="1">
                  <a:blip r:embed="rId1"/>
                  <a:srcRect l="-117" r="-117"/>
                  <a:stretch/>
                </pic:blipFill>
                <pic:spPr>
                  <a:xfrm>
                    <a:off x="0" y="0"/>
                    <a:ext cx="7560000" cy="648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046D6"/>
    <w:multiLevelType w:val="hybridMultilevel"/>
    <w:tmpl w:val="8ED8738A"/>
    <w:lvl w:ilvl="0" w:tplc="2C1A4ED0">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0BDC25FA"/>
    <w:multiLevelType w:val="hybridMultilevel"/>
    <w:tmpl w:val="1F52035C"/>
    <w:lvl w:ilvl="0" w:tplc="75C2334A">
      <w:start w:val="1"/>
      <w:numFmt w:val="bullet"/>
      <w:pStyle w:val="PolicyTableContent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2E63555"/>
    <w:multiLevelType w:val="hybridMultilevel"/>
    <w:tmpl w:val="95B4B5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8907FC1"/>
    <w:multiLevelType w:val="hybridMultilevel"/>
    <w:tmpl w:val="BB2C2B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8F358AD"/>
    <w:multiLevelType w:val="hybridMultilevel"/>
    <w:tmpl w:val="5F00F4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AC37423"/>
    <w:multiLevelType w:val="hybridMultilevel"/>
    <w:tmpl w:val="69741036"/>
    <w:lvl w:ilvl="0" w:tplc="76E0E712">
      <w:start w:val="1"/>
      <w:numFmt w:val="bullet"/>
      <w:lvlText w:val=""/>
      <w:lvlJc w:val="left"/>
      <w:pPr>
        <w:ind w:left="360" w:hanging="360"/>
      </w:pPr>
      <w:rPr>
        <w:rFonts w:ascii="Symbol" w:hAnsi="Symbol" w:hint="default"/>
        <w:color w:val="auto"/>
        <w:sz w:val="16"/>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6" w15:restartNumberingAfterBreak="0">
    <w:nsid w:val="1D127E06"/>
    <w:multiLevelType w:val="hybridMultilevel"/>
    <w:tmpl w:val="E33400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2334489"/>
    <w:multiLevelType w:val="hybridMultilevel"/>
    <w:tmpl w:val="1D383C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5AD1CA5"/>
    <w:multiLevelType w:val="hybridMultilevel"/>
    <w:tmpl w:val="5D1093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32B4487"/>
    <w:multiLevelType w:val="hybridMultilevel"/>
    <w:tmpl w:val="766437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0467F53"/>
    <w:multiLevelType w:val="hybridMultilevel"/>
    <w:tmpl w:val="BF908A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8C736AE"/>
    <w:multiLevelType w:val="multilevel"/>
    <w:tmpl w:val="8ED8738A"/>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2" w15:restartNumberingAfterBreak="0">
    <w:nsid w:val="503D09B6"/>
    <w:multiLevelType w:val="hybridMultilevel"/>
    <w:tmpl w:val="6E82D4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1C77E00"/>
    <w:multiLevelType w:val="hybridMultilevel"/>
    <w:tmpl w:val="48F2C4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7924D7B"/>
    <w:multiLevelType w:val="hybridMultilevel"/>
    <w:tmpl w:val="4E988020"/>
    <w:lvl w:ilvl="0" w:tplc="6BDC3334">
      <w:start w:val="1"/>
      <w:numFmt w:val="bullet"/>
      <w:pStyle w:val="PolicyBullets"/>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EE53FE3"/>
    <w:multiLevelType w:val="hybridMultilevel"/>
    <w:tmpl w:val="352421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F464377"/>
    <w:multiLevelType w:val="hybridMultilevel"/>
    <w:tmpl w:val="CAE8B9C4"/>
    <w:lvl w:ilvl="0" w:tplc="76E0E712">
      <w:start w:val="1"/>
      <w:numFmt w:val="bullet"/>
      <w:lvlText w:val=""/>
      <w:lvlJc w:val="left"/>
      <w:pPr>
        <w:ind w:left="720" w:hanging="360"/>
      </w:pPr>
      <w:rPr>
        <w:rFonts w:ascii="Symbol" w:hAnsi="Symbol" w:hint="default"/>
        <w:color w:val="auto"/>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FD54A51"/>
    <w:multiLevelType w:val="hybridMultilevel"/>
    <w:tmpl w:val="727ECDD6"/>
    <w:lvl w:ilvl="0" w:tplc="76E0E712">
      <w:start w:val="1"/>
      <w:numFmt w:val="bullet"/>
      <w:lvlText w:val=""/>
      <w:lvlJc w:val="left"/>
      <w:pPr>
        <w:ind w:left="720" w:hanging="360"/>
      </w:pPr>
      <w:rPr>
        <w:rFonts w:ascii="Symbol" w:hAnsi="Symbol" w:hint="default"/>
        <w:color w:val="auto"/>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0CF375D"/>
    <w:multiLevelType w:val="hybridMultilevel"/>
    <w:tmpl w:val="351CCE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8CD4932"/>
    <w:multiLevelType w:val="hybridMultilevel"/>
    <w:tmpl w:val="737492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0F0038C"/>
    <w:multiLevelType w:val="hybridMultilevel"/>
    <w:tmpl w:val="982AFF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5DC4BB9"/>
    <w:multiLevelType w:val="hybridMultilevel"/>
    <w:tmpl w:val="A03CB1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7373952"/>
    <w:multiLevelType w:val="hybridMultilevel"/>
    <w:tmpl w:val="68388EEE"/>
    <w:lvl w:ilvl="0" w:tplc="76E0E712">
      <w:start w:val="1"/>
      <w:numFmt w:val="bullet"/>
      <w:lvlText w:val=""/>
      <w:lvlJc w:val="left"/>
      <w:pPr>
        <w:ind w:left="720" w:hanging="360"/>
      </w:pPr>
      <w:rPr>
        <w:rFonts w:ascii="Symbol" w:hAnsi="Symbol" w:hint="default"/>
        <w:color w:val="auto"/>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1"/>
  </w:num>
  <w:num w:numId="4">
    <w:abstractNumId w:val="14"/>
  </w:num>
  <w:num w:numId="5">
    <w:abstractNumId w:val="4"/>
  </w:num>
  <w:num w:numId="6">
    <w:abstractNumId w:val="18"/>
  </w:num>
  <w:num w:numId="7">
    <w:abstractNumId w:val="15"/>
  </w:num>
  <w:num w:numId="8">
    <w:abstractNumId w:val="3"/>
  </w:num>
  <w:num w:numId="9">
    <w:abstractNumId w:val="20"/>
  </w:num>
  <w:num w:numId="10">
    <w:abstractNumId w:val="7"/>
  </w:num>
  <w:num w:numId="11">
    <w:abstractNumId w:val="12"/>
  </w:num>
  <w:num w:numId="12">
    <w:abstractNumId w:val="9"/>
  </w:num>
  <w:num w:numId="13">
    <w:abstractNumId w:val="8"/>
  </w:num>
  <w:num w:numId="14">
    <w:abstractNumId w:val="13"/>
  </w:num>
  <w:num w:numId="15">
    <w:abstractNumId w:val="2"/>
  </w:num>
  <w:num w:numId="16">
    <w:abstractNumId w:val="10"/>
  </w:num>
  <w:num w:numId="17">
    <w:abstractNumId w:val="6"/>
  </w:num>
  <w:num w:numId="18">
    <w:abstractNumId w:val="19"/>
  </w:num>
  <w:num w:numId="19">
    <w:abstractNumId w:val="21"/>
  </w:num>
  <w:num w:numId="20">
    <w:abstractNumId w:val="5"/>
  </w:num>
  <w:num w:numId="21">
    <w:abstractNumId w:val="5"/>
  </w:num>
  <w:num w:numId="22">
    <w:abstractNumId w:val="22"/>
  </w:num>
  <w:num w:numId="23">
    <w:abstractNumId w:val="17"/>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drawingGridHorizontalSpacing w:val="11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137"/>
    <w:rsid w:val="00006BE6"/>
    <w:rsid w:val="0002155B"/>
    <w:rsid w:val="00026D04"/>
    <w:rsid w:val="000425F7"/>
    <w:rsid w:val="000436FC"/>
    <w:rsid w:val="0006083C"/>
    <w:rsid w:val="0007299F"/>
    <w:rsid w:val="0008608E"/>
    <w:rsid w:val="000900B7"/>
    <w:rsid w:val="000B38A9"/>
    <w:rsid w:val="000B61AC"/>
    <w:rsid w:val="000C74C4"/>
    <w:rsid w:val="000F7FDE"/>
    <w:rsid w:val="00121E5C"/>
    <w:rsid w:val="00143027"/>
    <w:rsid w:val="00143C7F"/>
    <w:rsid w:val="00146DA4"/>
    <w:rsid w:val="0014762E"/>
    <w:rsid w:val="00147CF0"/>
    <w:rsid w:val="00180000"/>
    <w:rsid w:val="0019027F"/>
    <w:rsid w:val="00190C24"/>
    <w:rsid w:val="001B309F"/>
    <w:rsid w:val="001C51DB"/>
    <w:rsid w:val="002268BB"/>
    <w:rsid w:val="00227AA1"/>
    <w:rsid w:val="002371F7"/>
    <w:rsid w:val="002712BD"/>
    <w:rsid w:val="0028699C"/>
    <w:rsid w:val="002929B0"/>
    <w:rsid w:val="00294D52"/>
    <w:rsid w:val="00294F69"/>
    <w:rsid w:val="002C3128"/>
    <w:rsid w:val="002C44D2"/>
    <w:rsid w:val="002C66DA"/>
    <w:rsid w:val="002C6B02"/>
    <w:rsid w:val="002F78A2"/>
    <w:rsid w:val="00315DFD"/>
    <w:rsid w:val="00326F8F"/>
    <w:rsid w:val="00337043"/>
    <w:rsid w:val="00352278"/>
    <w:rsid w:val="003564BE"/>
    <w:rsid w:val="0036127D"/>
    <w:rsid w:val="00370B22"/>
    <w:rsid w:val="00385A56"/>
    <w:rsid w:val="003B388B"/>
    <w:rsid w:val="003E0E84"/>
    <w:rsid w:val="003F3C24"/>
    <w:rsid w:val="003F643A"/>
    <w:rsid w:val="00404BCA"/>
    <w:rsid w:val="004671FD"/>
    <w:rsid w:val="004903E6"/>
    <w:rsid w:val="004A7D3E"/>
    <w:rsid w:val="004B0D1A"/>
    <w:rsid w:val="004D4DB9"/>
    <w:rsid w:val="00520818"/>
    <w:rsid w:val="00525419"/>
    <w:rsid w:val="005263FB"/>
    <w:rsid w:val="0055571D"/>
    <w:rsid w:val="00586B90"/>
    <w:rsid w:val="005963E3"/>
    <w:rsid w:val="005A407D"/>
    <w:rsid w:val="005B0802"/>
    <w:rsid w:val="005C4223"/>
    <w:rsid w:val="005F4331"/>
    <w:rsid w:val="005F664F"/>
    <w:rsid w:val="006040F7"/>
    <w:rsid w:val="006239A5"/>
    <w:rsid w:val="00634291"/>
    <w:rsid w:val="00636B71"/>
    <w:rsid w:val="00643397"/>
    <w:rsid w:val="006607C3"/>
    <w:rsid w:val="0067583F"/>
    <w:rsid w:val="00683F95"/>
    <w:rsid w:val="006935AB"/>
    <w:rsid w:val="006B3176"/>
    <w:rsid w:val="006B4EE5"/>
    <w:rsid w:val="006C2AB7"/>
    <w:rsid w:val="006C3D8E"/>
    <w:rsid w:val="006D63A0"/>
    <w:rsid w:val="006E01CC"/>
    <w:rsid w:val="00721127"/>
    <w:rsid w:val="0072320A"/>
    <w:rsid w:val="00725D2F"/>
    <w:rsid w:val="00794D73"/>
    <w:rsid w:val="007A156C"/>
    <w:rsid w:val="007A78CA"/>
    <w:rsid w:val="007A7D37"/>
    <w:rsid w:val="007D153B"/>
    <w:rsid w:val="007F02FB"/>
    <w:rsid w:val="007F3941"/>
    <w:rsid w:val="0080579A"/>
    <w:rsid w:val="008160F5"/>
    <w:rsid w:val="008224D2"/>
    <w:rsid w:val="00835C23"/>
    <w:rsid w:val="00851DC1"/>
    <w:rsid w:val="00856196"/>
    <w:rsid w:val="008562B6"/>
    <w:rsid w:val="00856442"/>
    <w:rsid w:val="008603F8"/>
    <w:rsid w:val="008839BB"/>
    <w:rsid w:val="008C592A"/>
    <w:rsid w:val="008C6719"/>
    <w:rsid w:val="008D2503"/>
    <w:rsid w:val="00907963"/>
    <w:rsid w:val="00913B96"/>
    <w:rsid w:val="0093222F"/>
    <w:rsid w:val="009546F2"/>
    <w:rsid w:val="0096078C"/>
    <w:rsid w:val="0096595E"/>
    <w:rsid w:val="009668E6"/>
    <w:rsid w:val="009B7893"/>
    <w:rsid w:val="009E3543"/>
    <w:rsid w:val="009E5EE5"/>
    <w:rsid w:val="009E6A52"/>
    <w:rsid w:val="009F02B3"/>
    <w:rsid w:val="009F4A30"/>
    <w:rsid w:val="00A05358"/>
    <w:rsid w:val="00A1053B"/>
    <w:rsid w:val="00A173F7"/>
    <w:rsid w:val="00A20650"/>
    <w:rsid w:val="00A23F8F"/>
    <w:rsid w:val="00A31E84"/>
    <w:rsid w:val="00A42947"/>
    <w:rsid w:val="00A43166"/>
    <w:rsid w:val="00A47F67"/>
    <w:rsid w:val="00A65710"/>
    <w:rsid w:val="00A7148C"/>
    <w:rsid w:val="00A842C4"/>
    <w:rsid w:val="00AB0A25"/>
    <w:rsid w:val="00AC555D"/>
    <w:rsid w:val="00AD2501"/>
    <w:rsid w:val="00AD4191"/>
    <w:rsid w:val="00B220E6"/>
    <w:rsid w:val="00B224A4"/>
    <w:rsid w:val="00B27B4B"/>
    <w:rsid w:val="00B33337"/>
    <w:rsid w:val="00B6117A"/>
    <w:rsid w:val="00B8176B"/>
    <w:rsid w:val="00B8699D"/>
    <w:rsid w:val="00B9771E"/>
    <w:rsid w:val="00BB0FD6"/>
    <w:rsid w:val="00BC4AA9"/>
    <w:rsid w:val="00BE5E1B"/>
    <w:rsid w:val="00C0519D"/>
    <w:rsid w:val="00C60449"/>
    <w:rsid w:val="00C6219C"/>
    <w:rsid w:val="00CB07AD"/>
    <w:rsid w:val="00CC6CBB"/>
    <w:rsid w:val="00CD078A"/>
    <w:rsid w:val="00CD793C"/>
    <w:rsid w:val="00D01CD2"/>
    <w:rsid w:val="00D052B9"/>
    <w:rsid w:val="00D137E8"/>
    <w:rsid w:val="00D57453"/>
    <w:rsid w:val="00D574D2"/>
    <w:rsid w:val="00D67137"/>
    <w:rsid w:val="00D75050"/>
    <w:rsid w:val="00D842A3"/>
    <w:rsid w:val="00D842DF"/>
    <w:rsid w:val="00DA4D16"/>
    <w:rsid w:val="00DA6E24"/>
    <w:rsid w:val="00DA7CC2"/>
    <w:rsid w:val="00DC0AA0"/>
    <w:rsid w:val="00DC5E03"/>
    <w:rsid w:val="00DC772C"/>
    <w:rsid w:val="00DE76E2"/>
    <w:rsid w:val="00E134FB"/>
    <w:rsid w:val="00E41A5E"/>
    <w:rsid w:val="00E56A2C"/>
    <w:rsid w:val="00E612D8"/>
    <w:rsid w:val="00E82B10"/>
    <w:rsid w:val="00E82F96"/>
    <w:rsid w:val="00E90E86"/>
    <w:rsid w:val="00E946AB"/>
    <w:rsid w:val="00EA2674"/>
    <w:rsid w:val="00EA428B"/>
    <w:rsid w:val="00ED132B"/>
    <w:rsid w:val="00ED429D"/>
    <w:rsid w:val="00EE47D3"/>
    <w:rsid w:val="00EE5ECF"/>
    <w:rsid w:val="00EF10B1"/>
    <w:rsid w:val="00EF474F"/>
    <w:rsid w:val="00EF4AC5"/>
    <w:rsid w:val="00F367B3"/>
    <w:rsid w:val="00F41508"/>
    <w:rsid w:val="00F447A2"/>
    <w:rsid w:val="00F65594"/>
    <w:rsid w:val="00F75020"/>
    <w:rsid w:val="00F96A0A"/>
    <w:rsid w:val="00FB1423"/>
    <w:rsid w:val="00FB279B"/>
    <w:rsid w:val="00FC3DF1"/>
    <w:rsid w:val="00FC4D03"/>
    <w:rsid w:val="00FD17BC"/>
    <w:rsid w:val="00FF31D9"/>
    <w:rsid w:val="00FF696B"/>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2F30561C"/>
  <w15:chartTrackingRefBased/>
  <w15:docId w15:val="{C3CA8646-DDB7-450F-A613-2CFB7BACA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aliases w:val="Body copy"/>
    <w:qFormat/>
    <w:rsid w:val="006B4EE5"/>
    <w:pPr>
      <w:spacing w:after="120"/>
    </w:pPr>
    <w:rPr>
      <w:rFonts w:ascii="Arial" w:hAnsi="Arial"/>
      <w:sz w:val="22"/>
    </w:rPr>
  </w:style>
  <w:style w:type="paragraph" w:styleId="Heading1">
    <w:name w:val="heading 1"/>
    <w:basedOn w:val="Normal"/>
    <w:next w:val="Normal"/>
    <w:link w:val="Heading1Char"/>
    <w:uiPriority w:val="9"/>
    <w:qFormat/>
    <w:rsid w:val="00326F8F"/>
    <w:pPr>
      <w:widowControl w:val="0"/>
      <w:suppressAutoHyphens/>
      <w:autoSpaceDE w:val="0"/>
      <w:autoSpaceDN w:val="0"/>
      <w:adjustRightInd w:val="0"/>
      <w:textAlignment w:val="center"/>
      <w:outlineLvl w:val="0"/>
    </w:pPr>
    <w:rPr>
      <w:rFonts w:eastAsia="MS Mincho" w:cs="Arial"/>
      <w:color w:val="14233C"/>
      <w:sz w:val="52"/>
      <w:szCs w:val="80"/>
      <w:lang w:val="en-GB"/>
    </w:rPr>
  </w:style>
  <w:style w:type="paragraph" w:styleId="Heading2">
    <w:name w:val="heading 2"/>
    <w:basedOn w:val="Normal"/>
    <w:next w:val="Normal"/>
    <w:link w:val="Heading2Char"/>
    <w:uiPriority w:val="9"/>
    <w:unhideWhenUsed/>
    <w:qFormat/>
    <w:rsid w:val="0028699C"/>
    <w:pPr>
      <w:spacing w:before="240"/>
      <w:outlineLvl w:val="1"/>
    </w:pPr>
    <w:rPr>
      <w:rFonts w:cs="Arial"/>
      <w:bCs/>
      <w:color w:val="006B77"/>
      <w:sz w:val="32"/>
      <w:szCs w:val="40"/>
    </w:rPr>
  </w:style>
  <w:style w:type="paragraph" w:styleId="Heading3">
    <w:name w:val="heading 3"/>
    <w:basedOn w:val="Normal"/>
    <w:next w:val="Normal"/>
    <w:link w:val="Heading3Char"/>
    <w:uiPriority w:val="9"/>
    <w:unhideWhenUsed/>
    <w:qFormat/>
    <w:rsid w:val="0028699C"/>
    <w:pPr>
      <w:spacing w:before="240"/>
      <w:outlineLvl w:val="2"/>
    </w:pPr>
    <w:rPr>
      <w:rFonts w:cs="Arial"/>
      <w:bCs/>
      <w:color w:val="006B77"/>
      <w:sz w:val="28"/>
      <w:szCs w:val="28"/>
    </w:rPr>
  </w:style>
  <w:style w:type="paragraph" w:styleId="Heading4">
    <w:name w:val="heading 4"/>
    <w:basedOn w:val="Normal"/>
    <w:next w:val="Normal"/>
    <w:link w:val="Heading4Char"/>
    <w:uiPriority w:val="9"/>
    <w:unhideWhenUsed/>
    <w:qFormat/>
    <w:rsid w:val="0028699C"/>
    <w:pPr>
      <w:spacing w:before="240"/>
      <w:outlineLvl w:val="3"/>
    </w:pPr>
    <w:rPr>
      <w:rFonts w:cs="Arial"/>
      <w:b/>
      <w:bCs/>
      <w:i/>
      <w:iCs/>
      <w:color w:val="006B77"/>
      <w:szCs w:val="20"/>
    </w:rPr>
  </w:style>
  <w:style w:type="paragraph" w:styleId="Heading5">
    <w:name w:val="heading 5"/>
    <w:basedOn w:val="Normal"/>
    <w:next w:val="Normal"/>
    <w:link w:val="Heading5Char"/>
    <w:uiPriority w:val="9"/>
    <w:semiHidden/>
    <w:unhideWhenUsed/>
    <w:rsid w:val="00CD793C"/>
    <w:pPr>
      <w:keepNext/>
      <w:keepLines/>
      <w:spacing w:before="40" w:after="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1CD2"/>
    <w:pPr>
      <w:tabs>
        <w:tab w:val="center" w:pos="4513"/>
        <w:tab w:val="right" w:pos="9026"/>
      </w:tabs>
    </w:pPr>
  </w:style>
  <w:style w:type="character" w:customStyle="1" w:styleId="HeaderChar">
    <w:name w:val="Header Char"/>
    <w:basedOn w:val="DefaultParagraphFont"/>
    <w:link w:val="Header"/>
    <w:uiPriority w:val="99"/>
    <w:rsid w:val="00D01CD2"/>
  </w:style>
  <w:style w:type="paragraph" w:styleId="Footer">
    <w:name w:val="footer"/>
    <w:basedOn w:val="Normal"/>
    <w:link w:val="FooterChar"/>
    <w:uiPriority w:val="99"/>
    <w:unhideWhenUsed/>
    <w:rsid w:val="00D01CD2"/>
    <w:pPr>
      <w:tabs>
        <w:tab w:val="center" w:pos="4513"/>
        <w:tab w:val="right" w:pos="9026"/>
      </w:tabs>
    </w:pPr>
  </w:style>
  <w:style w:type="character" w:customStyle="1" w:styleId="FooterChar">
    <w:name w:val="Footer Char"/>
    <w:basedOn w:val="DefaultParagraphFont"/>
    <w:link w:val="Footer"/>
    <w:uiPriority w:val="99"/>
    <w:rsid w:val="00D01CD2"/>
  </w:style>
  <w:style w:type="paragraph" w:styleId="NormalWeb">
    <w:name w:val="Normal (Web)"/>
    <w:basedOn w:val="Normal"/>
    <w:uiPriority w:val="99"/>
    <w:semiHidden/>
    <w:unhideWhenUsed/>
    <w:rsid w:val="00D01CD2"/>
    <w:pPr>
      <w:spacing w:before="100" w:beforeAutospacing="1" w:after="100" w:afterAutospacing="1"/>
    </w:pPr>
    <w:rPr>
      <w:rFonts w:ascii="Times New Roman" w:hAnsi="Times New Roman" w:cs="Times New Roman"/>
      <w:lang w:eastAsia="en-AU"/>
    </w:rPr>
  </w:style>
  <w:style w:type="character" w:customStyle="1" w:styleId="Heading1Char">
    <w:name w:val="Heading 1 Char"/>
    <w:basedOn w:val="DefaultParagraphFont"/>
    <w:link w:val="Heading1"/>
    <w:uiPriority w:val="9"/>
    <w:rsid w:val="00326F8F"/>
    <w:rPr>
      <w:rFonts w:ascii="Arial" w:eastAsia="MS Mincho" w:hAnsi="Arial" w:cs="Arial"/>
      <w:color w:val="14233C"/>
      <w:sz w:val="52"/>
      <w:szCs w:val="80"/>
      <w:lang w:val="en-GB"/>
    </w:rPr>
  </w:style>
  <w:style w:type="character" w:customStyle="1" w:styleId="Heading2Char">
    <w:name w:val="Heading 2 Char"/>
    <w:basedOn w:val="DefaultParagraphFont"/>
    <w:link w:val="Heading2"/>
    <w:uiPriority w:val="9"/>
    <w:rsid w:val="0028699C"/>
    <w:rPr>
      <w:rFonts w:ascii="Arial" w:hAnsi="Arial" w:cs="Arial"/>
      <w:bCs/>
      <w:color w:val="006B77"/>
      <w:sz w:val="32"/>
      <w:szCs w:val="40"/>
    </w:rPr>
  </w:style>
  <w:style w:type="character" w:customStyle="1" w:styleId="Heading3Char">
    <w:name w:val="Heading 3 Char"/>
    <w:basedOn w:val="DefaultParagraphFont"/>
    <w:link w:val="Heading3"/>
    <w:uiPriority w:val="9"/>
    <w:rsid w:val="0028699C"/>
    <w:rPr>
      <w:rFonts w:ascii="Arial" w:hAnsi="Arial" w:cs="Arial"/>
      <w:bCs/>
      <w:color w:val="006B77"/>
      <w:sz w:val="28"/>
      <w:szCs w:val="28"/>
    </w:rPr>
  </w:style>
  <w:style w:type="character" w:customStyle="1" w:styleId="Heading4Char">
    <w:name w:val="Heading 4 Char"/>
    <w:basedOn w:val="DefaultParagraphFont"/>
    <w:link w:val="Heading4"/>
    <w:uiPriority w:val="9"/>
    <w:rsid w:val="0028699C"/>
    <w:rPr>
      <w:rFonts w:ascii="Arial" w:hAnsi="Arial" w:cs="Arial"/>
      <w:b/>
      <w:bCs/>
      <w:i/>
      <w:iCs/>
      <w:color w:val="006B77"/>
      <w:sz w:val="22"/>
      <w:szCs w:val="20"/>
    </w:rPr>
  </w:style>
  <w:style w:type="paragraph" w:styleId="NoSpacing">
    <w:name w:val="No Spacing"/>
    <w:uiPriority w:val="1"/>
    <w:qFormat/>
    <w:rsid w:val="00EF4AC5"/>
    <w:rPr>
      <w:rFonts w:ascii="Arial" w:hAnsi="Arial"/>
      <w:sz w:val="22"/>
    </w:rPr>
  </w:style>
  <w:style w:type="paragraph" w:styleId="ListParagraph">
    <w:name w:val="List Paragraph"/>
    <w:aliases w:val="Bullet copy"/>
    <w:basedOn w:val="Normal"/>
    <w:uiPriority w:val="34"/>
    <w:qFormat/>
    <w:rsid w:val="006B4EE5"/>
    <w:pPr>
      <w:numPr>
        <w:numId w:val="1"/>
      </w:numPr>
      <w:tabs>
        <w:tab w:val="left" w:pos="2835"/>
      </w:tabs>
      <w:spacing w:after="60"/>
      <w:ind w:left="284" w:hanging="284"/>
    </w:pPr>
  </w:style>
  <w:style w:type="character" w:customStyle="1" w:styleId="Heading5Char">
    <w:name w:val="Heading 5 Char"/>
    <w:basedOn w:val="DefaultParagraphFont"/>
    <w:link w:val="Heading5"/>
    <w:uiPriority w:val="9"/>
    <w:semiHidden/>
    <w:rsid w:val="00CD793C"/>
    <w:rPr>
      <w:rFonts w:ascii="Arial" w:eastAsiaTheme="majorEastAsia" w:hAnsi="Arial" w:cstheme="majorBidi"/>
      <w:sz w:val="18"/>
    </w:rPr>
  </w:style>
  <w:style w:type="paragraph" w:styleId="Title">
    <w:name w:val="Title"/>
    <w:basedOn w:val="Normal"/>
    <w:next w:val="Normal"/>
    <w:link w:val="TitleChar"/>
    <w:uiPriority w:val="10"/>
    <w:rsid w:val="00CD793C"/>
    <w:pPr>
      <w:spacing w:after="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CD793C"/>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rsid w:val="00CD793C"/>
    <w:pPr>
      <w:numPr>
        <w:ilvl w:val="1"/>
      </w:numPr>
      <w:spacing w:after="160"/>
    </w:pPr>
    <w:rPr>
      <w:rFonts w:eastAsiaTheme="minorEastAsia"/>
      <w:spacing w:val="15"/>
      <w:szCs w:val="22"/>
    </w:rPr>
  </w:style>
  <w:style w:type="character" w:customStyle="1" w:styleId="SubtitleChar">
    <w:name w:val="Subtitle Char"/>
    <w:basedOn w:val="DefaultParagraphFont"/>
    <w:link w:val="Subtitle"/>
    <w:uiPriority w:val="11"/>
    <w:rsid w:val="00CD793C"/>
    <w:rPr>
      <w:rFonts w:ascii="Arial" w:eastAsiaTheme="minorEastAsia" w:hAnsi="Arial"/>
      <w:spacing w:val="15"/>
      <w:sz w:val="22"/>
      <w:szCs w:val="22"/>
    </w:rPr>
  </w:style>
  <w:style w:type="character" w:styleId="SubtleEmphasis">
    <w:name w:val="Subtle Emphasis"/>
    <w:basedOn w:val="DefaultParagraphFont"/>
    <w:uiPriority w:val="19"/>
    <w:rsid w:val="00EF474F"/>
    <w:rPr>
      <w:i/>
      <w:iCs/>
      <w:color w:val="1F5BA8" w:themeColor="text1" w:themeTint="BF"/>
    </w:rPr>
  </w:style>
  <w:style w:type="character" w:styleId="Emphasis">
    <w:name w:val="Emphasis"/>
    <w:basedOn w:val="DefaultParagraphFont"/>
    <w:uiPriority w:val="20"/>
    <w:rsid w:val="00EF474F"/>
    <w:rPr>
      <w:i/>
      <w:iCs/>
    </w:rPr>
  </w:style>
  <w:style w:type="character" w:styleId="IntenseEmphasis">
    <w:name w:val="Intense Emphasis"/>
    <w:basedOn w:val="DefaultParagraphFont"/>
    <w:uiPriority w:val="21"/>
    <w:rsid w:val="00EF474F"/>
    <w:rPr>
      <w:i/>
      <w:iCs/>
      <w:color w:val="auto"/>
    </w:rPr>
  </w:style>
  <w:style w:type="character" w:styleId="Strong">
    <w:name w:val="Strong"/>
    <w:basedOn w:val="DefaultParagraphFont"/>
    <w:uiPriority w:val="22"/>
    <w:rsid w:val="00EF474F"/>
    <w:rPr>
      <w:b/>
      <w:bCs/>
    </w:rPr>
  </w:style>
  <w:style w:type="paragraph" w:styleId="Quote">
    <w:name w:val="Quote"/>
    <w:basedOn w:val="Normal"/>
    <w:next w:val="Normal"/>
    <w:link w:val="QuoteChar"/>
    <w:uiPriority w:val="29"/>
    <w:rsid w:val="00EF474F"/>
    <w:pPr>
      <w:spacing w:before="200" w:after="160"/>
      <w:ind w:left="864" w:right="864"/>
      <w:jc w:val="center"/>
    </w:pPr>
    <w:rPr>
      <w:i/>
      <w:iCs/>
      <w:color w:val="1F5BA8" w:themeColor="text1" w:themeTint="BF"/>
    </w:rPr>
  </w:style>
  <w:style w:type="character" w:customStyle="1" w:styleId="QuoteChar">
    <w:name w:val="Quote Char"/>
    <w:basedOn w:val="DefaultParagraphFont"/>
    <w:link w:val="Quote"/>
    <w:uiPriority w:val="29"/>
    <w:rsid w:val="00EF474F"/>
    <w:rPr>
      <w:rFonts w:ascii="Arial" w:hAnsi="Arial"/>
      <w:i/>
      <w:iCs/>
      <w:color w:val="1F5BA8" w:themeColor="text1" w:themeTint="BF"/>
      <w:sz w:val="22"/>
    </w:rPr>
  </w:style>
  <w:style w:type="paragraph" w:styleId="IntenseQuote">
    <w:name w:val="Intense Quote"/>
    <w:basedOn w:val="Normal"/>
    <w:next w:val="Normal"/>
    <w:link w:val="IntenseQuoteChar"/>
    <w:uiPriority w:val="30"/>
    <w:rsid w:val="00EF474F"/>
    <w:pPr>
      <w:pBdr>
        <w:top w:val="single" w:sz="4" w:space="10" w:color="007687" w:themeColor="accent1"/>
        <w:bottom w:val="single" w:sz="4" w:space="10" w:color="007687" w:themeColor="accent1"/>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EF474F"/>
    <w:rPr>
      <w:rFonts w:ascii="Arial" w:hAnsi="Arial"/>
      <w:i/>
      <w:iCs/>
      <w:sz w:val="22"/>
    </w:rPr>
  </w:style>
  <w:style w:type="character" w:styleId="SubtleReference">
    <w:name w:val="Subtle Reference"/>
    <w:basedOn w:val="DefaultParagraphFont"/>
    <w:uiPriority w:val="31"/>
    <w:rsid w:val="00EF474F"/>
    <w:rPr>
      <w:smallCaps/>
      <w:color w:val="266ECC" w:themeColor="text1" w:themeTint="A5"/>
    </w:rPr>
  </w:style>
  <w:style w:type="character" w:styleId="IntenseReference">
    <w:name w:val="Intense Reference"/>
    <w:basedOn w:val="DefaultParagraphFont"/>
    <w:uiPriority w:val="32"/>
    <w:rsid w:val="00EF474F"/>
    <w:rPr>
      <w:b/>
      <w:bCs/>
      <w:smallCaps/>
      <w:color w:val="auto"/>
      <w:spacing w:val="5"/>
    </w:rPr>
  </w:style>
  <w:style w:type="character" w:styleId="BookTitle">
    <w:name w:val="Book Title"/>
    <w:basedOn w:val="DefaultParagraphFont"/>
    <w:uiPriority w:val="33"/>
    <w:rsid w:val="00AD2501"/>
    <w:rPr>
      <w:b/>
      <w:bCs/>
      <w:i/>
      <w:iCs/>
      <w:spacing w:val="5"/>
    </w:rPr>
  </w:style>
  <w:style w:type="character" w:styleId="PageNumber">
    <w:name w:val="page number"/>
    <w:basedOn w:val="DefaultParagraphFont"/>
    <w:uiPriority w:val="99"/>
    <w:semiHidden/>
    <w:unhideWhenUsed/>
    <w:rsid w:val="00D67137"/>
  </w:style>
  <w:style w:type="paragraph" w:customStyle="1" w:styleId="-copy2mmspace">
    <w:name w:val="- copy_2mm space"/>
    <w:basedOn w:val="Normal"/>
    <w:uiPriority w:val="99"/>
    <w:rsid w:val="00A842C4"/>
    <w:pPr>
      <w:tabs>
        <w:tab w:val="left" w:pos="283"/>
        <w:tab w:val="left" w:pos="567"/>
        <w:tab w:val="left" w:pos="850"/>
        <w:tab w:val="left" w:pos="1020"/>
      </w:tabs>
      <w:suppressAutoHyphens/>
      <w:autoSpaceDE w:val="0"/>
      <w:autoSpaceDN w:val="0"/>
      <w:adjustRightInd w:val="0"/>
      <w:spacing w:after="113" w:line="260" w:lineRule="atLeast"/>
      <w:textAlignment w:val="center"/>
    </w:pPr>
    <w:rPr>
      <w:rFonts w:ascii="MetaOT-Norm" w:hAnsi="MetaOT-Norm" w:cs="MetaOT-Norm"/>
      <w:color w:val="000000"/>
      <w:sz w:val="20"/>
      <w:szCs w:val="20"/>
      <w:lang w:val="en-GB"/>
    </w:rPr>
  </w:style>
  <w:style w:type="character" w:styleId="Hyperlink">
    <w:name w:val="Hyperlink"/>
    <w:basedOn w:val="DefaultParagraphFont"/>
    <w:uiPriority w:val="99"/>
    <w:unhideWhenUsed/>
    <w:rsid w:val="00BE5E1B"/>
    <w:rPr>
      <w:color w:val="0091C7" w:themeColor="hyperlink"/>
      <w:u w:val="single"/>
    </w:rPr>
  </w:style>
  <w:style w:type="paragraph" w:customStyle="1" w:styleId="PolicyBasic">
    <w:name w:val="Policy Basic"/>
    <w:qFormat/>
    <w:rsid w:val="005C4223"/>
    <w:pPr>
      <w:spacing w:before="120" w:after="120"/>
      <w:jc w:val="both"/>
    </w:pPr>
    <w:rPr>
      <w:rFonts w:ascii="Arial" w:eastAsiaTheme="minorEastAsia" w:hAnsi="Arial" w:cs="Arial"/>
      <w:sz w:val="22"/>
      <w:szCs w:val="28"/>
      <w:lang w:eastAsia="zh-CN"/>
    </w:rPr>
  </w:style>
  <w:style w:type="table" w:customStyle="1" w:styleId="PPRTable">
    <w:name w:val="PPR_Table"/>
    <w:basedOn w:val="TableNormal"/>
    <w:uiPriority w:val="99"/>
    <w:rsid w:val="00BE5E1B"/>
    <w:pPr>
      <w:spacing w:before="200" w:line="300" w:lineRule="exact"/>
    </w:pPr>
    <w:rPr>
      <w:rFonts w:ascii="Arial" w:eastAsia="Arial Unicode MS" w:hAnsi="Arial"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PRTablecontent-bold">
    <w:name w:val="PPR_Table_content-bold"/>
    <w:basedOn w:val="DefaultParagraphFont"/>
    <w:uiPriority w:val="25"/>
    <w:qFormat/>
    <w:rsid w:val="00BE5E1B"/>
    <w:rPr>
      <w:rFonts w:ascii="Arial" w:eastAsia="Times" w:hAnsi="Arial" w:cs="Times New Roman"/>
      <w:b/>
      <w:noProof w:val="0"/>
      <w:sz w:val="20"/>
      <w:szCs w:val="20"/>
      <w:lang w:val="en-AU" w:eastAsia="zh-CN"/>
    </w:rPr>
  </w:style>
  <w:style w:type="paragraph" w:customStyle="1" w:styleId="PolicyTableContent">
    <w:name w:val="Policy Table Content"/>
    <w:basedOn w:val="Normal"/>
    <w:qFormat/>
    <w:rsid w:val="00BE5E1B"/>
    <w:pPr>
      <w:spacing w:before="60" w:after="60"/>
    </w:pPr>
    <w:rPr>
      <w:rFonts w:eastAsia="Times" w:cs="Times New Roman"/>
      <w:sz w:val="20"/>
      <w:szCs w:val="20"/>
      <w:lang w:eastAsia="zh-CN"/>
    </w:rPr>
  </w:style>
  <w:style w:type="paragraph" w:customStyle="1" w:styleId="PolicyTableContentBullets">
    <w:name w:val="Policy Table Content Bullets"/>
    <w:basedOn w:val="PolicyTableContent"/>
    <w:qFormat/>
    <w:rsid w:val="00BE5E1B"/>
    <w:pPr>
      <w:numPr>
        <w:numId w:val="3"/>
      </w:numPr>
      <w:ind w:left="340" w:hanging="227"/>
    </w:pPr>
  </w:style>
  <w:style w:type="paragraph" w:customStyle="1" w:styleId="PolicyBullets">
    <w:name w:val="Policy Bullets"/>
    <w:basedOn w:val="PolicyBasic"/>
    <w:qFormat/>
    <w:rsid w:val="00DA7CC2"/>
    <w:pPr>
      <w:numPr>
        <w:numId w:val="4"/>
      </w:numPr>
      <w:spacing w:before="60" w:after="60"/>
      <w:ind w:left="568" w:hanging="284"/>
    </w:pPr>
  </w:style>
  <w:style w:type="character" w:customStyle="1" w:styleId="PPRBold">
    <w:name w:val="PPR_Bold"/>
    <w:basedOn w:val="DefaultParagraphFont"/>
    <w:uiPriority w:val="18"/>
    <w:qFormat/>
    <w:rsid w:val="00BE5E1B"/>
    <w:rPr>
      <w:rFonts w:ascii="Arial" w:eastAsia="Times" w:hAnsi="Arial" w:cs="Times New Roman"/>
      <w:b/>
      <w:noProof w:val="0"/>
      <w:sz w:val="20"/>
      <w:szCs w:val="20"/>
      <w:lang w:val="en-AU" w:eastAsia="zh-CN"/>
    </w:rPr>
  </w:style>
  <w:style w:type="character" w:styleId="UnresolvedMention">
    <w:name w:val="Unresolved Mention"/>
    <w:basedOn w:val="DefaultParagraphFont"/>
    <w:uiPriority w:val="99"/>
    <w:rsid w:val="0019027F"/>
    <w:rPr>
      <w:color w:val="605E5C"/>
      <w:shd w:val="clear" w:color="auto" w:fill="E1DFDD"/>
    </w:rPr>
  </w:style>
  <w:style w:type="character" w:styleId="CommentReference">
    <w:name w:val="annotation reference"/>
    <w:basedOn w:val="DefaultParagraphFont"/>
    <w:uiPriority w:val="99"/>
    <w:semiHidden/>
    <w:unhideWhenUsed/>
    <w:rsid w:val="003E0E84"/>
    <w:rPr>
      <w:sz w:val="16"/>
      <w:szCs w:val="16"/>
    </w:rPr>
  </w:style>
  <w:style w:type="paragraph" w:styleId="CommentText">
    <w:name w:val="annotation text"/>
    <w:basedOn w:val="Normal"/>
    <w:link w:val="CommentTextChar"/>
    <w:uiPriority w:val="99"/>
    <w:semiHidden/>
    <w:unhideWhenUsed/>
    <w:rsid w:val="003E0E84"/>
    <w:rPr>
      <w:sz w:val="20"/>
      <w:szCs w:val="20"/>
    </w:rPr>
  </w:style>
  <w:style w:type="character" w:customStyle="1" w:styleId="CommentTextChar">
    <w:name w:val="Comment Text Char"/>
    <w:basedOn w:val="DefaultParagraphFont"/>
    <w:link w:val="CommentText"/>
    <w:uiPriority w:val="99"/>
    <w:semiHidden/>
    <w:rsid w:val="003E0E8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3E0E84"/>
    <w:rPr>
      <w:b/>
      <w:bCs/>
    </w:rPr>
  </w:style>
  <w:style w:type="character" w:customStyle="1" w:styleId="CommentSubjectChar">
    <w:name w:val="Comment Subject Char"/>
    <w:basedOn w:val="CommentTextChar"/>
    <w:link w:val="CommentSubject"/>
    <w:uiPriority w:val="99"/>
    <w:semiHidden/>
    <w:rsid w:val="003E0E84"/>
    <w:rPr>
      <w:rFonts w:ascii="Arial" w:hAnsi="Arial"/>
      <w:b/>
      <w:bCs/>
      <w:sz w:val="20"/>
      <w:szCs w:val="20"/>
    </w:rPr>
  </w:style>
  <w:style w:type="character" w:styleId="FollowedHyperlink">
    <w:name w:val="FollowedHyperlink"/>
    <w:basedOn w:val="DefaultParagraphFont"/>
    <w:uiPriority w:val="99"/>
    <w:semiHidden/>
    <w:unhideWhenUsed/>
    <w:rsid w:val="006607C3"/>
    <w:rPr>
      <w:color w:val="482366" w:themeColor="followedHyperlink"/>
      <w:u w:val="single"/>
    </w:rPr>
  </w:style>
  <w:style w:type="table" w:styleId="LightGrid">
    <w:name w:val="Light Grid"/>
    <w:basedOn w:val="TableNormal"/>
    <w:uiPriority w:val="62"/>
    <w:rsid w:val="00B8176B"/>
    <w:rPr>
      <w:rFonts w:eastAsiaTheme="minorEastAsia"/>
      <w:sz w:val="22"/>
      <w:szCs w:val="22"/>
      <w:lang w:eastAsia="zh-CN"/>
    </w:rPr>
    <w:tblPr>
      <w:tblStyleRowBandSize w:val="1"/>
      <w:tblStyleColBandSize w:val="1"/>
      <w:tblBorders>
        <w:top w:val="single" w:sz="8" w:space="0" w:color="0F2C51" w:themeColor="text1"/>
        <w:left w:val="single" w:sz="8" w:space="0" w:color="0F2C51" w:themeColor="text1"/>
        <w:bottom w:val="single" w:sz="8" w:space="0" w:color="0F2C51" w:themeColor="text1"/>
        <w:right w:val="single" w:sz="8" w:space="0" w:color="0F2C51" w:themeColor="text1"/>
        <w:insideH w:val="single" w:sz="8" w:space="0" w:color="0F2C51" w:themeColor="text1"/>
        <w:insideV w:val="single" w:sz="8" w:space="0" w:color="0F2C51"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2C51" w:themeColor="text1"/>
          <w:left w:val="single" w:sz="8" w:space="0" w:color="0F2C51" w:themeColor="text1"/>
          <w:bottom w:val="single" w:sz="18" w:space="0" w:color="0F2C51" w:themeColor="text1"/>
          <w:right w:val="single" w:sz="8" w:space="0" w:color="0F2C51" w:themeColor="text1"/>
          <w:insideH w:val="nil"/>
          <w:insideV w:val="single" w:sz="8" w:space="0" w:color="0F2C51"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2C51" w:themeColor="text1"/>
          <w:left w:val="single" w:sz="8" w:space="0" w:color="0F2C51" w:themeColor="text1"/>
          <w:bottom w:val="single" w:sz="8" w:space="0" w:color="0F2C51" w:themeColor="text1"/>
          <w:right w:val="single" w:sz="8" w:space="0" w:color="0F2C51" w:themeColor="text1"/>
          <w:insideH w:val="nil"/>
          <w:insideV w:val="single" w:sz="8" w:space="0" w:color="0F2C51"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2C51" w:themeColor="text1"/>
          <w:left w:val="single" w:sz="8" w:space="0" w:color="0F2C51" w:themeColor="text1"/>
          <w:bottom w:val="single" w:sz="8" w:space="0" w:color="0F2C51" w:themeColor="text1"/>
          <w:right w:val="single" w:sz="8" w:space="0" w:color="0F2C51" w:themeColor="text1"/>
        </w:tcBorders>
      </w:tcPr>
    </w:tblStylePr>
    <w:tblStylePr w:type="band1Vert">
      <w:tblPr/>
      <w:tcPr>
        <w:tcBorders>
          <w:top w:val="single" w:sz="8" w:space="0" w:color="0F2C51" w:themeColor="text1"/>
          <w:left w:val="single" w:sz="8" w:space="0" w:color="0F2C51" w:themeColor="text1"/>
          <w:bottom w:val="single" w:sz="8" w:space="0" w:color="0F2C51" w:themeColor="text1"/>
          <w:right w:val="single" w:sz="8" w:space="0" w:color="0F2C51" w:themeColor="text1"/>
        </w:tcBorders>
        <w:shd w:val="clear" w:color="auto" w:fill="A8C7EF" w:themeFill="text1" w:themeFillTint="3F"/>
      </w:tcPr>
    </w:tblStylePr>
    <w:tblStylePr w:type="band1Horz">
      <w:tblPr/>
      <w:tcPr>
        <w:tcBorders>
          <w:top w:val="single" w:sz="8" w:space="0" w:color="0F2C51" w:themeColor="text1"/>
          <w:left w:val="single" w:sz="8" w:space="0" w:color="0F2C51" w:themeColor="text1"/>
          <w:bottom w:val="single" w:sz="8" w:space="0" w:color="0F2C51" w:themeColor="text1"/>
          <w:right w:val="single" w:sz="8" w:space="0" w:color="0F2C51" w:themeColor="text1"/>
          <w:insideV w:val="single" w:sz="8" w:space="0" w:color="0F2C51" w:themeColor="text1"/>
        </w:tcBorders>
        <w:shd w:val="clear" w:color="auto" w:fill="A8C7EF" w:themeFill="text1" w:themeFillTint="3F"/>
      </w:tcPr>
    </w:tblStylePr>
    <w:tblStylePr w:type="band2Horz">
      <w:tblPr/>
      <w:tcPr>
        <w:tcBorders>
          <w:top w:val="single" w:sz="8" w:space="0" w:color="0F2C51" w:themeColor="text1"/>
          <w:left w:val="single" w:sz="8" w:space="0" w:color="0F2C51" w:themeColor="text1"/>
          <w:bottom w:val="single" w:sz="8" w:space="0" w:color="0F2C51" w:themeColor="text1"/>
          <w:right w:val="single" w:sz="8" w:space="0" w:color="0F2C51" w:themeColor="text1"/>
          <w:insideV w:val="single" w:sz="8" w:space="0" w:color="0F2C51" w:themeColor="text1"/>
        </w:tcBorders>
      </w:tcPr>
    </w:tblStylePr>
  </w:style>
  <w:style w:type="paragraph" w:styleId="Revision">
    <w:name w:val="Revision"/>
    <w:hidden/>
    <w:uiPriority w:val="99"/>
    <w:semiHidden/>
    <w:rsid w:val="00725D2F"/>
    <w:rPr>
      <w:rFonts w:ascii="Arial" w:hAnsi="Arial"/>
      <w:sz w:val="22"/>
    </w:rPr>
  </w:style>
  <w:style w:type="character" w:customStyle="1" w:styleId="PPRFooterhyperlink">
    <w:name w:val="PPR_Footer_hyperlink"/>
    <w:basedOn w:val="DefaultParagraphFont"/>
    <w:uiPriority w:val="30"/>
    <w:qFormat/>
    <w:rsid w:val="000C74C4"/>
    <w:rPr>
      <w:b w:val="0"/>
      <w:noProof/>
      <w:color w:val="0563C1"/>
      <w:sz w:val="16"/>
      <w:u w:val="single"/>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062281">
      <w:bodyDiv w:val="1"/>
      <w:marLeft w:val="0"/>
      <w:marRight w:val="0"/>
      <w:marTop w:val="0"/>
      <w:marBottom w:val="0"/>
      <w:divBdr>
        <w:top w:val="none" w:sz="0" w:space="0" w:color="auto"/>
        <w:left w:val="none" w:sz="0" w:space="0" w:color="auto"/>
        <w:bottom w:val="none" w:sz="0" w:space="0" w:color="auto"/>
        <w:right w:val="none" w:sz="0" w:space="0" w:color="auto"/>
      </w:divBdr>
    </w:div>
    <w:div w:id="485904300">
      <w:bodyDiv w:val="1"/>
      <w:marLeft w:val="0"/>
      <w:marRight w:val="0"/>
      <w:marTop w:val="0"/>
      <w:marBottom w:val="0"/>
      <w:divBdr>
        <w:top w:val="none" w:sz="0" w:space="0" w:color="auto"/>
        <w:left w:val="none" w:sz="0" w:space="0" w:color="auto"/>
        <w:bottom w:val="none" w:sz="0" w:space="0" w:color="auto"/>
        <w:right w:val="none" w:sz="0" w:space="0" w:color="auto"/>
      </w:divBdr>
    </w:div>
    <w:div w:id="734397102">
      <w:bodyDiv w:val="1"/>
      <w:marLeft w:val="0"/>
      <w:marRight w:val="0"/>
      <w:marTop w:val="0"/>
      <w:marBottom w:val="0"/>
      <w:divBdr>
        <w:top w:val="none" w:sz="0" w:space="0" w:color="auto"/>
        <w:left w:val="none" w:sz="0" w:space="0" w:color="auto"/>
        <w:bottom w:val="none" w:sz="0" w:space="0" w:color="auto"/>
        <w:right w:val="none" w:sz="0" w:space="0" w:color="auto"/>
      </w:divBdr>
    </w:div>
    <w:div w:id="747533942">
      <w:bodyDiv w:val="1"/>
      <w:marLeft w:val="0"/>
      <w:marRight w:val="0"/>
      <w:marTop w:val="0"/>
      <w:marBottom w:val="0"/>
      <w:divBdr>
        <w:top w:val="none" w:sz="0" w:space="0" w:color="auto"/>
        <w:left w:val="none" w:sz="0" w:space="0" w:color="auto"/>
        <w:bottom w:val="none" w:sz="0" w:space="0" w:color="auto"/>
        <w:right w:val="none" w:sz="0" w:space="0" w:color="auto"/>
      </w:divBdr>
      <w:divsChild>
        <w:div w:id="23748969">
          <w:marLeft w:val="432"/>
          <w:marRight w:val="432"/>
          <w:marTop w:val="150"/>
          <w:marBottom w:val="150"/>
          <w:divBdr>
            <w:top w:val="none" w:sz="0" w:space="0" w:color="auto"/>
            <w:left w:val="none" w:sz="0" w:space="0" w:color="auto"/>
            <w:bottom w:val="none" w:sz="0" w:space="0" w:color="auto"/>
            <w:right w:val="none" w:sz="0" w:space="0" w:color="auto"/>
          </w:divBdr>
        </w:div>
      </w:divsChild>
    </w:div>
    <w:div w:id="845244985">
      <w:bodyDiv w:val="1"/>
      <w:marLeft w:val="0"/>
      <w:marRight w:val="0"/>
      <w:marTop w:val="0"/>
      <w:marBottom w:val="0"/>
      <w:divBdr>
        <w:top w:val="none" w:sz="0" w:space="0" w:color="auto"/>
        <w:left w:val="none" w:sz="0" w:space="0" w:color="auto"/>
        <w:bottom w:val="none" w:sz="0" w:space="0" w:color="auto"/>
        <w:right w:val="none" w:sz="0" w:space="0" w:color="auto"/>
      </w:divBdr>
    </w:div>
    <w:div w:id="1255549859">
      <w:bodyDiv w:val="1"/>
      <w:marLeft w:val="0"/>
      <w:marRight w:val="0"/>
      <w:marTop w:val="0"/>
      <w:marBottom w:val="0"/>
      <w:divBdr>
        <w:top w:val="none" w:sz="0" w:space="0" w:color="auto"/>
        <w:left w:val="none" w:sz="0" w:space="0" w:color="auto"/>
        <w:bottom w:val="none" w:sz="0" w:space="0" w:color="auto"/>
        <w:right w:val="none" w:sz="0" w:space="0" w:color="auto"/>
      </w:divBdr>
    </w:div>
    <w:div w:id="210668303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ntranet.qed.qld.gov.au/Services/Finance/Revenue/Pages/student-resource-scheme.aspx" TargetMode="External"/><Relationship Id="rId18" Type="http://schemas.openxmlformats.org/officeDocument/2006/relationships/hyperlink" Target="https://ppr.mpe.qed.qld.gov.au/pp/school-excursions-procedure"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ppr.mpe.qed.qld.gov.au/pp/community-use-of-state-school-facilities-policy" TargetMode="External"/><Relationship Id="rId7" Type="http://schemas.openxmlformats.org/officeDocument/2006/relationships/settings" Target="settings.xml"/><Relationship Id="rId12" Type="http://schemas.openxmlformats.org/officeDocument/2006/relationships/hyperlink" Target="https://ppr.mpe.qed.qld.gov.au/pp/user-charging-procedure" TargetMode="External"/><Relationship Id="rId17" Type="http://schemas.openxmlformats.org/officeDocument/2006/relationships/hyperlink" Target="https://qa.eq.edu.au/"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ibo.org/en/programmes" TargetMode="External"/><Relationship Id="rId20" Type="http://schemas.openxmlformats.org/officeDocument/2006/relationships/hyperlink" Target="https://ppr.mpe.qed.qld.gov.au/pp/hosting-outside-school-hours-care-services-on-state-school-sites-procedur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pr.mpe.qed.qld.gov.au/pp/student-resource-scheme-srs-procedure" TargetMode="External"/><Relationship Id="rId24" Type="http://schemas.openxmlformats.org/officeDocument/2006/relationships/hyperlink" Target="mailto:TaxHelp.Finance@qed.qld.gov.au" TargetMode="External"/><Relationship Id="rId5" Type="http://schemas.openxmlformats.org/officeDocument/2006/relationships/numbering" Target="numbering.xml"/><Relationship Id="rId15" Type="http://schemas.openxmlformats.org/officeDocument/2006/relationships/hyperlink" Target="https://www.business.qld.gov.au/running-business/employing/hiring-recruitment/apprentices-trainees/about/partners/training-organisations" TargetMode="External"/><Relationship Id="rId23" Type="http://schemas.openxmlformats.org/officeDocument/2006/relationships/hyperlink" Target="https://intranet.qed.qld.gov.au/Services/Finance/Taxation/GST/Pages/education-supplies.aspx"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ppr.mpe.qed.qld.gov.au/pp/representative-school-sport-financial-arrangements-polic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ducation.qld.gov.au/careers/apprentices-and-trainees/vet-in-school" TargetMode="External"/><Relationship Id="rId22" Type="http://schemas.openxmlformats.org/officeDocument/2006/relationships/hyperlink" Target="https://www.legislation.qld.gov.au/view/pdf/inforce/current/act-2006-039" TargetMode="External"/><Relationship Id="rId27"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ppr.mpe.qed.qld.gov.au/pp/user-charging-procedure"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s://ppr.mpe.qed.qld.gov.au/pp/user-charging-procedure" TargetMode="External"/><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DoE Theme 2023">
  <a:themeElements>
    <a:clrScheme name="DoE colour palette 1">
      <a:dk1>
        <a:srgbClr val="0F2C51"/>
      </a:dk1>
      <a:lt1>
        <a:srgbClr val="FFFFFF"/>
      </a:lt1>
      <a:dk2>
        <a:srgbClr val="0F2C51"/>
      </a:dk2>
      <a:lt2>
        <a:srgbClr val="E7E6E6"/>
      </a:lt2>
      <a:accent1>
        <a:srgbClr val="007687"/>
      </a:accent1>
      <a:accent2>
        <a:srgbClr val="A12068"/>
      </a:accent2>
      <a:accent3>
        <a:srgbClr val="482366"/>
      </a:accent3>
      <a:accent4>
        <a:srgbClr val="0091C7"/>
      </a:accent4>
      <a:accent5>
        <a:srgbClr val="A6CE38"/>
      </a:accent5>
      <a:accent6>
        <a:srgbClr val="F6861F"/>
      </a:accent6>
      <a:hlink>
        <a:srgbClr val="0091C7"/>
      </a:hlink>
      <a:folHlink>
        <a:srgbClr val="482366"/>
      </a:folHlink>
    </a:clrScheme>
    <a:fontScheme name="Office Them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DoE Theme 2023" id="{D1E7E627-A0D8-FA4A-B848-5F69B30D0E35}" vid="{CE8D4B8D-2BA3-0243-B26C-6027DEC7B1E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HPRMRecordNumber xmlns="http://schemas.microsoft.com/sharepoint/v3">20/705911</PPRHPRMRecordNumber>
    <PPRVersionNumber xmlns="http://schemas.microsoft.com/sharepoint/v3" xsi:nil="true"/>
    <PPRDecommissioned xmlns="http://schemas.microsoft.com/sharepoint/v3">false</PPRDecommissioned>
    <PPRSecondaryCategory xmlns="16795be8-4374-4e44-895d-be6cdbab3e2c"/>
    <PPReferenceNumber xmlns="16795be8-4374-4e44-895d-be6cdbab3e2c" xsi:nil="true"/>
    <PPSubmittedDate xmlns="16795be8-4374-4e44-895d-be6cdbab3e2c">2024-09-12T04:30:07+00:00</PPSubmittedDate>
    <PPRRiskcontrol xmlns="http://schemas.microsoft.com/sharepoint/v3">false</PPRRiskcontrol>
    <PPRHierarchyID xmlns="http://schemas.microsoft.com/sharepoint/v3">20/701513</PPRHierarchyID>
    <PPRBranch xmlns="http://schemas.microsoft.com/sharepoint/v3">Financial Strategy and Advice</PPRBranch>
    <PPRDescription xmlns="http://schemas.microsoft.com/sharepoint/v3">School fees matrix</PPRDescription>
    <PPRVersionEffectiveDate xmlns="http://schemas.microsoft.com/sharepoint/v3" xsi:nil="true"/>
    <PPLastReviewedBy xmlns="16795be8-4374-4e44-895d-be6cdbab3e2c">
      <UserInfo>
        <DisplayName>GALLAGHER, Julie</DisplayName>
        <AccountId>35</AccountId>
        <AccountType/>
      </UserInfo>
    </PPLastReviewedBy>
    <PPSubmittedBy xmlns="16795be8-4374-4e44-895d-be6cdbab3e2c">
      <UserInfo>
        <DisplayName>GALLAGHER, Julie</DisplayName>
        <AccountId>35</AccountId>
        <AccountType/>
      </UserInfo>
    </PPSubmittedBy>
    <PPRNotes xmlns="http://schemas.microsoft.com/sharepoint/v3" xsi:nil="true"/>
    <PPRDivision xmlns="http://schemas.microsoft.com/sharepoint/v3">Finance Procurement and Facility Services</PPRDivision>
    <PPLastReviewedDate xmlns="16795be8-4374-4e44-895d-be6cdbab3e2c">2024-09-12T04:30:42+00:00</PPLastReviewedDate>
    <PPContentAuthor xmlns="16795be8-4374-4e44-895d-be6cdbab3e2c">
      <UserInfo>
        <DisplayName/>
        <AccountId xsi:nil="true"/>
        <AccountType/>
      </UserInfo>
    </PPContentAuthor>
    <PPModeratedDate xmlns="16795be8-4374-4e44-895d-be6cdbab3e2c">2024-09-12T04:30:42+00:00</PPModeratedDate>
    <PPRBusinessUnit xmlns="http://schemas.microsoft.com/sharepoint/v3">Financial Business Policy</PPRBusinessUnit>
    <PPRIsUpdatesPage xmlns="http://schemas.microsoft.com/sharepoint/v3">false</PPRIsUpdatesPage>
    <PPRContentType xmlns="http://schemas.microsoft.com/sharepoint/v3">Supporting information</PPRContentType>
    <PPRHPRMUpdateDate xmlns="http://schemas.microsoft.com/sharepoint/v3">2024-09-12T03:39:46+00:00</PPRHPRMUpdateDate>
    <PPRPrimaryCategory xmlns="16795be8-4374-4e44-895d-be6cdbab3e2c">1</PPRPrimaryCategory>
    <PPReviewDate xmlns="16795be8-4374-4e44-895d-be6cdbab3e2c" xsi:nil="true"/>
    <PPRUpdateNotes xmlns="http://schemas.microsoft.com/sharepoint/v3" xsi:nil="true"/>
    <PPRNewVersion xmlns="http://schemas.microsoft.com/sharepoint/v3">false</PPRNewVersion>
    <PPPublishedNotificationAddresses xmlns="16795be8-4374-4e44-895d-be6cdbab3e2c">alex.moir@qed.qld.gov.au</PPPublishedNotificationAddresses>
    <PPContentOwner xmlns="16795be8-4374-4e44-895d-be6cdbab3e2c">
      <UserInfo>
        <DisplayName>KURZ, Kristyn</DisplayName>
        <AccountId>2267</AccountId>
        <AccountType/>
      </UserInfo>
    </PPContentOwner>
    <PPRContentAuthor xmlns="http://schemas.microsoft.com/sharepoint/v3">Ruth Bergin, Director</PPRContentAuthor>
    <PPRDecommissionedDate xmlns="http://schemas.microsoft.com/sharepoint/v3" xsi:nil="true"/>
    <PublishingExpirationDate xmlns="http://schemas.microsoft.com/sharepoint/v3" xsi:nil="true"/>
    <PPRPrimarySubCategory xmlns="16795be8-4374-4e44-895d-be6cdbab3e2c">2</PPRPrimarySubCategory>
    <PublishingStartDate xmlns="http://schemas.microsoft.com/sharepoint/v3" xsi:nil="true"/>
    <PPRContentOwner xmlns="http://schemas.microsoft.com/sharepoint/v3">ADG, Finance</PPRContentOwner>
    <PPRNominatedApprovers xmlns="http://schemas.microsoft.com/sharepoint/v3">ED; ADG; DDG</PPRNominatedApprovers>
    <PPContentApprover xmlns="16795be8-4374-4e44-895d-be6cdbab3e2c">
      <UserInfo>
        <DisplayName>KURZ, Kristyn</DisplayName>
        <AccountId>2267</AccountId>
        <AccountType/>
      </UserInfo>
    </PPContentApprover>
    <PPModeratedBy xmlns="16795be8-4374-4e44-895d-be6cdbab3e2c">
      <UserInfo>
        <DisplayName>GALLAGHER, Julie</DisplayName>
        <AccountId>35</AccountId>
        <AccountType/>
      </UserInfo>
    </PPModeratedBy>
    <PPRHPRMRevisionNumber xmlns="http://schemas.microsoft.com/sharepoint/v3">8</PPRHPRMRevisionNumber>
    <PPRKeywords xmlns="http://schemas.microsoft.com/sharepoint/v3">state education fees; state school Fees; charges;</PPRKeywords>
    <PPRPublishedDate xmlns="http://schemas.microsoft.com/sharepoint/v3" xsi:nil="true"/>
    <PPRStatus xmlns="http://schemas.microsoft.com/sharepoint/v3" xsi:nil="true"/>
    <PPRRisknumber xmlns="http://schemas.microsoft.com/sharepoint/v3" xsi:nil="true"/>
    <PPRAttachmentParent xmlns="http://schemas.microsoft.com/sharepoint/v3">20/705785</PPRAttachmentParent>
    <PPRSecondarySubCategory xmlns="16795be8-4374-4e44-895d-be6cdbab3e2c"/>
  </documentManagement>
</p:properties>
</file>

<file path=customXml/item2.xml><?xml version="1.0" encoding="utf-8"?>
<ct:contentTypeSchema xmlns:ct="http://schemas.microsoft.com/office/2006/metadata/contentType" xmlns:ma="http://schemas.microsoft.com/office/2006/metadata/properties/metaAttributes" ct:_="" ma:_="" ma:contentTypeName="Attachment" ma:contentTypeID="0x0101002CD7558897FC4235A682984CA042D72E0080A487CF4296A94BBAFF531C206947CC" ma:contentTypeVersion="9" ma:contentTypeDescription="This Content type is used to create attachments for Policy, Procedure, etc." ma:contentTypeScope="" ma:versionID="0606ce520ee722e67f53048a4f98d0ad">
  <xsd:schema xmlns:xsd="http://www.w3.org/2001/XMLSchema" xmlns:xs="http://www.w3.org/2001/XMLSchema" xmlns:p="http://schemas.microsoft.com/office/2006/metadata/properties" xmlns:ns1="http://schemas.microsoft.com/sharepoint/v3" xmlns:ns2="16795be8-4374-4e44-895d-be6cdbab3e2c" targetNamespace="http://schemas.microsoft.com/office/2006/metadata/properties" ma:root="true" ma:fieldsID="e08bd389da3ea8b52986af527d67710a" ns1:_="" ns2:_="">
    <xsd:import namespace="http://schemas.microsoft.com/sharepoint/v3"/>
    <xsd:import namespace="16795be8-4374-4e44-895d-be6cdbab3e2c"/>
    <xsd:element name="properties">
      <xsd:complexType>
        <xsd:sequence>
          <xsd:element name="documentManagement">
            <xsd:complexType>
              <xsd:all>
                <xsd:element ref="ns1:PPRContentType" minOccurs="0"/>
                <xsd:element ref="ns1:PPRVersionNumber" minOccurs="0"/>
                <xsd:element ref="ns1:PPRVersionEffectiveDate" minOccurs="0"/>
                <xsd:element ref="ns1:PPRHPRMRecordNumber"/>
                <xsd:element ref="ns1:PPRHPRMRevisionNumber" minOccurs="0"/>
                <xsd:element ref="ns1:PPRHPRMUpdateDate" minOccurs="0"/>
                <xsd:element ref="ns1:PPRHierarchyID" minOccurs="0"/>
                <xsd:element ref="ns1:PPRAttachmentParent" minOccurs="0"/>
                <xsd:element ref="ns2:PPRPrimaryCategory" minOccurs="0"/>
                <xsd:element ref="ns2:PPRPrimarySubCategory" minOccurs="0"/>
                <xsd:element ref="ns2:PPRSecondaryCategory" minOccurs="0"/>
                <xsd:element ref="ns2:PPRSecondarySubCategory" minOccurs="0"/>
                <xsd:element ref="ns1:PPRKeywords" minOccurs="0"/>
                <xsd:element ref="ns1:PPRDivision" minOccurs="0"/>
                <xsd:element ref="ns1:PPRBranch" minOccurs="0"/>
                <xsd:element ref="ns1:PPRBusinessUnit" minOccurs="0"/>
                <xsd:element ref="ns1:PPRContentOwner" minOccurs="0"/>
                <xsd:element ref="ns1:PPRContentAuthor" minOccurs="0"/>
                <xsd:element ref="ns1:PPRNominatedApprovers" minOccurs="0"/>
                <xsd:element ref="ns1:PPRDescription" minOccurs="0"/>
                <xsd:element ref="ns1:PPRUpdateNotes" minOccurs="0"/>
                <xsd:element ref="ns1:PPRDecommissionedDate" minOccurs="0"/>
                <xsd:element ref="ns1:PPRPublishedDate" minOccurs="0"/>
                <xsd:element ref="ns1:PPRNotes" minOccurs="0"/>
                <xsd:element ref="ns1:PPRDecommissioned" minOccurs="0"/>
                <xsd:element ref="ns1:PPRNewVersion" minOccurs="0"/>
                <xsd:element ref="ns1:PPRIsUpdatesPage" minOccurs="0"/>
                <xsd:element ref="ns1:PPRStatus" minOccurs="0"/>
                <xsd:element ref="ns1:PPRRisknumber" minOccurs="0"/>
                <xsd:element ref="ns2:PPContentApprover" minOccurs="0"/>
                <xsd:element ref="ns2:PPReviewDate" minOccurs="0"/>
                <xsd:element ref="ns2:PPLastReviewedDate" minOccurs="0"/>
                <xsd:element ref="ns2:PPLastReviewedBy" minOccurs="0"/>
                <xsd:element ref="ns2:PPPublishedNotificationAddresses" minOccurs="0"/>
                <xsd:element ref="ns2:PPContentOwner" minOccurs="0"/>
                <xsd:element ref="ns2:PPContentAuthor" minOccurs="0"/>
                <xsd:element ref="ns2:PPReferenceNumber" minOccurs="0"/>
                <xsd:element ref="ns1:PPRRiskcontrol" minOccurs="0"/>
                <xsd:element ref="ns2:PPSubmittedBy" minOccurs="0"/>
                <xsd:element ref="ns2:PPSubmittedDate" minOccurs="0"/>
                <xsd:element ref="ns2:PPModeratedBy" minOccurs="0"/>
                <xsd:element ref="ns2:PPModeratedDate"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PRContentType" ma:index="2" nillable="true" ma:displayName="Content type" ma:description="This is the PPR Content Type" ma:format="Dropdown" ma:internalName="PPRContentType">
      <xsd:simpleType>
        <xsd:restriction base="dms:Choice">
          <xsd:enumeration value="Policy"/>
          <xsd:enumeration value="Procedure"/>
          <xsd:enumeration value="Legislative delegation or authorisation"/>
          <xsd:enumeration value="Supporting Information"/>
          <xsd:enumeration value="Upcoming Content"/>
          <xsd:enumeration value="Upcoming Support Information"/>
          <xsd:enumeration value="Content PDF"/>
        </xsd:restriction>
      </xsd:simpleType>
    </xsd:element>
    <xsd:element name="PPRVersionNumber" ma:index="3" nillable="true" ma:displayName="Content version number" ma:internalName="PPRVersionNumber">
      <xsd:simpleType>
        <xsd:restriction base="dms:Text"/>
      </xsd:simpleType>
    </xsd:element>
    <xsd:element name="PPRVersionEffectiveDate" ma:index="4" nillable="true" ma:displayName="Version effective" ma:format="DateOnly" ma:internalName="PPRVersionEffectiveDate">
      <xsd:simpleType>
        <xsd:restriction base="dms:DateTime"/>
      </xsd:simpleType>
    </xsd:element>
    <xsd:element name="PPRHPRMRecordNumber" ma:index="5" ma:displayName="HPRM record number" ma:indexed="true" ma:internalName="PPRHPRMRecordNumber">
      <xsd:simpleType>
        <xsd:restriction base="dms:Text"/>
      </xsd:simpleType>
    </xsd:element>
    <xsd:element name="PPRHPRMRevisionNumber" ma:index="6" nillable="true" ma:displayName="HPRM revision number" ma:internalName="PPRHPRMRevisionNumber">
      <xsd:simpleType>
        <xsd:restriction base="dms:Text"/>
      </xsd:simpleType>
    </xsd:element>
    <xsd:element name="PPRHPRMUpdateDate" ma:index="7" nillable="true" ma:displayName="HPRM update date" ma:format="DateOnly" ma:internalName="PPRHPRMUpdateDate">
      <xsd:simpleType>
        <xsd:restriction base="dms:DateTime"/>
      </xsd:simpleType>
    </xsd:element>
    <xsd:element name="PPRHierarchyID" ma:index="8" nillable="true" ma:displayName="Hierarchy ID" ma:description="The HPRM record number of the top parent of the hierarchy" ma:internalName="PPRHierarchyID">
      <xsd:simpleType>
        <xsd:restriction base="dms:Text"/>
      </xsd:simpleType>
    </xsd:element>
    <xsd:element name="PPRAttachmentParent" ma:index="9" nillable="true" ma:displayName="Attachment parent" ma:description="The HPRM record number of the parent of the attachment" ma:internalName="PPRAttachmentParent">
      <xsd:simpleType>
        <xsd:restriction base="dms:Text"/>
      </xsd:simpleType>
    </xsd:element>
    <xsd:element name="PPRKeywords" ma:index="14" nillable="true" ma:displayName="Keywords" ma:internalName="PPRKeywords">
      <xsd:simpleType>
        <xsd:restriction base="dms:Note"/>
      </xsd:simpleType>
    </xsd:element>
    <xsd:element name="PPRDivision" ma:index="15" nillable="true" ma:displayName="Division" ma:format="Dropdown" ma:internalName="PPRDivision">
      <xsd:simpleType>
        <xsd:union memberTypes="dms:Text">
          <xsd:simpleType>
            <xsd:restriction base="dms:Choice">
              <xsd:enumeration value="Early Childhood and Education Improvement"/>
              <xsd:enumeration value="State Schools"/>
              <xsd:enumeration value="Corporate"/>
              <xsd:enumeration value="Policy, Performance and Planning"/>
              <xsd:enumeration value="People and Executive Services"/>
              <xsd:enumeration value="Infrastructure Services"/>
              <xsd:enumeration value="People and Corporate Services"/>
            </xsd:restriction>
          </xsd:simpleType>
        </xsd:union>
      </xsd:simpleType>
    </xsd:element>
    <xsd:element name="PPRBranch" ma:index="16" nillable="true" ma:displayName="Branch" ma:format="Dropdown" ma:internalName="PPRBranch">
      <xsd:simpleType>
        <xsd:union memberTypes="dms:Text">
          <xsd:simpleType>
            <xsd:restriction base="dms:Choice">
              <xsd:enumeration value="Human Resources"/>
              <xsd:enumeration value="Information and Technologies"/>
              <xsd:enumeration value="Infrastructure Services"/>
              <xsd:enumeration value="Procurement Services"/>
              <xsd:enumeration value="Finance"/>
              <xsd:enumeration value="Legal and Administrative Law"/>
            </xsd:restriction>
          </xsd:simpleType>
        </xsd:union>
      </xsd:simpleType>
    </xsd:element>
    <xsd:element name="PPRBusinessUnit" ma:index="17" nillable="true" ma:displayName="Business unit" ma:format="Dropdown" ma:internalName="PPRBusinessUnit">
      <xsd:simpleType>
        <xsd:union memberTypes="dms:Text">
          <xsd:simpleType>
            <xsd:restriction base="dms:Choice">
              <xsd:enumeration value="Customer Engagement"/>
              <xsd:enumeration value="Digital Solutions"/>
              <xsd:enumeration value="Digital Transformation"/>
              <xsd:enumeration value="Direction Setting"/>
              <xsd:enumeration value="Disability and Inclusion"/>
              <xsd:enumeration value="Early Years Learning"/>
              <xsd:enumeration value="Enterprise Technology Services"/>
              <xsd:enumeration value="Financial Services"/>
              <xsd:enumeration value="Financial Strategy and Advice"/>
              <xsd:enumeration value="General Goods and Services Category"/>
              <xsd:enumeration value="HR Business Partnering, Safety and Wellbeing"/>
              <xsd:enumeration value="HR Service"/>
              <xsd:enumeration value="ICT Category Management"/>
              <xsd:enumeration value="Indigenous Education"/>
              <xsd:enumeration value="Infrastructure Operations"/>
              <xsd:enumeration value="Infrastructure Planning and Delivery"/>
              <xsd:enumeration value="Integrity and Employee Relations"/>
              <xsd:enumeration value="Legal and Administrative Law"/>
              <xsd:enumeration value="Operations"/>
              <xsd:enumeration value="Organisational Transformation and Capability"/>
              <xsd:enumeration value="Performance"/>
              <xsd:enumeration value="Performance and Delivery"/>
              <xsd:enumeration value="Portfolio Services and External Relations"/>
              <xsd:enumeration value="Procurement Capability"/>
              <xsd:enumeration value="Programs and Services"/>
              <xsd:enumeration value="Queensland State School Resourcing (QSSR)"/>
              <xsd:enumeration value="Registration Services (International, Non-State and Home Education)"/>
              <xsd:enumeration value="Regulation Assessment and Service Quality"/>
              <xsd:enumeration value="Rural, Remote and International"/>
              <xsd:enumeration value="Strategic Communication and Engagement"/>
              <xsd:enumeration value="Strategic Policy and Intergovernmental Relations"/>
              <xsd:enumeration value="Strategy and Performance"/>
              <xsd:enumeration value="Strategy and Stakeholder Engagement"/>
            </xsd:restriction>
          </xsd:simpleType>
        </xsd:union>
      </xsd:simpleType>
    </xsd:element>
    <xsd:element name="PPRContentOwner" ma:index="18" nillable="true" ma:displayName="Content owner" ma:format="Dropdown" ma:internalName="PPRContentOwner">
      <xsd:simpleType>
        <xsd:union memberTypes="dms:Text">
          <xsd:simpleType>
            <xsd:restriction base="dms:Choice">
              <xsd:enumeration value="DDG, Early Childhood and Education Improvement"/>
              <xsd:enumeration value="DDG, State Schools"/>
              <xsd:enumeration value="DDG, People and Corporate Services"/>
              <xsd:enumeration value="ADG, Finance and Assurance Services"/>
              <xsd:enumeration value="DDG, Policy, Performance and Planning"/>
              <xsd:enumeration value="ED, Office of the Director-General"/>
              <xsd:enumeration value="DDG, Infrastructure Services"/>
            </xsd:restriction>
          </xsd:simpleType>
        </xsd:union>
      </xsd:simpleType>
    </xsd:element>
    <xsd:element name="PPRContentAuthor" ma:index="19" nillable="true" ma:displayName="Content author" ma:internalName="PPRContentAuthor">
      <xsd:simpleType>
        <xsd:restriction base="dms:Text">
          <xsd:maxLength value="255"/>
        </xsd:restriction>
      </xsd:simpleType>
    </xsd:element>
    <xsd:element name="PPRNominatedApprovers" ma:index="20" nillable="true" ma:displayName="Nominated approver(s)" ma:internalName="PPRNominatedApprovers">
      <xsd:simpleType>
        <xsd:restriction base="dms:Note">
          <xsd:maxLength value="255"/>
        </xsd:restriction>
      </xsd:simpleType>
    </xsd:element>
    <xsd:element name="PPRDescription" ma:index="21" nillable="true" ma:displayName="Description" ma:internalName="PPRDescription">
      <xsd:simpleType>
        <xsd:restriction base="dms:Note"/>
      </xsd:simpleType>
    </xsd:element>
    <xsd:element name="PPRUpdateNotes" ma:index="22" nillable="true" ma:displayName="Notes" ma:internalName="PPRUpdateNotes">
      <xsd:simpleType>
        <xsd:restriction base="dms:Note"/>
      </xsd:simpleType>
    </xsd:element>
    <xsd:element name="PPRDecommissionedDate" ma:index="23" nillable="true" ma:displayName="Decommissioned date" ma:format="DateOnly" ma:internalName="PPRDecommissionedDate">
      <xsd:simpleType>
        <xsd:restriction base="dms:DateTime"/>
      </xsd:simpleType>
    </xsd:element>
    <xsd:element name="PPRPublishedDate" ma:index="24" nillable="true" ma:displayName="Published date" ma:format="DateOnly" ma:internalName="PPRPublishedDate">
      <xsd:simpleType>
        <xsd:restriction base="dms:DateTime"/>
      </xsd:simpleType>
    </xsd:element>
    <xsd:element name="PPRNotes" ma:index="25" nillable="true" ma:displayName="PPR notes" ma:internalName="PPRNotes">
      <xsd:simpleType>
        <xsd:restriction base="dms:Note"/>
      </xsd:simpleType>
    </xsd:element>
    <xsd:element name="PPRDecommissioned" ma:index="26" nillable="true" ma:displayName="Decommissioned" ma:internalName="PPRDecommissioned">
      <xsd:simpleType>
        <xsd:restriction base="dms:Boolean"/>
      </xsd:simpleType>
    </xsd:element>
    <xsd:element name="PPRNewVersion" ma:index="27" nillable="true" ma:displayName="New version" ma:internalName="PPRNewVersion">
      <xsd:simpleType>
        <xsd:restriction base="dms:Boolean"/>
      </xsd:simpleType>
    </xsd:element>
    <xsd:element name="PPRIsUpdatesPage" ma:index="28" nillable="true" ma:displayName="Appear on Updates page" ma:internalName="PPRIsUpdatesPage">
      <xsd:simpleType>
        <xsd:restriction base="dms:Boolean"/>
      </xsd:simpleType>
    </xsd:element>
    <xsd:element name="PPRStatus" ma:index="29" nillable="true" ma:displayName="Status" ma:internalName="PPRStatus">
      <xsd:simpleType>
        <xsd:restriction base="dms:Choice">
          <xsd:enumeration value="Draft"/>
          <xsd:enumeration value="Publish Scheduled"/>
          <xsd:enumeration value="Published"/>
          <xsd:enumeration value="Decommission Scheduled"/>
          <xsd:enumeration value="Decommissioned"/>
        </xsd:restriction>
      </xsd:simpleType>
    </xsd:element>
    <xsd:element name="PPRRisknumber" ma:index="30" nillable="true" ma:displayName="Risk number" ma:internalName="PPRRisknumber">
      <xsd:simpleType>
        <xsd:restriction base="dms:Text"/>
      </xsd:simpleType>
    </xsd:element>
    <xsd:element name="PPRRiskcontrol" ma:index="45" nillable="true" ma:displayName="Risk control" ma:internalName="PPRRiskcontrol">
      <xsd:simpleType>
        <xsd:restriction base="dms:Boolean"/>
      </xsd:simpleType>
    </xsd:element>
    <xsd:element name="PublishingExpirationDate" ma:index="5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PublishingStartDate" ma:index="5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6795be8-4374-4e44-895d-be6cdbab3e2c" elementFormDefault="qualified">
    <xsd:import namespace="http://schemas.microsoft.com/office/2006/documentManagement/types"/>
    <xsd:import namespace="http://schemas.microsoft.com/office/infopath/2007/PartnerControls"/>
    <xsd:element name="PPRPrimaryCategory" ma:index="10" nillable="true" ma:displayName="Primary Category" ma:list="{A0336BAA-E67B-4EB3-9390-8E5CB83397DD}" ma:internalName="PPRPrimaryCategory" ma:showField="Title" ma:web="16795be8-4374-4e44-895d-be6cdbab3e2c">
      <xsd:simpleType>
        <xsd:restriction base="dms:Lookup"/>
      </xsd:simpleType>
    </xsd:element>
    <xsd:element name="PPRPrimarySubCategory" ma:index="11" nillable="true" ma:displayName="Primary Sub-Category" ma:list="{99738BFE-B050-42FF-9439-6F0D422D5AF2}" ma:internalName="PPRPrimarySubCategory" ma:showField="Title" ma:web="16795be8-4374-4e44-895d-be6cdbab3e2c">
      <xsd:simpleType>
        <xsd:restriction base="dms:Lookup"/>
      </xsd:simpleType>
    </xsd:element>
    <xsd:element name="PPRSecondaryCategory" ma:index="12" nillable="true" ma:displayName="Secondary Category" ma:list="{A0336BAA-E67B-4EB3-9390-8E5CB83397DD}" ma:internalName="PPRSecondaryCategory" ma:showField="Title" ma:web="16795be8-4374-4e44-895d-be6cdbab3e2c">
      <xsd:complexType>
        <xsd:complexContent>
          <xsd:extension base="dms:MultiChoiceLookup">
            <xsd:sequence>
              <xsd:element name="Value" type="dms:Lookup" maxOccurs="unbounded" minOccurs="0" nillable="true"/>
            </xsd:sequence>
          </xsd:extension>
        </xsd:complexContent>
      </xsd:complexType>
    </xsd:element>
    <xsd:element name="PPRSecondarySubCategory" ma:index="13" nillable="true" ma:displayName="Secondary Sub-Category" ma:list="{99738BFE-B050-42FF-9439-6F0D422D5AF2}" ma:internalName="PPRSecondarySubCategory" ma:showField="Title" ma:web="16795be8-4374-4e44-895d-be6cdbab3e2c">
      <xsd:complexType>
        <xsd:complexContent>
          <xsd:extension base="dms:MultiChoiceLookup">
            <xsd:sequence>
              <xsd:element name="Value" type="dms:Lookup" maxOccurs="unbounded" minOccurs="0" nillable="true"/>
            </xsd:sequence>
          </xsd:extension>
        </xsd:complexContent>
      </xsd:complexType>
    </xsd:element>
    <xsd:element name="PPContentApprover" ma:index="31"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32" nillable="true" ma:displayName="Review Date" ma:description="The date the item's content will be next due for review." ma:format="DateOnly" ma:internalName="PPReviewDate">
      <xsd:simpleType>
        <xsd:restriction base="dms:DateTime"/>
      </xsd:simpleType>
    </xsd:element>
    <xsd:element name="PPLastReviewedDate" ma:index="33" nillable="true" ma:displayName="Last Reviewed Date" ma:description="The date the item's content was last reviewed." ma:internalName="PPLastReviewedDate">
      <xsd:simpleType>
        <xsd:restriction base="dms:DateTime"/>
      </xsd:simpleType>
    </xsd:element>
    <xsd:element name="PPLastReviewedBy" ma:index="34"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35"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element name="PPContentOwner" ma:index="42"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43"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ferenceNumber" ma:index="44" nillable="true" ma:displayName="Reference Number" ma:description="The identifier from another system that represents or is related to this item (if applicable)." ma:internalName="PPReferenceNumber">
      <xsd:simpleType>
        <xsd:restriction base="dms:Text"/>
      </xsd:simpleType>
    </xsd:element>
    <xsd:element name="PPSubmittedBy" ma:index="46"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47" nillable="true" ma:displayName="Submitted Date" ma:description="The date and time when this item was submitted for approval." ma:format="DateOnly" ma:internalName="PPSubmittedDate">
      <xsd:simpleType>
        <xsd:restriction base="dms:DateTime"/>
      </xsd:simpleType>
    </xsd:element>
    <xsd:element name="PPModeratedBy" ma:index="48"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49" nillable="true" ma:displayName="Moderated Date" ma:description="The date that the item was either approved or rejected." ma:format="DateOnly" ma:internalName="PPModerated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8"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081E1C-FC58-4526-B1D8-556178D7AF0B}">
  <ds:schemaRefs>
    <ds:schemaRef ds:uri="http://schemas.microsoft.com/office/2006/metadata/properties"/>
    <ds:schemaRef ds:uri="http://schemas.microsoft.com/office/infopath/2007/PartnerControls"/>
    <ds:schemaRef ds:uri="4ad4d903-1cb5-4251-a710-13b22f1d5c85"/>
    <ds:schemaRef ds:uri="f20b19e6-1e5d-4e56-bec7-3d3b83ca2b32"/>
  </ds:schemaRefs>
</ds:datastoreItem>
</file>

<file path=customXml/itemProps2.xml><?xml version="1.0" encoding="utf-8"?>
<ds:datastoreItem xmlns:ds="http://schemas.openxmlformats.org/officeDocument/2006/customXml" ds:itemID="{5402CA60-F4E9-41AE-A2F0-458219B3F817}"/>
</file>

<file path=customXml/itemProps3.xml><?xml version="1.0" encoding="utf-8"?>
<ds:datastoreItem xmlns:ds="http://schemas.openxmlformats.org/officeDocument/2006/customXml" ds:itemID="{443ECF29-6807-7840-9A9B-5FE9D7192E40}">
  <ds:schemaRefs>
    <ds:schemaRef ds:uri="http://schemas.openxmlformats.org/officeDocument/2006/bibliography"/>
  </ds:schemaRefs>
</ds:datastoreItem>
</file>

<file path=customXml/itemProps4.xml><?xml version="1.0" encoding="utf-8"?>
<ds:datastoreItem xmlns:ds="http://schemas.openxmlformats.org/officeDocument/2006/customXml" ds:itemID="{5B77B5CA-249B-4849-B405-939639EC96E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1915</Words>
  <Characters>10917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DoE corporate template A4 page portrait</vt:lpstr>
    </vt:vector>
  </TitlesOfParts>
  <Company>Queensland Government</Company>
  <LinksUpToDate>false</LinksUpToDate>
  <CharactersWithSpaces>12807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fees matrix</dc:title>
  <dc:subject>DoE corporate A4 page portrait</dc:subject>
  <dc:creator>Queensland Government</dc:creator>
  <cp:keywords>DoE; corporate; template; page; A4; portrait</cp:keywords>
  <dc:description/>
  <cp:lastModifiedBy>GALLAGHER, Julie</cp:lastModifiedBy>
  <cp:revision>3</cp:revision>
  <cp:lastPrinted>2018-01-16T02:55:00Z</cp:lastPrinted>
  <dcterms:created xsi:type="dcterms:W3CDTF">2024-09-12T02:42:00Z</dcterms:created>
  <dcterms:modified xsi:type="dcterms:W3CDTF">2024-09-12T03:39:00Z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
  </property>
  <property fmtid="{D5CDD505-2E9C-101B-9397-08002B2CF9AE}" pid="3" name="ContentTypeId">
    <vt:lpwstr>0x0101002CD7558897FC4235A682984CA042D72E0080A487CF4296A94BBAFF531C206947CC</vt:lpwstr>
  </property>
  <property fmtid="{D5CDD505-2E9C-101B-9397-08002B2CF9AE}" pid="4" name="MediaServiceImageTags">
    <vt:lpwstr/>
  </property>
  <property fmtid="{D5CDD505-2E9C-101B-9397-08002B2CF9AE}" pid="5" name="Order">
    <vt:r8>63100</vt:r8>
  </property>
</Properties>
</file>