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7212" w14:textId="492882F4" w:rsidR="00404BCA" w:rsidRPr="00C356BC" w:rsidRDefault="00C356BC" w:rsidP="00C356BC">
      <w:pPr>
        <w:snapToGrid w:val="0"/>
        <w:spacing w:after="0" w:line="240" w:lineRule="auto"/>
        <w:rPr>
          <w:sz w:val="48"/>
          <w:szCs w:val="48"/>
          <w:lang w:val="en-GB"/>
        </w:rPr>
      </w:pPr>
      <w:r w:rsidRPr="00C356BC">
        <w:rPr>
          <w:sz w:val="48"/>
          <w:szCs w:val="48"/>
          <w:lang w:val="en-GB"/>
        </w:rPr>
        <w:t xml:space="preserve">Strategies </w:t>
      </w:r>
      <w:r w:rsidR="007513A3">
        <w:rPr>
          <w:sz w:val="48"/>
          <w:szCs w:val="48"/>
          <w:lang w:val="en-GB"/>
        </w:rPr>
        <w:t>to promote</w:t>
      </w:r>
      <w:r w:rsidRPr="00C356BC">
        <w:rPr>
          <w:sz w:val="48"/>
          <w:szCs w:val="48"/>
          <w:lang w:val="en-GB"/>
        </w:rPr>
        <w:t xml:space="preserve"> </w:t>
      </w:r>
      <w:r w:rsidRPr="00C356BC">
        <w:rPr>
          <w:sz w:val="48"/>
          <w:szCs w:val="48"/>
        </w:rPr>
        <w:t>s</w:t>
      </w:r>
      <w:r w:rsidR="00C4026C" w:rsidRPr="00C356BC">
        <w:rPr>
          <w:sz w:val="48"/>
          <w:szCs w:val="48"/>
        </w:rPr>
        <w:t>chool-based apprenticeship</w:t>
      </w:r>
      <w:r w:rsidR="00413C96" w:rsidRPr="00C356BC">
        <w:rPr>
          <w:sz w:val="48"/>
          <w:szCs w:val="48"/>
        </w:rPr>
        <w:t>s and</w:t>
      </w:r>
      <w:r w:rsidR="00C4026C" w:rsidRPr="00C356BC">
        <w:rPr>
          <w:sz w:val="48"/>
          <w:szCs w:val="48"/>
        </w:rPr>
        <w:t xml:space="preserve"> traineeship</w:t>
      </w:r>
      <w:r w:rsidR="00413C96" w:rsidRPr="00C356BC">
        <w:rPr>
          <w:sz w:val="48"/>
          <w:szCs w:val="48"/>
        </w:rPr>
        <w:t>s</w:t>
      </w:r>
    </w:p>
    <w:p w14:paraId="0F9E9D6C" w14:textId="6653EB9B" w:rsidR="00C356BC" w:rsidRDefault="00C356BC" w:rsidP="00C356BC">
      <w:pPr>
        <w:spacing w:before="120" w:after="40" w:line="240" w:lineRule="auto"/>
        <w:ind w:left="1440" w:hanging="360"/>
        <w:rPr>
          <w:sz w:val="20"/>
          <w:szCs w:val="20"/>
          <w:lang w:eastAsia="en-AU"/>
        </w:rPr>
      </w:pPr>
    </w:p>
    <w:p w14:paraId="584780EC" w14:textId="77777777" w:rsidR="00F53E9A" w:rsidRDefault="00C356BC" w:rsidP="00C356BC">
      <w:pPr>
        <w:spacing w:after="240" w:line="240" w:lineRule="auto"/>
        <w:rPr>
          <w:sz w:val="24"/>
        </w:rPr>
      </w:pPr>
      <w:r w:rsidRPr="00C356BC">
        <w:rPr>
          <w:sz w:val="24"/>
        </w:rPr>
        <w:t xml:space="preserve">Schools use a variety of strategies to promote the value of school-based apprenticeships and traineeships (SATs) with students, parents/carers and the broader school community. </w:t>
      </w:r>
    </w:p>
    <w:p w14:paraId="4CE7DAF1" w14:textId="52BDD955" w:rsidR="00C356BC" w:rsidRPr="00C356BC" w:rsidRDefault="00C356BC" w:rsidP="00C356BC">
      <w:pPr>
        <w:spacing w:after="240" w:line="240" w:lineRule="auto"/>
        <w:rPr>
          <w:sz w:val="24"/>
        </w:rPr>
      </w:pPr>
      <w:r w:rsidRPr="00C356BC">
        <w:rPr>
          <w:sz w:val="24"/>
        </w:rPr>
        <w:t>The following strategies may be useful in raising the profile of SATs in your school:</w:t>
      </w:r>
    </w:p>
    <w:p w14:paraId="75C74004" w14:textId="77777777" w:rsidR="00C356BC" w:rsidRDefault="00C356BC" w:rsidP="00C356BC">
      <w:pPr>
        <w:pStyle w:val="ListParagraph"/>
        <w:numPr>
          <w:ilvl w:val="0"/>
          <w:numId w:val="27"/>
        </w:numPr>
        <w:tabs>
          <w:tab w:val="clear" w:pos="2835"/>
        </w:tabs>
        <w:spacing w:before="120" w:after="160" w:line="259" w:lineRule="auto"/>
        <w:ind w:left="714" w:hanging="357"/>
      </w:pPr>
      <w:r>
        <w:t>Encouraging and supporting school-based apprentices and trainees to participate in the Queensland Training Awards</w:t>
      </w:r>
    </w:p>
    <w:p w14:paraId="77EFCBF1" w14:textId="29C7D03D" w:rsidR="00C356BC" w:rsidRDefault="00C356BC" w:rsidP="00C356BC">
      <w:pPr>
        <w:pStyle w:val="ListParagraph"/>
        <w:numPr>
          <w:ilvl w:val="0"/>
          <w:numId w:val="27"/>
        </w:numPr>
        <w:tabs>
          <w:tab w:val="clear" w:pos="2835"/>
        </w:tabs>
        <w:spacing w:before="120" w:after="160" w:line="259" w:lineRule="auto"/>
        <w:ind w:left="714" w:hanging="357"/>
      </w:pPr>
      <w:r>
        <w:t>Showcasing SAT successes via year level p</w:t>
      </w:r>
      <w:r w:rsidR="003A54CA">
        <w:t>arades, on the school’s social media</w:t>
      </w:r>
      <w:r>
        <w:t xml:space="preserve"> page</w:t>
      </w:r>
      <w:r w:rsidR="003A54CA">
        <w:t>s</w:t>
      </w:r>
      <w:r>
        <w:t xml:space="preserve"> and through the school newsletter</w:t>
      </w:r>
    </w:p>
    <w:p w14:paraId="456FCB5F" w14:textId="77777777" w:rsidR="00C356BC" w:rsidRDefault="00C356BC" w:rsidP="00C356BC">
      <w:pPr>
        <w:pStyle w:val="ListParagraph"/>
        <w:numPr>
          <w:ilvl w:val="0"/>
          <w:numId w:val="27"/>
        </w:numPr>
        <w:tabs>
          <w:tab w:val="clear" w:pos="2835"/>
        </w:tabs>
        <w:spacing w:before="120" w:after="160" w:line="259" w:lineRule="auto"/>
        <w:ind w:left="714" w:hanging="357"/>
      </w:pPr>
      <w:r>
        <w:t>Advertising SAT opportunities on the school’s website and on daily notices</w:t>
      </w:r>
    </w:p>
    <w:p w14:paraId="6CD9C7DC" w14:textId="72DF1DEC" w:rsidR="00C356BC" w:rsidRDefault="00C356BC" w:rsidP="00C356BC">
      <w:pPr>
        <w:pStyle w:val="ListParagraph"/>
        <w:numPr>
          <w:ilvl w:val="0"/>
          <w:numId w:val="27"/>
        </w:numPr>
        <w:tabs>
          <w:tab w:val="clear" w:pos="2835"/>
        </w:tabs>
        <w:spacing w:before="120" w:after="160" w:line="259" w:lineRule="auto"/>
        <w:ind w:left="714" w:hanging="357"/>
      </w:pPr>
      <w:r>
        <w:t>Targeting specific groups, e.g. Indigenous students, girls within the school through direct emails</w:t>
      </w:r>
    </w:p>
    <w:p w14:paraId="748BD16E" w14:textId="04076B47" w:rsidR="009D43B5" w:rsidRDefault="009D43B5" w:rsidP="00C356BC">
      <w:pPr>
        <w:pStyle w:val="ListParagraph"/>
        <w:numPr>
          <w:ilvl w:val="0"/>
          <w:numId w:val="27"/>
        </w:numPr>
        <w:tabs>
          <w:tab w:val="clear" w:pos="2835"/>
        </w:tabs>
        <w:spacing w:before="120" w:after="160" w:line="259" w:lineRule="auto"/>
        <w:ind w:left="714" w:hanging="357"/>
      </w:pPr>
      <w:r>
        <w:t xml:space="preserve">Conducting information sessions for </w:t>
      </w:r>
      <w:r w:rsidR="00955C1C">
        <w:t xml:space="preserve">students with disability and their </w:t>
      </w:r>
      <w:r>
        <w:t xml:space="preserve">parents to discuss SATs including the provision of tutorial assistance and the </w:t>
      </w:r>
      <w:r w:rsidR="00955C1C">
        <w:t>nature</w:t>
      </w:r>
      <w:r>
        <w:t xml:space="preserve"> of reasonable adjustments </w:t>
      </w:r>
      <w:r w:rsidR="00955C1C">
        <w:t xml:space="preserve">required </w:t>
      </w:r>
      <w:r>
        <w:t xml:space="preserve">to </w:t>
      </w:r>
      <w:r w:rsidR="00955C1C">
        <w:t>enable</w:t>
      </w:r>
      <w:r>
        <w:t xml:space="preserve"> students with disabilities to </w:t>
      </w:r>
      <w:r w:rsidR="00955C1C">
        <w:t xml:space="preserve">access and </w:t>
      </w:r>
      <w:r>
        <w:t>participate in SATs</w:t>
      </w:r>
    </w:p>
    <w:p w14:paraId="79D546A5" w14:textId="721039F6" w:rsidR="00C356BC" w:rsidRDefault="007403DB" w:rsidP="00C356BC">
      <w:pPr>
        <w:pStyle w:val="ListParagraph"/>
        <w:numPr>
          <w:ilvl w:val="0"/>
          <w:numId w:val="27"/>
        </w:numPr>
        <w:tabs>
          <w:tab w:val="clear" w:pos="2835"/>
        </w:tabs>
        <w:spacing w:before="120" w:after="160" w:line="259" w:lineRule="auto"/>
        <w:ind w:left="714" w:hanging="357"/>
      </w:pPr>
      <w:r>
        <w:t>Scheduling a SAT workshop</w:t>
      </w:r>
      <w:r w:rsidR="00C356BC">
        <w:t xml:space="preserve"> to raise student awareness about SATs</w:t>
      </w:r>
      <w:r w:rsidR="004003FF">
        <w:t xml:space="preserve"> and</w:t>
      </w:r>
      <w:r w:rsidR="00C356BC">
        <w:t xml:space="preserve"> to support students to pr</w:t>
      </w:r>
      <w:r w:rsidR="001747B5">
        <w:t>epare resumes to facilitate SAT</w:t>
      </w:r>
      <w:r w:rsidR="00C356BC">
        <w:t xml:space="preserve"> applications</w:t>
      </w:r>
    </w:p>
    <w:p w14:paraId="06040E5F" w14:textId="3D94731A" w:rsidR="00C356BC" w:rsidRPr="002E7DA6" w:rsidRDefault="00C356BC" w:rsidP="00C356BC">
      <w:pPr>
        <w:pStyle w:val="ListParagraph"/>
        <w:numPr>
          <w:ilvl w:val="0"/>
          <w:numId w:val="27"/>
        </w:numPr>
        <w:tabs>
          <w:tab w:val="clear" w:pos="2835"/>
        </w:tabs>
        <w:spacing w:before="120" w:after="160" w:line="259" w:lineRule="auto"/>
        <w:ind w:left="714" w:hanging="357"/>
      </w:pPr>
      <w:r>
        <w:t>Developing marketing materials which promote the advantages of SATs as a pathway throug</w:t>
      </w:r>
      <w:r w:rsidR="001F36F8">
        <w:t>h senior secondary and beyond.</w:t>
      </w:r>
    </w:p>
    <w:p w14:paraId="64A811AD" w14:textId="33A0037B" w:rsidR="00C356BC" w:rsidRPr="002E7DA6" w:rsidRDefault="00C356BC" w:rsidP="00C356BC">
      <w:pPr>
        <w:pStyle w:val="ListParagraph"/>
        <w:numPr>
          <w:ilvl w:val="0"/>
          <w:numId w:val="27"/>
        </w:numPr>
        <w:tabs>
          <w:tab w:val="clear" w:pos="2835"/>
        </w:tabs>
        <w:spacing w:before="120" w:after="160" w:line="259" w:lineRule="auto"/>
        <w:ind w:left="714" w:hanging="357"/>
      </w:pPr>
      <w:r>
        <w:t xml:space="preserve">Inviting </w:t>
      </w:r>
      <w:r w:rsidRPr="002E7DA6">
        <w:t>parents</w:t>
      </w:r>
      <w:r>
        <w:t xml:space="preserve">/carers and </w:t>
      </w:r>
      <w:r w:rsidRPr="002E7DA6">
        <w:t>industry</w:t>
      </w:r>
      <w:r>
        <w:t xml:space="preserve"> </w:t>
      </w:r>
      <w:r w:rsidR="00D73A80">
        <w:t>representatives to a morning/</w:t>
      </w:r>
      <w:r>
        <w:t>afternoon tea to acknowledge their involvement and show appreciation for the important partnership between the school and industry</w:t>
      </w:r>
    </w:p>
    <w:p w14:paraId="0DC6510C" w14:textId="58EB3785" w:rsidR="00F53E9A" w:rsidRPr="002E7DA6" w:rsidRDefault="00D73A80" w:rsidP="00F53E9A">
      <w:pPr>
        <w:pStyle w:val="ListParagraph"/>
        <w:numPr>
          <w:ilvl w:val="0"/>
          <w:numId w:val="27"/>
        </w:numPr>
        <w:tabs>
          <w:tab w:val="clear" w:pos="2835"/>
        </w:tabs>
        <w:spacing w:before="120" w:after="160" w:line="259" w:lineRule="auto"/>
        <w:ind w:left="714" w:hanging="357"/>
      </w:pPr>
      <w:r>
        <w:t>Asking your SAT</w:t>
      </w:r>
      <w:r w:rsidR="00C356BC" w:rsidRPr="002E7DA6">
        <w:t xml:space="preserve"> employers to the school </w:t>
      </w:r>
      <w:r w:rsidR="00C356BC">
        <w:t>to deliver a lunch box session to</w:t>
      </w:r>
      <w:r>
        <w:t xml:space="preserve"> talk to</w:t>
      </w:r>
      <w:r w:rsidR="00C356BC" w:rsidRPr="002E7DA6">
        <w:t xml:space="preserve"> students about </w:t>
      </w:r>
      <w:r w:rsidR="00C356BC">
        <w:t xml:space="preserve">working in </w:t>
      </w:r>
      <w:r w:rsidR="00C356BC" w:rsidRPr="002E7DA6">
        <w:t>the</w:t>
      </w:r>
      <w:r w:rsidR="00C356BC">
        <w:t>ir</w:t>
      </w:r>
      <w:r w:rsidR="00C356BC" w:rsidRPr="002E7DA6">
        <w:t xml:space="preserve"> industry</w:t>
      </w:r>
    </w:p>
    <w:p w14:paraId="05D89077" w14:textId="77777777" w:rsidR="00C356BC" w:rsidRPr="002E7DA6" w:rsidRDefault="00C356BC" w:rsidP="00C356BC">
      <w:pPr>
        <w:pStyle w:val="ListParagraph"/>
        <w:numPr>
          <w:ilvl w:val="0"/>
          <w:numId w:val="27"/>
        </w:numPr>
        <w:tabs>
          <w:tab w:val="clear" w:pos="2835"/>
        </w:tabs>
        <w:spacing w:before="120" w:after="160" w:line="259" w:lineRule="auto"/>
        <w:ind w:left="714" w:hanging="357"/>
      </w:pPr>
      <w:r>
        <w:t>Arranging</w:t>
      </w:r>
      <w:r w:rsidRPr="002E7DA6">
        <w:t xml:space="preserve"> for interested students to visit workplaces where SATs are undertaken</w:t>
      </w:r>
    </w:p>
    <w:p w14:paraId="602AE12C" w14:textId="483994E1" w:rsidR="00C356BC" w:rsidRPr="002E7DA6" w:rsidRDefault="00C356BC" w:rsidP="00C356BC">
      <w:pPr>
        <w:pStyle w:val="ListParagraph"/>
        <w:numPr>
          <w:ilvl w:val="0"/>
          <w:numId w:val="27"/>
        </w:numPr>
        <w:tabs>
          <w:tab w:val="clear" w:pos="2835"/>
        </w:tabs>
        <w:spacing w:before="120" w:after="160" w:line="259" w:lineRule="auto"/>
        <w:ind w:left="714" w:hanging="357"/>
      </w:pPr>
      <w:r w:rsidRPr="002E7DA6">
        <w:t>Asking past school-based apprentices/trainees back</w:t>
      </w:r>
      <w:r>
        <w:t xml:space="preserve"> to school</w:t>
      </w:r>
      <w:r w:rsidRPr="002E7DA6">
        <w:t xml:space="preserve"> to talk to current students</w:t>
      </w:r>
      <w:r w:rsidR="00D73A80">
        <w:t xml:space="preserve"> about SAT</w:t>
      </w:r>
      <w:r>
        <w:t xml:space="preserve"> opportunities</w:t>
      </w:r>
    </w:p>
    <w:p w14:paraId="680D3ACF" w14:textId="77777777" w:rsidR="00C356BC" w:rsidRPr="002E7DA6" w:rsidRDefault="00C356BC" w:rsidP="00C356BC">
      <w:pPr>
        <w:pStyle w:val="ListParagraph"/>
        <w:numPr>
          <w:ilvl w:val="0"/>
          <w:numId w:val="27"/>
        </w:numPr>
        <w:tabs>
          <w:tab w:val="clear" w:pos="2835"/>
        </w:tabs>
        <w:spacing w:before="120" w:after="160" w:line="259" w:lineRule="auto"/>
        <w:ind w:left="714" w:hanging="357"/>
      </w:pPr>
      <w:r w:rsidRPr="002E7DA6">
        <w:t>Booking an Australian Apprenticeship ambassador to visit the school to speak to students</w:t>
      </w:r>
    </w:p>
    <w:p w14:paraId="5E9611A1" w14:textId="1EEE820B" w:rsidR="00C356BC" w:rsidRPr="002E7DA6" w:rsidRDefault="00C356BC" w:rsidP="00C356BC">
      <w:pPr>
        <w:pStyle w:val="ListParagraph"/>
        <w:numPr>
          <w:ilvl w:val="0"/>
          <w:numId w:val="27"/>
        </w:numPr>
        <w:tabs>
          <w:tab w:val="clear" w:pos="2835"/>
        </w:tabs>
        <w:spacing w:before="120" w:after="160" w:line="259" w:lineRule="auto"/>
        <w:ind w:left="714" w:hanging="357"/>
      </w:pPr>
      <w:r w:rsidRPr="002E7DA6">
        <w:t>I</w:t>
      </w:r>
      <w:r w:rsidR="00D73A80">
        <w:t>ntroducing a SAT</w:t>
      </w:r>
      <w:r>
        <w:t xml:space="preserve"> award at the school’s annual academic awards celebration</w:t>
      </w:r>
    </w:p>
    <w:p w14:paraId="3E2F460C" w14:textId="49A86294" w:rsidR="00C356BC" w:rsidRPr="002E7DA6" w:rsidRDefault="00C356BC" w:rsidP="00C356BC">
      <w:pPr>
        <w:pStyle w:val="ListParagraph"/>
        <w:numPr>
          <w:ilvl w:val="0"/>
          <w:numId w:val="27"/>
        </w:numPr>
        <w:tabs>
          <w:tab w:val="clear" w:pos="2835"/>
        </w:tabs>
        <w:spacing w:before="120" w:after="160" w:line="259" w:lineRule="auto"/>
        <w:ind w:left="714" w:hanging="357"/>
      </w:pPr>
      <w:r>
        <w:t>Ensuring</w:t>
      </w:r>
      <w:r w:rsidRPr="002E7DA6">
        <w:t xml:space="preserve"> staff involved in </w:t>
      </w:r>
      <w:r w:rsidR="001A4C30">
        <w:t>pathways planning conversations with students</w:t>
      </w:r>
      <w:r w:rsidRPr="002E7DA6">
        <w:t xml:space="preserve"> </w:t>
      </w:r>
      <w:r>
        <w:t xml:space="preserve">have </w:t>
      </w:r>
      <w:r w:rsidRPr="002E7DA6">
        <w:t xml:space="preserve">a clear understanding of </w:t>
      </w:r>
      <w:r w:rsidR="001A4C30">
        <w:t xml:space="preserve">the benefits of </w:t>
      </w:r>
      <w:r w:rsidRPr="002E7DA6">
        <w:t xml:space="preserve">SATs so they can speak </w:t>
      </w:r>
      <w:r>
        <w:t xml:space="preserve">with </w:t>
      </w:r>
      <w:r w:rsidR="001A4C30">
        <w:t xml:space="preserve">confidence </w:t>
      </w:r>
      <w:r>
        <w:t xml:space="preserve">and </w:t>
      </w:r>
      <w:r w:rsidR="001A4C30">
        <w:t xml:space="preserve">accuracy </w:t>
      </w:r>
      <w:r w:rsidRPr="002E7DA6">
        <w:t>to stud</w:t>
      </w:r>
      <w:r w:rsidR="00D73A80">
        <w:t>ents and parents about SAT</w:t>
      </w:r>
      <w:r>
        <w:t xml:space="preserve"> pathways</w:t>
      </w:r>
    </w:p>
    <w:p w14:paraId="369F1E2A" w14:textId="2DB29237" w:rsidR="00C356BC" w:rsidRDefault="00C356BC" w:rsidP="00C356BC">
      <w:pPr>
        <w:pStyle w:val="ListParagraph"/>
        <w:numPr>
          <w:ilvl w:val="0"/>
          <w:numId w:val="27"/>
        </w:numPr>
        <w:tabs>
          <w:tab w:val="clear" w:pos="2835"/>
        </w:tabs>
        <w:spacing w:before="120" w:after="160" w:line="259" w:lineRule="auto"/>
        <w:ind w:left="714" w:hanging="357"/>
      </w:pPr>
      <w:r>
        <w:t xml:space="preserve">Contacting the Department of Education to facilitate a </w:t>
      </w:r>
      <w:hyperlink r:id="rId11" w:history="1">
        <w:r w:rsidR="001A4C30" w:rsidRPr="001A4C30">
          <w:rPr>
            <w:rStyle w:val="Hyperlink"/>
            <w:i/>
          </w:rPr>
          <w:t>g</w:t>
        </w:r>
        <w:r w:rsidR="00F53E9A" w:rsidRPr="001A4C30">
          <w:rPr>
            <w:rStyle w:val="Hyperlink"/>
            <w:i/>
          </w:rPr>
          <w:t xml:space="preserve">ood news </w:t>
        </w:r>
        <w:r w:rsidRPr="001A4C30">
          <w:rPr>
            <w:rStyle w:val="Hyperlink"/>
            <w:i/>
          </w:rPr>
          <w:t>story</w:t>
        </w:r>
      </w:hyperlink>
      <w:r w:rsidRPr="002E7DA6">
        <w:t xml:space="preserve"> abo</w:t>
      </w:r>
      <w:r>
        <w:t xml:space="preserve">ut your school’s </w:t>
      </w:r>
      <w:r w:rsidR="00D73A80">
        <w:t>SAT</w:t>
      </w:r>
      <w:r>
        <w:t xml:space="preserve"> successes</w:t>
      </w:r>
      <w:r w:rsidRPr="002E7DA6">
        <w:t>.</w:t>
      </w:r>
    </w:p>
    <w:sectPr w:rsidR="00C356BC" w:rsidSect="0008281C">
      <w:headerReference w:type="default" r:id="rId12"/>
      <w:footerReference w:type="default" r:id="rId13"/>
      <w:pgSz w:w="11900" w:h="16840"/>
      <w:pgMar w:top="851" w:right="907" w:bottom="1134" w:left="90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0747" w14:textId="77777777" w:rsidR="008C1F93" w:rsidRDefault="008C1F93" w:rsidP="00190C24">
      <w:r>
        <w:separator/>
      </w:r>
    </w:p>
  </w:endnote>
  <w:endnote w:type="continuationSeparator" w:id="0">
    <w:p w14:paraId="329441EE" w14:textId="77777777" w:rsidR="008C1F93" w:rsidRDefault="008C1F93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EC03" w14:textId="339F7C8E" w:rsidR="009659AB" w:rsidRPr="00570498" w:rsidRDefault="00D93290" w:rsidP="00D93290">
    <w:pPr>
      <w:pStyle w:val="Footer"/>
      <w:spacing w:after="0" w:line="240" w:lineRule="auto"/>
      <w:rPr>
        <w:sz w:val="16"/>
        <w:szCs w:val="16"/>
      </w:rPr>
    </w:pPr>
    <w:r w:rsidRPr="00570498">
      <w:rPr>
        <w:b/>
        <w:bCs/>
        <w:sz w:val="16"/>
        <w:szCs w:val="16"/>
      </w:rPr>
      <w:t xml:space="preserve">Uncontrolled copy. </w:t>
    </w:r>
    <w:r w:rsidRPr="00570498">
      <w:rPr>
        <w:sz w:val="16"/>
        <w:szCs w:val="16"/>
      </w:rPr>
      <w:t>Refer to the Department of Education Policy and Procedure Re</w:t>
    </w:r>
    <w:r w:rsidR="00570498">
      <w:rPr>
        <w:sz w:val="16"/>
        <w:szCs w:val="16"/>
      </w:rPr>
      <w:t xml:space="preserve">gister </w:t>
    </w:r>
    <w:r w:rsidR="00F933B0">
      <w:rPr>
        <w:sz w:val="16"/>
        <w:szCs w:val="16"/>
      </w:rPr>
      <w:t xml:space="preserve">at </w:t>
    </w:r>
    <w:r w:rsidR="00F933B0">
      <w:rPr>
        <w:sz w:val="16"/>
        <w:szCs w:val="16"/>
      </w:rPr>
      <w:br/>
    </w:r>
    <w:hyperlink r:id="rId1" w:history="1">
      <w:r w:rsidR="0008281C" w:rsidRPr="007828CD">
        <w:rPr>
          <w:rStyle w:val="Hyperlink"/>
          <w:sz w:val="16"/>
          <w:szCs w:val="16"/>
        </w:rPr>
        <w:t>https://ppr.qed.qld.gov.au/pp/school-based-apprenticeships-and-traineeships-procedure</w:t>
      </w:r>
    </w:hyperlink>
    <w:r w:rsidR="0008281C">
      <w:rPr>
        <w:sz w:val="16"/>
        <w:szCs w:val="16"/>
      </w:rPr>
      <w:t xml:space="preserve"> </w:t>
    </w:r>
    <w:r w:rsidRPr="00570498">
      <w:rPr>
        <w:sz w:val="16"/>
        <w:szCs w:val="16"/>
      </w:rPr>
      <w:t xml:space="preserve">to ensure you </w:t>
    </w:r>
    <w:r w:rsidR="00F933B0">
      <w:rPr>
        <w:sz w:val="16"/>
        <w:szCs w:val="16"/>
      </w:rPr>
      <w:br/>
    </w:r>
    <w:r w:rsidRPr="00570498">
      <w:rPr>
        <w:sz w:val="16"/>
        <w:szCs w:val="16"/>
      </w:rPr>
      <w:t xml:space="preserve">have the most current version of this document. </w:t>
    </w:r>
    <w:r w:rsidR="009659AB" w:rsidRPr="00570498">
      <w:rPr>
        <w:noProof/>
        <w:sz w:val="16"/>
        <w:szCs w:val="16"/>
        <w:lang w:eastAsia="zh-CN"/>
      </w:rPr>
      <w:drawing>
        <wp:anchor distT="0" distB="0" distL="114300" distR="114300" simplePos="0" relativeHeight="251658240" behindDoc="1" locked="0" layoutInCell="1" allowOverlap="1" wp14:anchorId="0C8E2803" wp14:editId="7ED5244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FDEB" w14:textId="77777777" w:rsidR="008C1F93" w:rsidRDefault="008C1F93" w:rsidP="00190C24">
      <w:r>
        <w:separator/>
      </w:r>
    </w:p>
  </w:footnote>
  <w:footnote w:type="continuationSeparator" w:id="0">
    <w:p w14:paraId="5EC0E8CF" w14:textId="77777777" w:rsidR="008C1F93" w:rsidRDefault="008C1F93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28E3" w14:textId="77777777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53A9DE6D" wp14:editId="27DF89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6F2"/>
    <w:multiLevelType w:val="hybridMultilevel"/>
    <w:tmpl w:val="92FC60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B1392"/>
    <w:multiLevelType w:val="hybridMultilevel"/>
    <w:tmpl w:val="DE96D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67A6"/>
    <w:multiLevelType w:val="hybridMultilevel"/>
    <w:tmpl w:val="27CACC94"/>
    <w:lvl w:ilvl="0" w:tplc="2ED645D6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64745FB"/>
    <w:multiLevelType w:val="hybridMultilevel"/>
    <w:tmpl w:val="E0AA6FCE"/>
    <w:lvl w:ilvl="0" w:tplc="BF3E4F8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6E081D"/>
    <w:multiLevelType w:val="hybridMultilevel"/>
    <w:tmpl w:val="EEA60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43A"/>
    <w:multiLevelType w:val="hybridMultilevel"/>
    <w:tmpl w:val="BA8C0F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83592"/>
    <w:multiLevelType w:val="hybridMultilevel"/>
    <w:tmpl w:val="883AAC16"/>
    <w:lvl w:ilvl="0" w:tplc="BF3E4F8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221F0A"/>
    <w:multiLevelType w:val="hybridMultilevel"/>
    <w:tmpl w:val="40B011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E5713"/>
    <w:multiLevelType w:val="hybridMultilevel"/>
    <w:tmpl w:val="9BF20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107F5"/>
    <w:multiLevelType w:val="hybridMultilevel"/>
    <w:tmpl w:val="EFE4C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A50DA"/>
    <w:multiLevelType w:val="hybridMultilevel"/>
    <w:tmpl w:val="E1BE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17C72"/>
    <w:multiLevelType w:val="hybridMultilevel"/>
    <w:tmpl w:val="C50C1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46652"/>
    <w:multiLevelType w:val="hybridMultilevel"/>
    <w:tmpl w:val="E2B85F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2F7A7C"/>
    <w:multiLevelType w:val="hybridMultilevel"/>
    <w:tmpl w:val="40B011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C7AA0"/>
    <w:multiLevelType w:val="hybridMultilevel"/>
    <w:tmpl w:val="39502B78"/>
    <w:lvl w:ilvl="0" w:tplc="2ED64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947C8"/>
    <w:multiLevelType w:val="hybridMultilevel"/>
    <w:tmpl w:val="7DD847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3E4F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E488C"/>
    <w:multiLevelType w:val="hybridMultilevel"/>
    <w:tmpl w:val="75B4ED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3E4F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32422D"/>
    <w:multiLevelType w:val="hybridMultilevel"/>
    <w:tmpl w:val="E368B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D3149D"/>
    <w:multiLevelType w:val="hybridMultilevel"/>
    <w:tmpl w:val="E2D48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935FA"/>
    <w:multiLevelType w:val="hybridMultilevel"/>
    <w:tmpl w:val="8CDC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795869"/>
    <w:multiLevelType w:val="hybridMultilevel"/>
    <w:tmpl w:val="F9B892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C16F0F"/>
    <w:multiLevelType w:val="hybridMultilevel"/>
    <w:tmpl w:val="713A2EB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F1A32"/>
    <w:multiLevelType w:val="hybridMultilevel"/>
    <w:tmpl w:val="0776A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A5AAB"/>
    <w:multiLevelType w:val="hybridMultilevel"/>
    <w:tmpl w:val="E2B85F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12"/>
  </w:num>
  <w:num w:numId="5">
    <w:abstractNumId w:val="14"/>
  </w:num>
  <w:num w:numId="6">
    <w:abstractNumId w:val="24"/>
  </w:num>
  <w:num w:numId="7">
    <w:abstractNumId w:val="23"/>
  </w:num>
  <w:num w:numId="8">
    <w:abstractNumId w:val="19"/>
  </w:num>
  <w:num w:numId="9">
    <w:abstractNumId w:val="17"/>
  </w:num>
  <w:num w:numId="10">
    <w:abstractNumId w:val="16"/>
  </w:num>
  <w:num w:numId="11">
    <w:abstractNumId w:val="4"/>
  </w:num>
  <w:num w:numId="12">
    <w:abstractNumId w:val="1"/>
  </w:num>
  <w:num w:numId="13">
    <w:abstractNumId w:val="7"/>
  </w:num>
  <w:num w:numId="14">
    <w:abstractNumId w:val="25"/>
  </w:num>
  <w:num w:numId="15">
    <w:abstractNumId w:val="5"/>
  </w:num>
  <w:num w:numId="16">
    <w:abstractNumId w:val="8"/>
  </w:num>
  <w:num w:numId="17">
    <w:abstractNumId w:val="6"/>
  </w:num>
  <w:num w:numId="18">
    <w:abstractNumId w:val="11"/>
  </w:num>
  <w:num w:numId="19">
    <w:abstractNumId w:val="13"/>
  </w:num>
  <w:num w:numId="20">
    <w:abstractNumId w:val="2"/>
  </w:num>
  <w:num w:numId="21">
    <w:abstractNumId w:val="22"/>
  </w:num>
  <w:num w:numId="22">
    <w:abstractNumId w:val="9"/>
  </w:num>
  <w:num w:numId="23">
    <w:abstractNumId w:val="10"/>
  </w:num>
  <w:num w:numId="24">
    <w:abstractNumId w:val="20"/>
  </w:num>
  <w:num w:numId="25">
    <w:abstractNumId w:val="0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B"/>
    <w:rsid w:val="0000043D"/>
    <w:rsid w:val="0000228E"/>
    <w:rsid w:val="0002155B"/>
    <w:rsid w:val="0003331C"/>
    <w:rsid w:val="00035110"/>
    <w:rsid w:val="000425F7"/>
    <w:rsid w:val="000436FC"/>
    <w:rsid w:val="0008281C"/>
    <w:rsid w:val="00091040"/>
    <w:rsid w:val="000B61AC"/>
    <w:rsid w:val="000F398B"/>
    <w:rsid w:val="000F4E58"/>
    <w:rsid w:val="000F7FDE"/>
    <w:rsid w:val="001209D0"/>
    <w:rsid w:val="00154BF6"/>
    <w:rsid w:val="001747B5"/>
    <w:rsid w:val="0018369E"/>
    <w:rsid w:val="00190C24"/>
    <w:rsid w:val="001A4C30"/>
    <w:rsid w:val="001C4BA5"/>
    <w:rsid w:val="001D4A00"/>
    <w:rsid w:val="001F36F8"/>
    <w:rsid w:val="002371F7"/>
    <w:rsid w:val="00243371"/>
    <w:rsid w:val="002725E1"/>
    <w:rsid w:val="002A12CD"/>
    <w:rsid w:val="002E39F2"/>
    <w:rsid w:val="002F78A2"/>
    <w:rsid w:val="00385A56"/>
    <w:rsid w:val="003A54CA"/>
    <w:rsid w:val="003B5512"/>
    <w:rsid w:val="003E3B59"/>
    <w:rsid w:val="003E4C1A"/>
    <w:rsid w:val="003F643A"/>
    <w:rsid w:val="004003FF"/>
    <w:rsid w:val="00403EF1"/>
    <w:rsid w:val="00404BCA"/>
    <w:rsid w:val="00413C96"/>
    <w:rsid w:val="00441ECC"/>
    <w:rsid w:val="004562DA"/>
    <w:rsid w:val="00487466"/>
    <w:rsid w:val="004A4522"/>
    <w:rsid w:val="004D18C8"/>
    <w:rsid w:val="005348DE"/>
    <w:rsid w:val="00570498"/>
    <w:rsid w:val="00581CED"/>
    <w:rsid w:val="00592429"/>
    <w:rsid w:val="005B2EC5"/>
    <w:rsid w:val="005C0F52"/>
    <w:rsid w:val="005C133F"/>
    <w:rsid w:val="005C6217"/>
    <w:rsid w:val="005E0040"/>
    <w:rsid w:val="005F0491"/>
    <w:rsid w:val="005F4331"/>
    <w:rsid w:val="006239A5"/>
    <w:rsid w:val="00636B71"/>
    <w:rsid w:val="006575A1"/>
    <w:rsid w:val="00696667"/>
    <w:rsid w:val="006C3D8E"/>
    <w:rsid w:val="006C550C"/>
    <w:rsid w:val="006E143E"/>
    <w:rsid w:val="007403DB"/>
    <w:rsid w:val="007513A3"/>
    <w:rsid w:val="00755893"/>
    <w:rsid w:val="007848E6"/>
    <w:rsid w:val="007A58B7"/>
    <w:rsid w:val="007B1E7D"/>
    <w:rsid w:val="0080579A"/>
    <w:rsid w:val="0087120B"/>
    <w:rsid w:val="0088129B"/>
    <w:rsid w:val="008B4F31"/>
    <w:rsid w:val="008C1F93"/>
    <w:rsid w:val="008C7F31"/>
    <w:rsid w:val="008E5B61"/>
    <w:rsid w:val="00900F89"/>
    <w:rsid w:val="00907963"/>
    <w:rsid w:val="00955C1C"/>
    <w:rsid w:val="0096078C"/>
    <w:rsid w:val="0096595E"/>
    <w:rsid w:val="009659AB"/>
    <w:rsid w:val="00985F56"/>
    <w:rsid w:val="009873D2"/>
    <w:rsid w:val="009B1E45"/>
    <w:rsid w:val="009B7893"/>
    <w:rsid w:val="009C0E1B"/>
    <w:rsid w:val="009D43B5"/>
    <w:rsid w:val="009E5EE5"/>
    <w:rsid w:val="009F02B3"/>
    <w:rsid w:val="00A11226"/>
    <w:rsid w:val="00A24D7A"/>
    <w:rsid w:val="00A47F67"/>
    <w:rsid w:val="00A57AE6"/>
    <w:rsid w:val="00A65710"/>
    <w:rsid w:val="00AB0A25"/>
    <w:rsid w:val="00AC555D"/>
    <w:rsid w:val="00AD2501"/>
    <w:rsid w:val="00AF1EEB"/>
    <w:rsid w:val="00B33337"/>
    <w:rsid w:val="00B36CF6"/>
    <w:rsid w:val="00B42954"/>
    <w:rsid w:val="00B65FB7"/>
    <w:rsid w:val="00B8667D"/>
    <w:rsid w:val="00B8699D"/>
    <w:rsid w:val="00B9771E"/>
    <w:rsid w:val="00BC4AA9"/>
    <w:rsid w:val="00BE3AB0"/>
    <w:rsid w:val="00C16296"/>
    <w:rsid w:val="00C356BC"/>
    <w:rsid w:val="00C4026C"/>
    <w:rsid w:val="00CB07AD"/>
    <w:rsid w:val="00CB7A5F"/>
    <w:rsid w:val="00CD793C"/>
    <w:rsid w:val="00D01CD2"/>
    <w:rsid w:val="00D73A80"/>
    <w:rsid w:val="00D75050"/>
    <w:rsid w:val="00D842DF"/>
    <w:rsid w:val="00D93290"/>
    <w:rsid w:val="00DA18BD"/>
    <w:rsid w:val="00DC5E03"/>
    <w:rsid w:val="00DE065F"/>
    <w:rsid w:val="00E04370"/>
    <w:rsid w:val="00E84E8C"/>
    <w:rsid w:val="00E952EB"/>
    <w:rsid w:val="00EA257C"/>
    <w:rsid w:val="00EF474F"/>
    <w:rsid w:val="00EF4AC5"/>
    <w:rsid w:val="00F367B3"/>
    <w:rsid w:val="00F447A2"/>
    <w:rsid w:val="00F53E9A"/>
    <w:rsid w:val="00F82AA6"/>
    <w:rsid w:val="00F933B0"/>
    <w:rsid w:val="00FB275F"/>
    <w:rsid w:val="00FD3F86"/>
    <w:rsid w:val="00FD75E2"/>
    <w:rsid w:val="00FF0BB1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E76B53"/>
  <w15:docId w15:val="{3D01A51F-EA7F-44E2-984F-B3D2B219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43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37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37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E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6CF6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A4C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ingplace.eq.edu.au/cx/resources/file/60e8c320-7d2b-4091-86bd-d507f93e9817/1/pages/school-based-example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school-based-apprenticeships-and-traineeship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20/705879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2024-04-12T05:45:08+00:00</PPSubmittedDate>
    <PPRRiskcontrol xmlns="http://schemas.microsoft.com/sharepoint/v3">false</PPRRiskcontrol>
    <PPRHierarchyID xmlns="http://schemas.microsoft.com/sharepoint/v3" xsi:nil="true"/>
    <PPRBranch xmlns="http://schemas.microsoft.com/sharepoint/v3">Schools and Student Support</PPRBranch>
    <PPRDescription xmlns="http://schemas.microsoft.com/sharepoint/v3">Strategies for promoting school-based apprenticeships and traineeships</PPRDescription>
    <PPRVersionEffectiveDate xmlns="http://schemas.microsoft.com/sharepoint/v3" xsi:nil="true"/>
    <PPLastReviewedBy xmlns="16795be8-4374-4e44-895d-be6cdbab3e2c">
      <UserInfo>
        <DisplayName>System Account</DisplayName>
        <AccountId>1073741823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2024-04-14T22:00:30+00:00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2024-04-14T22:00:30+00:00</PPModeratedDate>
    <PPRBusinessUnit xmlns="http://schemas.microsoft.com/sharepoint/v3">Curriculum, Teaching and Learning, Senior Schooling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2024-02-22T03:32:58+00:00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GILLAM, Maddison</DisplayName>
        <AccountId>19895</AccountId>
        <AccountType/>
      </UserInfo>
    </PPContentOwner>
    <PPRContentAuthor xmlns="http://schemas.microsoft.com/sharepoint/v3">Leanne Hixon EOSD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>2024-04-14T22:00:00+00:00</PublishingStartDate>
    <PPRContentOwner xmlns="http://schemas.microsoft.com/sharepoint/v3">DDG, Schools &amp; Student Support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System Account</DisplayName>
        <AccountId>1073741823</AccountId>
        <AccountType/>
      </UserInfo>
    </PPModeratedBy>
    <PPRHPRMRevisionNumber xmlns="http://schemas.microsoft.com/sharepoint/v3">6</PPRHPRMRevisionNumber>
    <PPRKeywords xmlns="http://schemas.microsoft.com/sharepoint/v3">SAT; SATs, VET; ETES; trainee; training, employment, school studies, apprentice; vocational training; vocational qualification; school-based; apprenticeship; traineeship; SRTO;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20/702506</PPRAttachmentParent>
    <PPRSecondarySubCategory xmlns="16795be8-4374-4e44-895d-be6cdbab3e2c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34874-BD65-4DAC-8FEF-A1519D9491EB}"/>
</file>

<file path=customXml/itemProps2.xml><?xml version="1.0" encoding="utf-8"?>
<ds:datastoreItem xmlns:ds="http://schemas.openxmlformats.org/officeDocument/2006/customXml" ds:itemID="{A22D34A1-5243-4B46-9053-5BF41FAFD8C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2CF6E47-D3E0-4E63-B442-32B14D593C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Responsibilities relating to school-based apprenticeships and traineeships</vt:lpstr>
    </vt:vector>
  </TitlesOfParts>
  <Company>Queensland Government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Strategies for promoting school-based apprenticeships and traineeships</dc:title>
  <dc:creator>Microsoft Office User</dc:creator>
  <cp:keywords>DoE A4 page portrait; DoE generic</cp:keywords>
  <cp:lastModifiedBy>KURZ, Kristyn</cp:lastModifiedBy>
  <cp:revision>2</cp:revision>
  <cp:lastPrinted>2018-01-16T02:55:00Z</cp:lastPrinted>
  <dcterms:created xsi:type="dcterms:W3CDTF">2024-02-22T03:32:00Z</dcterms:created>
  <dcterms:modified xsi:type="dcterms:W3CDTF">2024-02-22T03:32:00Z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  <property fmtid="{D5CDD505-2E9C-101B-9397-08002B2CF9AE}" pid="4" name="_dlc_DocIdItemGuid">
    <vt:lpwstr>c01cb239-012c-4a73-a070-9d253c5b1e26</vt:lpwstr>
  </property>
  <property fmtid="{D5CDD505-2E9C-101B-9397-08002B2CF9AE}" pid="5" name="Order">
    <vt:r8>66800</vt:r8>
  </property>
</Properties>
</file>