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2354" w14:textId="77777777" w:rsidR="00DB7A86" w:rsidRPr="00776408" w:rsidRDefault="00903D28" w:rsidP="0003226F">
      <w:pPr>
        <w:spacing w:after="0"/>
        <w:rPr>
          <w:rFonts w:ascii="Arial" w:hAnsi="Arial" w:cs="Arial"/>
          <w:b/>
          <w:sz w:val="40"/>
          <w:szCs w:val="40"/>
        </w:rPr>
      </w:pPr>
      <w:r w:rsidRPr="00776408">
        <w:rPr>
          <w:rFonts w:ascii="Arial" w:hAnsi="Arial" w:cs="Arial"/>
          <w:b/>
          <w:sz w:val="40"/>
          <w:szCs w:val="40"/>
        </w:rPr>
        <w:t xml:space="preserve">Substance management plan (Medications) - </w:t>
      </w:r>
      <w:r w:rsidR="001D15E9" w:rsidRPr="00776408">
        <w:rPr>
          <w:rFonts w:ascii="Arial" w:hAnsi="Arial" w:cs="Arial"/>
          <w:b/>
          <w:color w:val="FF0000"/>
          <w:sz w:val="40"/>
          <w:szCs w:val="40"/>
        </w:rPr>
        <w:t>&lt;</w:t>
      </w:r>
      <w:r w:rsidRPr="00776408">
        <w:rPr>
          <w:rFonts w:ascii="Arial" w:hAnsi="Arial" w:cs="Arial"/>
          <w:b/>
          <w:color w:val="FF0000"/>
          <w:sz w:val="40"/>
          <w:szCs w:val="40"/>
        </w:rPr>
        <w:t>i</w:t>
      </w:r>
      <w:r w:rsidR="001D15E9" w:rsidRPr="00776408">
        <w:rPr>
          <w:rFonts w:ascii="Arial" w:hAnsi="Arial" w:cs="Arial"/>
          <w:b/>
          <w:color w:val="FF0000"/>
          <w:sz w:val="40"/>
          <w:szCs w:val="40"/>
        </w:rPr>
        <w:t xml:space="preserve">nsert </w:t>
      </w:r>
      <w:r w:rsidR="009609CF" w:rsidRPr="00776408">
        <w:rPr>
          <w:rFonts w:ascii="Arial" w:hAnsi="Arial" w:cs="Arial"/>
          <w:b/>
          <w:color w:val="FF0000"/>
          <w:sz w:val="40"/>
          <w:szCs w:val="40"/>
        </w:rPr>
        <w:t>school</w:t>
      </w:r>
      <w:r w:rsidR="00D07E3A" w:rsidRPr="00776408">
        <w:rPr>
          <w:rFonts w:ascii="Arial" w:hAnsi="Arial" w:cs="Arial"/>
          <w:b/>
          <w:color w:val="FF0000"/>
          <w:sz w:val="40"/>
          <w:szCs w:val="40"/>
        </w:rPr>
        <w:t>/campus</w:t>
      </w:r>
      <w:r w:rsidR="009609CF" w:rsidRPr="00776408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1D15E9" w:rsidRPr="00776408">
        <w:rPr>
          <w:rFonts w:ascii="Arial" w:hAnsi="Arial" w:cs="Arial"/>
          <w:b/>
          <w:color w:val="FF0000"/>
          <w:sz w:val="40"/>
          <w:szCs w:val="40"/>
        </w:rPr>
        <w:t>name&gt;</w:t>
      </w:r>
    </w:p>
    <w:p w14:paraId="1552C2D6" w14:textId="19CEE83D" w:rsidR="00BC2CDA" w:rsidRDefault="00A93901" w:rsidP="0003226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464E">
        <w:rPr>
          <w:rFonts w:ascii="Arial" w:hAnsi="Arial" w:cs="Arial"/>
          <w:color w:val="000000"/>
          <w:sz w:val="20"/>
          <w:szCs w:val="20"/>
        </w:rPr>
        <w:t xml:space="preserve">This </w:t>
      </w:r>
      <w:r w:rsidR="00C97DD4">
        <w:rPr>
          <w:rFonts w:ascii="Arial" w:hAnsi="Arial" w:cs="Arial"/>
          <w:color w:val="000000"/>
          <w:sz w:val="20"/>
          <w:szCs w:val="20"/>
        </w:rPr>
        <w:t>substance management plan (or SMP)</w:t>
      </w:r>
      <w:r w:rsidR="00BC2CDA">
        <w:rPr>
          <w:rFonts w:ascii="Arial" w:hAnsi="Arial" w:cs="Arial"/>
          <w:color w:val="000000"/>
          <w:sz w:val="20"/>
          <w:szCs w:val="20"/>
        </w:rPr>
        <w:t xml:space="preserve"> exemplar is designed to</w:t>
      </w:r>
      <w:r w:rsidR="00C97D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464E">
        <w:rPr>
          <w:rFonts w:ascii="Arial" w:hAnsi="Arial" w:cs="Arial"/>
          <w:color w:val="000000"/>
          <w:sz w:val="20"/>
          <w:szCs w:val="20"/>
        </w:rPr>
        <w:t>assist</w:t>
      </w:r>
      <w:r w:rsidR="00BC2CDA">
        <w:rPr>
          <w:rFonts w:ascii="Arial" w:hAnsi="Arial" w:cs="Arial"/>
          <w:color w:val="000000"/>
          <w:sz w:val="20"/>
          <w:szCs w:val="20"/>
        </w:rPr>
        <w:t xml:space="preserve"> the responsible officer (principal)</w:t>
      </w:r>
      <w:r w:rsidRPr="0078464E">
        <w:rPr>
          <w:rFonts w:ascii="Arial" w:hAnsi="Arial" w:cs="Arial"/>
          <w:color w:val="000000"/>
          <w:sz w:val="20"/>
          <w:szCs w:val="20"/>
        </w:rPr>
        <w:t xml:space="preserve"> </w:t>
      </w:r>
      <w:r w:rsidR="0087240D" w:rsidRPr="0078464E">
        <w:rPr>
          <w:rFonts w:ascii="Arial" w:hAnsi="Arial" w:cs="Arial"/>
          <w:color w:val="000000"/>
          <w:sz w:val="20"/>
          <w:szCs w:val="20"/>
        </w:rPr>
        <w:t xml:space="preserve">to </w:t>
      </w:r>
      <w:r w:rsidR="00BC2CDA">
        <w:rPr>
          <w:rFonts w:ascii="Arial" w:hAnsi="Arial" w:cs="Arial"/>
          <w:color w:val="000000"/>
          <w:sz w:val="20"/>
          <w:szCs w:val="20"/>
        </w:rPr>
        <w:t>develop their school</w:t>
      </w:r>
      <w:r w:rsidR="003D5788">
        <w:rPr>
          <w:rFonts w:ascii="Arial" w:hAnsi="Arial" w:cs="Arial"/>
          <w:color w:val="000000"/>
          <w:sz w:val="20"/>
          <w:szCs w:val="20"/>
        </w:rPr>
        <w:t>’s</w:t>
      </w:r>
      <w:r w:rsidR="00BC2CDA">
        <w:rPr>
          <w:rFonts w:ascii="Arial" w:hAnsi="Arial" w:cs="Arial"/>
          <w:color w:val="000000"/>
          <w:sz w:val="20"/>
          <w:szCs w:val="20"/>
        </w:rPr>
        <w:t xml:space="preserve"> SMP. </w:t>
      </w:r>
    </w:p>
    <w:p w14:paraId="1A8C299B" w14:textId="54FF0A3B" w:rsidR="0003226F" w:rsidRDefault="00BC2CDA" w:rsidP="0003226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SMP exemplar must be tailored to demonstrate how the school </w:t>
      </w:r>
      <w:r w:rsidR="0087240D" w:rsidRPr="0078464E">
        <w:rPr>
          <w:rFonts w:ascii="Arial" w:hAnsi="Arial" w:cs="Arial"/>
          <w:color w:val="000000"/>
          <w:sz w:val="20"/>
          <w:szCs w:val="20"/>
        </w:rPr>
        <w:t>manage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87240D" w:rsidRPr="0078464E">
        <w:rPr>
          <w:rFonts w:ascii="Arial" w:hAnsi="Arial" w:cs="Arial"/>
          <w:color w:val="000000"/>
          <w:sz w:val="20"/>
          <w:szCs w:val="20"/>
        </w:rPr>
        <w:t xml:space="preserve"> </w:t>
      </w:r>
      <w:r w:rsidR="00D07E3A" w:rsidRPr="0078464E">
        <w:rPr>
          <w:rFonts w:ascii="Arial" w:hAnsi="Arial" w:cs="Arial"/>
          <w:color w:val="000000"/>
          <w:sz w:val="20"/>
          <w:szCs w:val="20"/>
        </w:rPr>
        <w:t>known and foreseeable risks when buying, possessing, administering and disposing of medications</w:t>
      </w:r>
      <w:r w:rsidR="0003226F" w:rsidRPr="0078464E">
        <w:rPr>
          <w:rFonts w:ascii="Arial" w:hAnsi="Arial" w:cs="Arial"/>
          <w:color w:val="000000"/>
          <w:sz w:val="20"/>
          <w:szCs w:val="20"/>
        </w:rPr>
        <w:t xml:space="preserve"> </w:t>
      </w:r>
      <w:r w:rsidR="00B11D4E">
        <w:rPr>
          <w:rFonts w:ascii="Arial" w:hAnsi="Arial" w:cs="Arial"/>
          <w:color w:val="000000"/>
          <w:sz w:val="20"/>
          <w:szCs w:val="20"/>
        </w:rPr>
        <w:t xml:space="preserve">– </w:t>
      </w:r>
      <w:r w:rsidR="0003226F" w:rsidRPr="0078464E">
        <w:rPr>
          <w:rFonts w:ascii="Arial" w:hAnsi="Arial" w:cs="Arial"/>
          <w:color w:val="000000"/>
          <w:sz w:val="20"/>
          <w:szCs w:val="20"/>
        </w:rPr>
        <w:t xml:space="preserve">including </w:t>
      </w:r>
      <w:r w:rsidR="00B11D4E" w:rsidRPr="0078464E">
        <w:rPr>
          <w:rFonts w:ascii="Arial" w:hAnsi="Arial" w:cs="Arial"/>
          <w:sz w:val="20"/>
          <w:szCs w:val="20"/>
          <w:lang w:eastAsia="en-US"/>
        </w:rPr>
        <w:t>emergency first aid medications retained in the school’s first aid kits</w:t>
      </w:r>
      <w:r w:rsidR="00B11D4E" w:rsidRPr="0078464E">
        <w:rPr>
          <w:rFonts w:ascii="Arial" w:hAnsi="Arial" w:cs="Arial"/>
          <w:color w:val="000000"/>
          <w:sz w:val="20"/>
          <w:szCs w:val="20"/>
        </w:rPr>
        <w:t xml:space="preserve"> </w:t>
      </w:r>
      <w:r w:rsidR="00B11D4E">
        <w:rPr>
          <w:rFonts w:ascii="Arial" w:hAnsi="Arial" w:cs="Arial"/>
          <w:color w:val="000000"/>
          <w:sz w:val="20"/>
          <w:szCs w:val="20"/>
        </w:rPr>
        <w:t xml:space="preserve">and </w:t>
      </w:r>
      <w:r w:rsidR="0003226F" w:rsidRPr="0078464E">
        <w:rPr>
          <w:rFonts w:ascii="Arial" w:hAnsi="Arial" w:cs="Arial"/>
          <w:color w:val="000000"/>
          <w:sz w:val="20"/>
          <w:szCs w:val="20"/>
        </w:rPr>
        <w:t xml:space="preserve">medications </w:t>
      </w:r>
      <w:r w:rsidR="0003226F" w:rsidRPr="0078464E">
        <w:rPr>
          <w:rFonts w:ascii="Arial" w:hAnsi="Arial" w:cs="Arial"/>
          <w:sz w:val="20"/>
          <w:szCs w:val="20"/>
          <w:lang w:eastAsia="en-US"/>
        </w:rPr>
        <w:t>authorised by prescribing health practitioners for specific students</w:t>
      </w:r>
      <w:r w:rsidR="00D07E3A" w:rsidRPr="0078464E">
        <w:rPr>
          <w:rFonts w:ascii="Arial" w:hAnsi="Arial" w:cs="Arial"/>
          <w:color w:val="000000"/>
          <w:sz w:val="20"/>
          <w:szCs w:val="20"/>
        </w:rPr>
        <w:t>.</w:t>
      </w:r>
    </w:p>
    <w:p w14:paraId="573854B2" w14:textId="50F07164" w:rsidR="00BC2CDA" w:rsidRPr="00160EA9" w:rsidRDefault="00BC2CDA" w:rsidP="0003226F">
      <w:pPr>
        <w:spacing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SMP is a requirement under section</w:t>
      </w:r>
      <w:r w:rsidR="00160EA9">
        <w:rPr>
          <w:rFonts w:ascii="Arial" w:hAnsi="Arial" w:cs="Arial"/>
          <w:color w:val="000000"/>
          <w:sz w:val="20"/>
          <w:szCs w:val="20"/>
        </w:rPr>
        <w:t xml:space="preserve"> 93of the </w:t>
      </w:r>
      <w:hyperlink r:id="rId11" w:history="1">
        <w:r w:rsidR="00160EA9" w:rsidRPr="00926C6F">
          <w:rPr>
            <w:rStyle w:val="Hyperlink"/>
            <w:rFonts w:ascii="Arial" w:hAnsi="Arial" w:cs="Arial"/>
            <w:i/>
            <w:sz w:val="20"/>
            <w:szCs w:val="20"/>
          </w:rPr>
          <w:t>Medicines and Poisons Act 2019 (Qld)</w:t>
        </w:r>
      </w:hyperlink>
      <w:r w:rsidR="00160EA9">
        <w:rPr>
          <w:rStyle w:val="Hyperlink"/>
          <w:rFonts w:ascii="Arial" w:hAnsi="Arial" w:cs="Arial"/>
          <w:iCs/>
          <w:sz w:val="20"/>
          <w:szCs w:val="20"/>
          <w:u w:val="none"/>
        </w:rPr>
        <w:t xml:space="preserve"> </w:t>
      </w:r>
      <w:r w:rsidR="00160EA9" w:rsidRPr="00732A85">
        <w:rPr>
          <w:rFonts w:ascii="Arial" w:hAnsi="Arial" w:cs="Arial"/>
          <w:sz w:val="20"/>
          <w:szCs w:val="20"/>
        </w:rPr>
        <w:t xml:space="preserve">and </w:t>
      </w:r>
      <w:r w:rsidR="003D5788" w:rsidRPr="00732A85">
        <w:rPr>
          <w:rFonts w:ascii="Arial" w:hAnsi="Arial" w:cs="Arial"/>
          <w:sz w:val="20"/>
          <w:szCs w:val="20"/>
        </w:rPr>
        <w:t xml:space="preserve">is detailed in </w:t>
      </w:r>
      <w:r w:rsidR="00160EA9" w:rsidRPr="00732A85">
        <w:rPr>
          <w:rFonts w:ascii="Arial" w:hAnsi="Arial" w:cs="Arial"/>
          <w:sz w:val="20"/>
          <w:szCs w:val="20"/>
        </w:rPr>
        <w:t>the Department of Education’s</w:t>
      </w:r>
      <w:r w:rsidR="00160EA9">
        <w:rPr>
          <w:rStyle w:val="Hyperlink"/>
          <w:rFonts w:ascii="Arial" w:hAnsi="Arial" w:cs="Arial"/>
          <w:iCs/>
          <w:sz w:val="20"/>
          <w:szCs w:val="20"/>
          <w:u w:val="none"/>
        </w:rPr>
        <w:t xml:space="preserve"> </w:t>
      </w:r>
      <w:hyperlink r:id="rId12" w:history="1">
        <w:r w:rsidR="00160EA9" w:rsidRPr="00776408">
          <w:rPr>
            <w:rStyle w:val="Hyperlink"/>
            <w:rFonts w:ascii="Arial" w:hAnsi="Arial" w:cs="Arial"/>
            <w:i/>
            <w:sz w:val="20"/>
            <w:szCs w:val="20"/>
          </w:rPr>
          <w:t>Administration of medications in schools</w:t>
        </w:r>
        <w:r w:rsidR="00160EA9" w:rsidRPr="0078464E">
          <w:rPr>
            <w:rStyle w:val="Hyperlink"/>
            <w:rFonts w:ascii="Arial" w:hAnsi="Arial" w:cs="Arial"/>
            <w:sz w:val="20"/>
            <w:szCs w:val="20"/>
          </w:rPr>
          <w:t xml:space="preserve"> procedure</w:t>
        </w:r>
      </w:hyperlink>
      <w:r w:rsidR="00160EA9" w:rsidRPr="0078464E">
        <w:rPr>
          <w:rFonts w:ascii="Arial" w:hAnsi="Arial" w:cs="Arial"/>
          <w:color w:val="000000"/>
          <w:sz w:val="20"/>
          <w:szCs w:val="20"/>
        </w:rPr>
        <w:t>.</w:t>
      </w:r>
      <w:r w:rsidR="00160EA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24DBDB" w14:textId="77777777" w:rsidR="00AC3E0E" w:rsidRPr="0078464E" w:rsidRDefault="00AC3E0E" w:rsidP="00B11D4E">
      <w:pPr>
        <w:snapToGrid w:val="0"/>
        <w:spacing w:after="0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 xml:space="preserve">In </w:t>
      </w:r>
      <w:r w:rsidR="009609CF" w:rsidRPr="0078464E">
        <w:rPr>
          <w:rFonts w:ascii="Arial" w:hAnsi="Arial" w:cs="Arial"/>
          <w:sz w:val="20"/>
          <w:szCs w:val="20"/>
        </w:rPr>
        <w:t>develop</w:t>
      </w:r>
      <w:r w:rsidR="00B11D4E">
        <w:rPr>
          <w:rFonts w:ascii="Arial" w:hAnsi="Arial" w:cs="Arial"/>
          <w:sz w:val="20"/>
          <w:szCs w:val="20"/>
        </w:rPr>
        <w:t>ing (</w:t>
      </w:r>
      <w:r w:rsidRPr="0078464E">
        <w:rPr>
          <w:rFonts w:ascii="Arial" w:hAnsi="Arial" w:cs="Arial"/>
          <w:sz w:val="20"/>
          <w:szCs w:val="20"/>
        </w:rPr>
        <w:t>and review</w:t>
      </w:r>
      <w:r w:rsidR="00B11D4E">
        <w:rPr>
          <w:rFonts w:ascii="Arial" w:hAnsi="Arial" w:cs="Arial"/>
          <w:sz w:val="20"/>
          <w:szCs w:val="20"/>
        </w:rPr>
        <w:t>ing)</w:t>
      </w:r>
      <w:r w:rsidRPr="0078464E">
        <w:rPr>
          <w:rFonts w:ascii="Arial" w:hAnsi="Arial" w:cs="Arial"/>
          <w:sz w:val="20"/>
          <w:szCs w:val="20"/>
        </w:rPr>
        <w:t xml:space="preserve"> th</w:t>
      </w:r>
      <w:r w:rsidR="00B11D4E">
        <w:rPr>
          <w:rFonts w:ascii="Arial" w:hAnsi="Arial" w:cs="Arial"/>
          <w:sz w:val="20"/>
          <w:szCs w:val="20"/>
        </w:rPr>
        <w:t xml:space="preserve">is </w:t>
      </w:r>
      <w:r w:rsidR="00C97DD4">
        <w:rPr>
          <w:rFonts w:ascii="Arial" w:hAnsi="Arial" w:cs="Arial"/>
          <w:sz w:val="20"/>
          <w:szCs w:val="20"/>
        </w:rPr>
        <w:t>SMP</w:t>
      </w:r>
      <w:r w:rsidR="00B11D4E">
        <w:rPr>
          <w:rFonts w:ascii="Arial" w:hAnsi="Arial" w:cs="Arial"/>
          <w:sz w:val="20"/>
          <w:szCs w:val="20"/>
        </w:rPr>
        <w:t xml:space="preserve">, </w:t>
      </w:r>
      <w:r w:rsidRPr="0078464E">
        <w:rPr>
          <w:rFonts w:ascii="Arial" w:hAnsi="Arial" w:cs="Arial"/>
          <w:sz w:val="20"/>
          <w:szCs w:val="20"/>
        </w:rPr>
        <w:t xml:space="preserve">the following risks </w:t>
      </w:r>
      <w:r w:rsidR="00B11D4E">
        <w:rPr>
          <w:rFonts w:ascii="Arial" w:hAnsi="Arial" w:cs="Arial"/>
          <w:sz w:val="20"/>
          <w:szCs w:val="20"/>
        </w:rPr>
        <w:t xml:space="preserve">are being </w:t>
      </w:r>
      <w:r w:rsidRPr="0078464E">
        <w:rPr>
          <w:rFonts w:ascii="Arial" w:hAnsi="Arial" w:cs="Arial"/>
          <w:sz w:val="20"/>
          <w:szCs w:val="20"/>
        </w:rPr>
        <w:t xml:space="preserve">considered and addressed: </w:t>
      </w:r>
    </w:p>
    <w:p w14:paraId="37130B0B" w14:textId="77777777" w:rsidR="00AC3E0E" w:rsidRPr="0078464E" w:rsidRDefault="00C97DD4" w:rsidP="00B11D4E">
      <w:pPr>
        <w:pStyle w:val="ListParagraph"/>
        <w:numPr>
          <w:ilvl w:val="0"/>
          <w:numId w:val="39"/>
        </w:numPr>
        <w:snapToGri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C3E0E" w:rsidRPr="0078464E">
        <w:rPr>
          <w:rFonts w:ascii="Arial" w:hAnsi="Arial" w:cs="Arial"/>
          <w:sz w:val="20"/>
          <w:szCs w:val="20"/>
        </w:rPr>
        <w:t>iversion</w:t>
      </w:r>
      <w:r w:rsidR="00B11D4E">
        <w:rPr>
          <w:rFonts w:ascii="Arial" w:hAnsi="Arial" w:cs="Arial"/>
          <w:sz w:val="20"/>
          <w:szCs w:val="20"/>
        </w:rPr>
        <w:t xml:space="preserve">, </w:t>
      </w:r>
      <w:r w:rsidR="00AC3E0E" w:rsidRPr="0078464E">
        <w:rPr>
          <w:rFonts w:ascii="Arial" w:hAnsi="Arial" w:cs="Arial"/>
          <w:sz w:val="20"/>
          <w:szCs w:val="20"/>
        </w:rPr>
        <w:t>theft or other loss</w:t>
      </w:r>
      <w:r w:rsidR="00B11D4E">
        <w:rPr>
          <w:rFonts w:ascii="Arial" w:hAnsi="Arial" w:cs="Arial"/>
          <w:sz w:val="20"/>
          <w:szCs w:val="20"/>
        </w:rPr>
        <w:t xml:space="preserve"> of medication;</w:t>
      </w:r>
    </w:p>
    <w:p w14:paraId="709B7E75" w14:textId="77777777" w:rsidR="00AC3E0E" w:rsidRPr="0078464E" w:rsidRDefault="00AC3E0E" w:rsidP="00B11D4E">
      <w:pPr>
        <w:pStyle w:val="ListParagraph"/>
        <w:numPr>
          <w:ilvl w:val="0"/>
          <w:numId w:val="39"/>
        </w:numPr>
        <w:snapToGrid w:val="0"/>
        <w:spacing w:after="120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>fraud and tampering</w:t>
      </w:r>
      <w:r w:rsidR="00B11D4E">
        <w:rPr>
          <w:rFonts w:ascii="Arial" w:hAnsi="Arial" w:cs="Arial"/>
          <w:sz w:val="20"/>
          <w:szCs w:val="20"/>
        </w:rPr>
        <w:t>;</w:t>
      </w:r>
    </w:p>
    <w:p w14:paraId="184F4A10" w14:textId="77777777" w:rsidR="00AC3E0E" w:rsidRPr="0078464E" w:rsidRDefault="00AC3E0E" w:rsidP="00B11D4E">
      <w:pPr>
        <w:pStyle w:val="ListParagraph"/>
        <w:numPr>
          <w:ilvl w:val="0"/>
          <w:numId w:val="39"/>
        </w:numPr>
        <w:snapToGrid w:val="0"/>
        <w:spacing w:after="120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>expiry, cold chain breach</w:t>
      </w:r>
      <w:r w:rsidR="00B11D4E">
        <w:rPr>
          <w:rFonts w:ascii="Arial" w:hAnsi="Arial" w:cs="Arial"/>
          <w:sz w:val="20"/>
          <w:szCs w:val="20"/>
        </w:rPr>
        <w:t>es</w:t>
      </w:r>
      <w:r w:rsidRPr="0078464E">
        <w:rPr>
          <w:rFonts w:ascii="Arial" w:hAnsi="Arial" w:cs="Arial"/>
          <w:sz w:val="20"/>
          <w:szCs w:val="20"/>
        </w:rPr>
        <w:t>, or other substance quality issue</w:t>
      </w:r>
      <w:r w:rsidR="00B11D4E">
        <w:rPr>
          <w:rFonts w:ascii="Arial" w:hAnsi="Arial" w:cs="Arial"/>
          <w:sz w:val="20"/>
          <w:szCs w:val="20"/>
        </w:rPr>
        <w:t>s;</w:t>
      </w:r>
      <w:r w:rsidRPr="0078464E">
        <w:rPr>
          <w:rFonts w:ascii="Arial" w:hAnsi="Arial" w:cs="Arial"/>
          <w:sz w:val="20"/>
          <w:szCs w:val="20"/>
        </w:rPr>
        <w:t xml:space="preserve"> </w:t>
      </w:r>
    </w:p>
    <w:p w14:paraId="34D90F85" w14:textId="77777777" w:rsidR="00AC3E0E" w:rsidRPr="0078464E" w:rsidRDefault="00AC3E0E" w:rsidP="00B11D4E">
      <w:pPr>
        <w:pStyle w:val="ListParagraph"/>
        <w:numPr>
          <w:ilvl w:val="0"/>
          <w:numId w:val="39"/>
        </w:numPr>
        <w:snapToGrid w:val="0"/>
        <w:spacing w:after="120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 xml:space="preserve">improper or inappropriate use </w:t>
      </w:r>
      <w:r w:rsidR="00B11D4E">
        <w:rPr>
          <w:rFonts w:ascii="Arial" w:hAnsi="Arial" w:cs="Arial"/>
          <w:sz w:val="20"/>
          <w:szCs w:val="20"/>
        </w:rPr>
        <w:t>of medication;</w:t>
      </w:r>
    </w:p>
    <w:p w14:paraId="063534A4" w14:textId="77777777" w:rsidR="00AC3E0E" w:rsidRPr="0078464E" w:rsidRDefault="00AC3E0E" w:rsidP="00B11D4E">
      <w:pPr>
        <w:pStyle w:val="ListParagraph"/>
        <w:numPr>
          <w:ilvl w:val="0"/>
          <w:numId w:val="39"/>
        </w:numPr>
        <w:snapToGrid w:val="0"/>
        <w:spacing w:after="120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>public, patient or environmental harm</w:t>
      </w:r>
      <w:r w:rsidR="00B11D4E">
        <w:rPr>
          <w:rFonts w:ascii="Arial" w:hAnsi="Arial" w:cs="Arial"/>
          <w:sz w:val="20"/>
          <w:szCs w:val="20"/>
        </w:rPr>
        <w:t>;</w:t>
      </w:r>
    </w:p>
    <w:p w14:paraId="42312A74" w14:textId="77777777" w:rsidR="00AC3E0E" w:rsidRPr="0078464E" w:rsidRDefault="00AC3E0E" w:rsidP="00B11D4E">
      <w:pPr>
        <w:pStyle w:val="ListParagraph"/>
        <w:numPr>
          <w:ilvl w:val="0"/>
          <w:numId w:val="39"/>
        </w:numPr>
        <w:snapToGrid w:val="0"/>
        <w:spacing w:after="120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>staff having insufficient training, qualifications or experience to perform an activity</w:t>
      </w:r>
      <w:r w:rsidR="00B11D4E">
        <w:rPr>
          <w:rFonts w:ascii="Arial" w:hAnsi="Arial" w:cs="Arial"/>
          <w:sz w:val="20"/>
          <w:szCs w:val="20"/>
        </w:rPr>
        <w:t>; and</w:t>
      </w:r>
      <w:r w:rsidRPr="0078464E">
        <w:rPr>
          <w:rFonts w:ascii="Arial" w:hAnsi="Arial" w:cs="Arial"/>
          <w:sz w:val="20"/>
          <w:szCs w:val="20"/>
        </w:rPr>
        <w:t xml:space="preserve"> </w:t>
      </w:r>
    </w:p>
    <w:p w14:paraId="0E7761BE" w14:textId="6F273CEA" w:rsidR="00541C19" w:rsidRPr="001A4F74" w:rsidRDefault="00AC3E0E" w:rsidP="001A4F74">
      <w:pPr>
        <w:pStyle w:val="ListParagraph"/>
        <w:numPr>
          <w:ilvl w:val="0"/>
          <w:numId w:val="39"/>
        </w:numPr>
        <w:spacing w:after="240" w:line="276" w:lineRule="auto"/>
        <w:rPr>
          <w:rFonts w:ascii="Arial" w:hAnsi="Arial" w:cs="Arial"/>
          <w:color w:val="000000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>non-compliance with legislation or codes of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55"/>
      </w:tblGrid>
      <w:tr w:rsidR="00DB7A86" w:rsidRPr="0078464E" w14:paraId="3D176B9B" w14:textId="77777777" w:rsidTr="004D70AF">
        <w:tc>
          <w:tcPr>
            <w:tcW w:w="3397" w:type="dxa"/>
          </w:tcPr>
          <w:p w14:paraId="14ED8154" w14:textId="77777777" w:rsidR="00DB7A86" w:rsidRPr="0078464E" w:rsidRDefault="0003226F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Date of SMP commencement:</w:t>
            </w:r>
          </w:p>
        </w:tc>
        <w:tc>
          <w:tcPr>
            <w:tcW w:w="6655" w:type="dxa"/>
          </w:tcPr>
          <w:p w14:paraId="76873C0B" w14:textId="77777777" w:rsidR="00DB7A86" w:rsidRPr="0078464E" w:rsidRDefault="00DB7A86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3226F" w:rsidRPr="0078464E" w14:paraId="28EE26A5" w14:textId="77777777" w:rsidTr="004D70AF">
        <w:tc>
          <w:tcPr>
            <w:tcW w:w="3397" w:type="dxa"/>
          </w:tcPr>
          <w:p w14:paraId="4687EBA8" w14:textId="77777777" w:rsidR="0003226F" w:rsidRPr="0078464E" w:rsidRDefault="0003226F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Version number:</w:t>
            </w:r>
          </w:p>
        </w:tc>
        <w:tc>
          <w:tcPr>
            <w:tcW w:w="6655" w:type="dxa"/>
          </w:tcPr>
          <w:p w14:paraId="67685768" w14:textId="77777777" w:rsidR="0003226F" w:rsidRPr="0078464E" w:rsidRDefault="0003226F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3226F" w:rsidRPr="0078464E" w14:paraId="21A9D48B" w14:textId="77777777" w:rsidTr="004D70AF">
        <w:tc>
          <w:tcPr>
            <w:tcW w:w="3397" w:type="dxa"/>
          </w:tcPr>
          <w:p w14:paraId="534D5711" w14:textId="765196EC" w:rsidR="0003226F" w:rsidRPr="0078464E" w:rsidRDefault="0003226F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of principal</w:t>
            </w:r>
            <w:r w:rsidR="00160EA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(responsible officer)</w:t>
            </w: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14:paraId="5911F9D2" w14:textId="77777777" w:rsidR="0003226F" w:rsidRPr="0078464E" w:rsidRDefault="0003226F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3226F" w:rsidRPr="0078464E" w14:paraId="1C9EFB8B" w14:textId="77777777" w:rsidTr="004D70AF">
        <w:tc>
          <w:tcPr>
            <w:tcW w:w="3397" w:type="dxa"/>
          </w:tcPr>
          <w:p w14:paraId="0B4B9784" w14:textId="77777777" w:rsidR="0003226F" w:rsidRPr="00B11D4E" w:rsidRDefault="00067D29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11D4E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Date of review:</w:t>
            </w:r>
          </w:p>
        </w:tc>
        <w:tc>
          <w:tcPr>
            <w:tcW w:w="6655" w:type="dxa"/>
          </w:tcPr>
          <w:p w14:paraId="6E004D36" w14:textId="77777777" w:rsidR="0003226F" w:rsidRPr="0078464E" w:rsidRDefault="0003226F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1E2B" w:rsidRPr="0078464E" w14:paraId="25201002" w14:textId="77777777" w:rsidTr="004D70AF">
        <w:tc>
          <w:tcPr>
            <w:tcW w:w="3397" w:type="dxa"/>
          </w:tcPr>
          <w:p w14:paraId="1A24BEC4" w14:textId="77777777" w:rsidR="00F61E2B" w:rsidRPr="00B11D4E" w:rsidRDefault="00F61E2B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11D4E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Reason for review:</w:t>
            </w:r>
          </w:p>
        </w:tc>
        <w:tc>
          <w:tcPr>
            <w:tcW w:w="6655" w:type="dxa"/>
          </w:tcPr>
          <w:p w14:paraId="0EB732AF" w14:textId="77777777" w:rsidR="00F61E2B" w:rsidRPr="0078464E" w:rsidRDefault="00F61E2B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E74CD" w:rsidRPr="0078464E" w14:paraId="078163CC" w14:textId="77777777" w:rsidTr="004D70AF">
        <w:tc>
          <w:tcPr>
            <w:tcW w:w="3397" w:type="dxa"/>
          </w:tcPr>
          <w:p w14:paraId="5A12EB8D" w14:textId="77777777" w:rsidR="007E74CD" w:rsidRPr="00B11D4E" w:rsidRDefault="00F61E2B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11D4E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Reviewed by:</w:t>
            </w:r>
          </w:p>
        </w:tc>
        <w:tc>
          <w:tcPr>
            <w:tcW w:w="6655" w:type="dxa"/>
          </w:tcPr>
          <w:p w14:paraId="22E35D5C" w14:textId="77777777" w:rsidR="007E74CD" w:rsidRPr="0078464E" w:rsidRDefault="007E74CD" w:rsidP="00903D28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60" w:after="6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9DE46A1" w14:textId="77777777" w:rsidR="008A0C4B" w:rsidRPr="0078464E" w:rsidRDefault="00067D29" w:rsidP="008A0C4B">
      <w:pPr>
        <w:snapToGrid w:val="0"/>
        <w:spacing w:before="120" w:after="120" w:line="240" w:lineRule="auto"/>
        <w:rPr>
          <w:rFonts w:ascii="Arial" w:hAnsi="Arial" w:cs="Arial"/>
          <w:sz w:val="20"/>
          <w:szCs w:val="20"/>
        </w:rPr>
      </w:pPr>
      <w:bookmarkStart w:id="0" w:name="_Hlk110005012"/>
      <w:r w:rsidRPr="0078464E">
        <w:rPr>
          <w:rFonts w:ascii="Arial" w:hAnsi="Arial" w:cs="Arial"/>
          <w:b/>
          <w:sz w:val="20"/>
          <w:szCs w:val="20"/>
        </w:rPr>
        <w:t>REVIEW</w:t>
      </w:r>
      <w:r w:rsidR="001F1C8C">
        <w:rPr>
          <w:rFonts w:ascii="Arial" w:hAnsi="Arial" w:cs="Arial"/>
          <w:b/>
          <w:sz w:val="20"/>
          <w:szCs w:val="20"/>
        </w:rPr>
        <w:t xml:space="preserve"> PROCESS</w:t>
      </w:r>
      <w:r w:rsidR="008A0C4B" w:rsidRPr="0078464E">
        <w:rPr>
          <w:rFonts w:ascii="Arial" w:hAnsi="Arial" w:cs="Arial"/>
          <w:b/>
          <w:sz w:val="20"/>
          <w:szCs w:val="20"/>
        </w:rPr>
        <w:t>:</w:t>
      </w:r>
    </w:p>
    <w:p w14:paraId="2F4846D6" w14:textId="77777777" w:rsidR="00D07E3A" w:rsidRPr="0078464E" w:rsidRDefault="00FE45FB" w:rsidP="008A0C4B">
      <w:pPr>
        <w:snapToGri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 xml:space="preserve">This SMP </w:t>
      </w:r>
      <w:r w:rsidR="00B11D4E">
        <w:rPr>
          <w:rFonts w:ascii="Arial" w:hAnsi="Arial" w:cs="Arial"/>
          <w:sz w:val="20"/>
          <w:szCs w:val="20"/>
        </w:rPr>
        <w:t xml:space="preserve">will be </w:t>
      </w:r>
      <w:r w:rsidRPr="0078464E">
        <w:rPr>
          <w:rFonts w:ascii="Arial" w:hAnsi="Arial" w:cs="Arial"/>
          <w:sz w:val="20"/>
          <w:szCs w:val="20"/>
        </w:rPr>
        <w:t>reviewed as frequently as necessary to maintain currency and effectiveness</w:t>
      </w:r>
      <w:r w:rsidR="00B11D4E">
        <w:rPr>
          <w:rFonts w:ascii="Arial" w:hAnsi="Arial" w:cs="Arial"/>
          <w:sz w:val="20"/>
          <w:szCs w:val="20"/>
        </w:rPr>
        <w:t xml:space="preserve">. </w:t>
      </w:r>
      <w:bookmarkEnd w:id="0"/>
      <w:r w:rsidR="00B11D4E">
        <w:rPr>
          <w:rFonts w:ascii="Arial" w:hAnsi="Arial" w:cs="Arial"/>
          <w:sz w:val="20"/>
          <w:szCs w:val="20"/>
        </w:rPr>
        <w:t>A</w:t>
      </w:r>
      <w:r w:rsidRPr="0078464E">
        <w:rPr>
          <w:rFonts w:ascii="Arial" w:hAnsi="Arial" w:cs="Arial"/>
          <w:sz w:val="20"/>
          <w:szCs w:val="20"/>
        </w:rPr>
        <w:t>t a minimum</w:t>
      </w:r>
      <w:r w:rsidR="00776408">
        <w:rPr>
          <w:rFonts w:ascii="Arial" w:hAnsi="Arial" w:cs="Arial"/>
          <w:sz w:val="20"/>
          <w:szCs w:val="20"/>
        </w:rPr>
        <w:t>,</w:t>
      </w:r>
      <w:r w:rsidRPr="0078464E">
        <w:rPr>
          <w:rFonts w:ascii="Arial" w:hAnsi="Arial" w:cs="Arial"/>
          <w:sz w:val="20"/>
          <w:szCs w:val="20"/>
        </w:rPr>
        <w:t xml:space="preserve"> this </w:t>
      </w:r>
      <w:r w:rsidR="00B11D4E">
        <w:rPr>
          <w:rFonts w:ascii="Arial" w:hAnsi="Arial" w:cs="Arial"/>
          <w:sz w:val="20"/>
          <w:szCs w:val="20"/>
        </w:rPr>
        <w:t>plan will be reviewed 5</w:t>
      </w:r>
      <w:r w:rsidRPr="0078464E">
        <w:rPr>
          <w:rFonts w:ascii="Arial" w:hAnsi="Arial" w:cs="Arial"/>
          <w:sz w:val="20"/>
          <w:szCs w:val="20"/>
        </w:rPr>
        <w:t xml:space="preserve"> years after </w:t>
      </w:r>
      <w:r w:rsidR="00B11D4E">
        <w:rPr>
          <w:rFonts w:ascii="Arial" w:hAnsi="Arial" w:cs="Arial"/>
          <w:sz w:val="20"/>
          <w:szCs w:val="20"/>
        </w:rPr>
        <w:t>its</w:t>
      </w:r>
      <w:r w:rsidRPr="0078464E">
        <w:rPr>
          <w:rFonts w:ascii="Arial" w:hAnsi="Arial" w:cs="Arial"/>
          <w:sz w:val="20"/>
          <w:szCs w:val="20"/>
        </w:rPr>
        <w:t xml:space="preserve"> date of commencement, or sooner following a review incident. Following review, the version number </w:t>
      </w:r>
      <w:r w:rsidR="00B11D4E">
        <w:rPr>
          <w:rFonts w:ascii="Arial" w:hAnsi="Arial" w:cs="Arial"/>
          <w:sz w:val="20"/>
          <w:szCs w:val="20"/>
        </w:rPr>
        <w:t xml:space="preserve">will </w:t>
      </w:r>
      <w:r w:rsidRPr="0078464E">
        <w:rPr>
          <w:rFonts w:ascii="Arial" w:hAnsi="Arial" w:cs="Arial"/>
          <w:sz w:val="20"/>
          <w:szCs w:val="20"/>
        </w:rPr>
        <w:t xml:space="preserve">change </w:t>
      </w:r>
      <w:r w:rsidR="00B11D4E">
        <w:rPr>
          <w:rFonts w:ascii="Arial" w:hAnsi="Arial" w:cs="Arial"/>
          <w:sz w:val="20"/>
          <w:szCs w:val="20"/>
        </w:rPr>
        <w:t>(</w:t>
      </w:r>
      <w:proofErr w:type="gramStart"/>
      <w:r w:rsidR="00B11D4E">
        <w:rPr>
          <w:rFonts w:ascii="Arial" w:hAnsi="Arial" w:cs="Arial"/>
          <w:sz w:val="20"/>
          <w:szCs w:val="20"/>
        </w:rPr>
        <w:t>i.e.</w:t>
      </w:r>
      <w:proofErr w:type="gramEnd"/>
      <w:r w:rsidR="00B11D4E">
        <w:rPr>
          <w:rFonts w:ascii="Arial" w:hAnsi="Arial" w:cs="Arial"/>
          <w:sz w:val="20"/>
          <w:szCs w:val="20"/>
        </w:rPr>
        <w:t xml:space="preserve"> </w:t>
      </w:r>
      <w:r w:rsidRPr="0078464E">
        <w:rPr>
          <w:rFonts w:ascii="Arial" w:hAnsi="Arial" w:cs="Arial"/>
          <w:sz w:val="20"/>
          <w:szCs w:val="20"/>
        </w:rPr>
        <w:t>for minor amendments</w:t>
      </w:r>
      <w:r w:rsidR="00B11D4E">
        <w:rPr>
          <w:rFonts w:ascii="Arial" w:hAnsi="Arial" w:cs="Arial"/>
          <w:sz w:val="20"/>
          <w:szCs w:val="20"/>
        </w:rPr>
        <w:t xml:space="preserve"> </w:t>
      </w:r>
      <w:r w:rsidR="004B4439">
        <w:rPr>
          <w:rFonts w:ascii="Arial" w:hAnsi="Arial" w:cs="Arial"/>
          <w:sz w:val="20"/>
          <w:szCs w:val="20"/>
        </w:rPr>
        <w:t xml:space="preserve">by increasing the decimal figure (e.g. from 1.0 to </w:t>
      </w:r>
      <w:r w:rsidR="00B11D4E">
        <w:rPr>
          <w:rFonts w:ascii="Arial" w:hAnsi="Arial" w:cs="Arial"/>
          <w:sz w:val="20"/>
          <w:szCs w:val="20"/>
        </w:rPr>
        <w:t>1.1</w:t>
      </w:r>
      <w:r w:rsidR="004B4439">
        <w:rPr>
          <w:rFonts w:ascii="Arial" w:hAnsi="Arial" w:cs="Arial"/>
          <w:sz w:val="20"/>
          <w:szCs w:val="20"/>
        </w:rPr>
        <w:t>)</w:t>
      </w:r>
      <w:r w:rsidR="00B11D4E">
        <w:rPr>
          <w:rFonts w:ascii="Arial" w:hAnsi="Arial" w:cs="Arial"/>
          <w:sz w:val="20"/>
          <w:szCs w:val="20"/>
        </w:rPr>
        <w:t xml:space="preserve">, and </w:t>
      </w:r>
      <w:r w:rsidRPr="0078464E">
        <w:rPr>
          <w:rFonts w:ascii="Arial" w:hAnsi="Arial" w:cs="Arial"/>
          <w:sz w:val="20"/>
          <w:szCs w:val="20"/>
        </w:rPr>
        <w:t>for major amendments</w:t>
      </w:r>
      <w:r w:rsidR="00B11D4E">
        <w:rPr>
          <w:rFonts w:ascii="Arial" w:hAnsi="Arial" w:cs="Arial"/>
          <w:sz w:val="20"/>
          <w:szCs w:val="20"/>
        </w:rPr>
        <w:t xml:space="preserve"> </w:t>
      </w:r>
      <w:r w:rsidR="004B4439">
        <w:rPr>
          <w:rFonts w:ascii="Arial" w:hAnsi="Arial" w:cs="Arial"/>
          <w:sz w:val="20"/>
          <w:szCs w:val="20"/>
        </w:rPr>
        <w:t xml:space="preserve">increasing to the next </w:t>
      </w:r>
      <w:r w:rsidR="00B11D4E">
        <w:rPr>
          <w:rFonts w:ascii="Arial" w:hAnsi="Arial" w:cs="Arial"/>
          <w:sz w:val="20"/>
          <w:szCs w:val="20"/>
        </w:rPr>
        <w:t>whole number e.g. from 1.</w:t>
      </w:r>
      <w:r w:rsidR="004B4439">
        <w:rPr>
          <w:rFonts w:ascii="Arial" w:hAnsi="Arial" w:cs="Arial"/>
          <w:sz w:val="20"/>
          <w:szCs w:val="20"/>
        </w:rPr>
        <w:t>1</w:t>
      </w:r>
      <w:r w:rsidR="00B11D4E">
        <w:rPr>
          <w:rFonts w:ascii="Arial" w:hAnsi="Arial" w:cs="Arial"/>
          <w:sz w:val="20"/>
          <w:szCs w:val="20"/>
        </w:rPr>
        <w:t xml:space="preserve"> to </w:t>
      </w:r>
      <w:r w:rsidRPr="0078464E">
        <w:rPr>
          <w:rFonts w:ascii="Arial" w:hAnsi="Arial" w:cs="Arial"/>
          <w:sz w:val="20"/>
          <w:szCs w:val="20"/>
        </w:rPr>
        <w:t>2.0</w:t>
      </w:r>
      <w:r w:rsidR="00B11D4E">
        <w:rPr>
          <w:rFonts w:ascii="Arial" w:hAnsi="Arial" w:cs="Arial"/>
          <w:sz w:val="20"/>
          <w:szCs w:val="20"/>
        </w:rPr>
        <w:t>)</w:t>
      </w:r>
      <w:r w:rsidRPr="0078464E">
        <w:rPr>
          <w:rFonts w:ascii="Arial" w:hAnsi="Arial" w:cs="Arial"/>
          <w:sz w:val="20"/>
          <w:szCs w:val="20"/>
        </w:rPr>
        <w:t>.</w:t>
      </w:r>
    </w:p>
    <w:p w14:paraId="02D24A00" w14:textId="77777777" w:rsidR="00067D29" w:rsidRPr="0078464E" w:rsidRDefault="000966EC" w:rsidP="008A0C4B">
      <w:pPr>
        <w:pStyle w:val="Heading6"/>
        <w:tabs>
          <w:tab w:val="left" w:leader="underscore" w:pos="3420"/>
          <w:tab w:val="left" w:leader="underscore" w:pos="5220"/>
          <w:tab w:val="right" w:leader="underscore" w:pos="10260"/>
        </w:tabs>
        <w:snapToGrid w:val="0"/>
        <w:spacing w:before="120" w:after="120" w:line="24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SHARED WITH</w:t>
      </w:r>
      <w:r w:rsidR="008A0C4B" w:rsidRPr="0078464E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6B01A750" w14:textId="63FE6173" w:rsidR="006A2C1A" w:rsidRDefault="00877A58" w:rsidP="006A2C1A">
      <w:pPr>
        <w:rPr>
          <w:rFonts w:ascii="Arial" w:hAnsi="Arial" w:cs="Arial"/>
          <w:sz w:val="20"/>
          <w:szCs w:val="20"/>
        </w:rPr>
      </w:pPr>
      <w:r w:rsidRPr="0078464E">
        <w:rPr>
          <w:rFonts w:ascii="Arial" w:hAnsi="Arial" w:cs="Arial"/>
          <w:sz w:val="20"/>
          <w:szCs w:val="20"/>
        </w:rPr>
        <w:t>S</w:t>
      </w:r>
      <w:r w:rsidR="00067D29" w:rsidRPr="0078464E">
        <w:rPr>
          <w:rFonts w:ascii="Arial" w:hAnsi="Arial" w:cs="Arial"/>
          <w:sz w:val="20"/>
          <w:szCs w:val="20"/>
        </w:rPr>
        <w:t xml:space="preserve">taff have been made aware of the SMP </w:t>
      </w:r>
      <w:r w:rsidR="00B11D4E">
        <w:rPr>
          <w:rFonts w:ascii="Arial" w:hAnsi="Arial" w:cs="Arial"/>
          <w:sz w:val="20"/>
          <w:szCs w:val="20"/>
        </w:rPr>
        <w:t xml:space="preserve">by </w:t>
      </w:r>
      <w:r w:rsidR="00B11D4E" w:rsidRPr="0078464E">
        <w:rPr>
          <w:rFonts w:ascii="Arial" w:hAnsi="Arial" w:cs="Arial"/>
          <w:sz w:val="20"/>
          <w:szCs w:val="20"/>
        </w:rPr>
        <w:t xml:space="preserve">email dated </w:t>
      </w:r>
      <w:r w:rsidR="00B11D4E" w:rsidRPr="0078464E">
        <w:rPr>
          <w:rFonts w:ascii="Arial" w:hAnsi="Arial" w:cs="Arial"/>
          <w:color w:val="FF0000"/>
          <w:sz w:val="20"/>
          <w:szCs w:val="20"/>
        </w:rPr>
        <w:t>&lt;school to insert date&gt;</w:t>
      </w:r>
      <w:r w:rsidR="00B11D4E">
        <w:rPr>
          <w:rFonts w:ascii="Arial" w:hAnsi="Arial" w:cs="Arial"/>
          <w:color w:val="FF0000"/>
          <w:sz w:val="20"/>
          <w:szCs w:val="20"/>
        </w:rPr>
        <w:t xml:space="preserve"> and/or </w:t>
      </w:r>
      <w:r w:rsidR="00B11D4E">
        <w:rPr>
          <w:rFonts w:ascii="Arial" w:hAnsi="Arial" w:cs="Arial"/>
          <w:sz w:val="20"/>
          <w:szCs w:val="20"/>
        </w:rPr>
        <w:t xml:space="preserve">during </w:t>
      </w:r>
      <w:r w:rsidR="00067D29" w:rsidRPr="0078464E">
        <w:rPr>
          <w:rFonts w:ascii="Arial" w:hAnsi="Arial" w:cs="Arial"/>
          <w:sz w:val="20"/>
          <w:szCs w:val="20"/>
        </w:rPr>
        <w:t>staff meeting</w:t>
      </w:r>
      <w:r w:rsidR="00B11D4E">
        <w:rPr>
          <w:rFonts w:ascii="Arial" w:hAnsi="Arial" w:cs="Arial"/>
          <w:sz w:val="20"/>
          <w:szCs w:val="20"/>
        </w:rPr>
        <w:t>s</w:t>
      </w:r>
      <w:r w:rsidR="00067D29" w:rsidRPr="0078464E">
        <w:rPr>
          <w:rFonts w:ascii="Arial" w:hAnsi="Arial" w:cs="Arial"/>
          <w:sz w:val="20"/>
          <w:szCs w:val="20"/>
        </w:rPr>
        <w:t xml:space="preserve"> </w:t>
      </w:r>
      <w:r w:rsidR="00B11D4E" w:rsidRPr="0078464E">
        <w:rPr>
          <w:rFonts w:ascii="Arial" w:hAnsi="Arial" w:cs="Arial"/>
          <w:color w:val="FF0000"/>
          <w:sz w:val="20"/>
          <w:szCs w:val="20"/>
        </w:rPr>
        <w:t>&lt;school to insert date&gt;</w:t>
      </w:r>
      <w:r w:rsidR="004D70AF" w:rsidRPr="0078464E">
        <w:rPr>
          <w:rFonts w:ascii="Arial" w:hAnsi="Arial" w:cs="Arial"/>
          <w:sz w:val="20"/>
          <w:szCs w:val="20"/>
        </w:rPr>
        <w:t>.</w:t>
      </w:r>
      <w:r w:rsidR="00067D29" w:rsidRPr="0078464E">
        <w:rPr>
          <w:rFonts w:ascii="Arial" w:hAnsi="Arial" w:cs="Arial"/>
          <w:sz w:val="20"/>
          <w:szCs w:val="20"/>
        </w:rPr>
        <w:t xml:space="preserve"> </w:t>
      </w:r>
      <w:r w:rsidR="000966EC">
        <w:rPr>
          <w:rFonts w:ascii="Arial" w:hAnsi="Arial" w:cs="Arial"/>
          <w:sz w:val="20"/>
          <w:szCs w:val="20"/>
        </w:rPr>
        <w:t xml:space="preserve">Ongoing access to this SMP is available at </w:t>
      </w:r>
      <w:r w:rsidR="000966EC" w:rsidRPr="000966EC">
        <w:rPr>
          <w:rFonts w:ascii="Arial" w:hAnsi="Arial" w:cs="Arial"/>
          <w:color w:val="FF0000"/>
          <w:sz w:val="20"/>
          <w:szCs w:val="20"/>
        </w:rPr>
        <w:t>&lt;</w:t>
      </w:r>
      <w:r w:rsidR="004B4439" w:rsidRPr="0078464E">
        <w:rPr>
          <w:rFonts w:ascii="Arial" w:hAnsi="Arial" w:cs="Arial"/>
          <w:color w:val="FF0000"/>
          <w:sz w:val="20"/>
          <w:szCs w:val="20"/>
        </w:rPr>
        <w:t xml:space="preserve">school to </w:t>
      </w:r>
      <w:r w:rsidR="004B4439">
        <w:rPr>
          <w:rFonts w:ascii="Arial" w:hAnsi="Arial" w:cs="Arial"/>
          <w:color w:val="FF0000"/>
          <w:sz w:val="20"/>
          <w:szCs w:val="20"/>
        </w:rPr>
        <w:t>i</w:t>
      </w:r>
      <w:r w:rsidR="000966EC" w:rsidRPr="000966EC">
        <w:rPr>
          <w:rFonts w:ascii="Arial" w:hAnsi="Arial" w:cs="Arial"/>
          <w:color w:val="FF0000"/>
          <w:sz w:val="20"/>
          <w:szCs w:val="20"/>
        </w:rPr>
        <w:t>nsert</w:t>
      </w:r>
      <w:r w:rsidR="001F1C8C">
        <w:rPr>
          <w:rFonts w:ascii="Arial" w:hAnsi="Arial" w:cs="Arial"/>
          <w:color w:val="FF0000"/>
          <w:sz w:val="20"/>
          <w:szCs w:val="20"/>
        </w:rPr>
        <w:t xml:space="preserve"> location</w:t>
      </w:r>
      <w:r w:rsidR="000966EC" w:rsidRPr="000966EC">
        <w:rPr>
          <w:rFonts w:ascii="Arial" w:hAnsi="Arial" w:cs="Arial"/>
          <w:color w:val="FF0000"/>
          <w:sz w:val="20"/>
          <w:szCs w:val="20"/>
        </w:rPr>
        <w:t>&gt;</w:t>
      </w:r>
      <w:r w:rsidR="001F1C8C">
        <w:rPr>
          <w:rFonts w:ascii="Arial" w:hAnsi="Arial" w:cs="Arial"/>
          <w:sz w:val="20"/>
          <w:szCs w:val="20"/>
        </w:rPr>
        <w:t>.</w:t>
      </w:r>
    </w:p>
    <w:p w14:paraId="30ED60EE" w14:textId="467AA3FC" w:rsidR="006A2C1A" w:rsidRPr="001A4F74" w:rsidRDefault="006A2C1A" w:rsidP="001A4F74">
      <w:pPr>
        <w:rPr>
          <w:u w:val="single"/>
        </w:rPr>
      </w:pPr>
      <w:r>
        <w:rPr>
          <w:rFonts w:ascii="Arial" w:hAnsi="Arial" w:cs="Arial"/>
          <w:sz w:val="20"/>
          <w:szCs w:val="20"/>
        </w:rPr>
        <w:t xml:space="preserve">Section 94 of the </w:t>
      </w:r>
      <w:hyperlink r:id="rId13" w:history="1">
        <w:r w:rsidRPr="006A2C1A">
          <w:rPr>
            <w:rStyle w:val="Hyperlink"/>
            <w:rFonts w:ascii="Arial" w:hAnsi="Arial" w:cs="Arial"/>
            <w:i/>
            <w:iCs/>
            <w:sz w:val="20"/>
            <w:szCs w:val="20"/>
          </w:rPr>
          <w:t>Medicines and Poisons Act 2019 (Qld)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provides that a person </w:t>
      </w:r>
      <w:r w:rsidR="00A73F06">
        <w:rPr>
          <w:rFonts w:ascii="Arial" w:hAnsi="Arial" w:cs="Arial"/>
          <w:sz w:val="20"/>
          <w:szCs w:val="20"/>
          <w:u w:val="single"/>
        </w:rPr>
        <w:t>to whom the SMP applies must comply with the SMP</w:t>
      </w:r>
      <w:r w:rsidR="003D5788">
        <w:rPr>
          <w:rFonts w:ascii="Arial" w:hAnsi="Arial" w:cs="Arial"/>
          <w:sz w:val="20"/>
          <w:szCs w:val="20"/>
          <w:u w:val="single"/>
        </w:rPr>
        <w:t>.</w:t>
      </w:r>
    </w:p>
    <w:p w14:paraId="7F14DA9A" w14:textId="77777777" w:rsidR="008A0C4B" w:rsidRPr="0078464E" w:rsidRDefault="008A0C4B" w:rsidP="008A0C4B">
      <w:pPr>
        <w:snapToGri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464E">
        <w:rPr>
          <w:rFonts w:ascii="Arial" w:hAnsi="Arial" w:cs="Arial"/>
          <w:b/>
          <w:sz w:val="20"/>
          <w:szCs w:val="20"/>
        </w:rPr>
        <w:t xml:space="preserve">REFERENCES: </w:t>
      </w:r>
    </w:p>
    <w:p w14:paraId="5E135056" w14:textId="62405F8A" w:rsidR="008A0C4B" w:rsidRPr="00B71386" w:rsidRDefault="00B71386" w:rsidP="008A0C4B">
      <w:pPr>
        <w:pStyle w:val="ListParagraph"/>
        <w:numPr>
          <w:ilvl w:val="0"/>
          <w:numId w:val="31"/>
        </w:numPr>
        <w:snapToGrid w:val="0"/>
        <w:spacing w:before="120" w:after="120" w:line="240" w:lineRule="auto"/>
        <w:contextualSpacing w:val="0"/>
        <w:jc w:val="both"/>
        <w:rPr>
          <w:rStyle w:val="Hyperlink"/>
          <w:rFonts w:ascii="Arial" w:hAnsi="Arial" w:cs="Arial"/>
          <w:sz w:val="20"/>
          <w:szCs w:val="20"/>
        </w:rPr>
      </w:pPr>
      <w:hyperlink r:id="rId14" w:history="1">
        <w:r w:rsidR="00C97DD4" w:rsidRPr="00B71386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Administration of medications in </w:t>
        </w:r>
        <w:proofErr w:type="gramStart"/>
        <w:r w:rsidR="00C97DD4" w:rsidRPr="00B71386">
          <w:rPr>
            <w:rStyle w:val="Hyperlink"/>
            <w:rFonts w:ascii="Arial" w:hAnsi="Arial" w:cs="Arial"/>
            <w:i/>
            <w:iCs/>
            <w:sz w:val="20"/>
            <w:szCs w:val="20"/>
          </w:rPr>
          <w:t>schools</w:t>
        </w:r>
        <w:proofErr w:type="gramEnd"/>
        <w:r w:rsidR="00C97DD4" w:rsidRPr="00B71386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p</w:t>
        </w:r>
        <w:r w:rsidR="008A0C4B" w:rsidRPr="00B71386">
          <w:rPr>
            <w:rStyle w:val="Hyperlink"/>
            <w:rFonts w:ascii="Arial" w:hAnsi="Arial" w:cs="Arial"/>
            <w:i/>
            <w:iCs/>
            <w:sz w:val="20"/>
            <w:szCs w:val="20"/>
          </w:rPr>
          <w:t>rocedure</w:t>
        </w:r>
      </w:hyperlink>
      <w:r w:rsidR="008A0C4B" w:rsidRPr="00B71386">
        <w:rPr>
          <w:rFonts w:ascii="Arial" w:hAnsi="Arial" w:cs="Arial"/>
          <w:sz w:val="20"/>
          <w:szCs w:val="20"/>
        </w:rPr>
        <w:t xml:space="preserve"> </w:t>
      </w:r>
      <w:r w:rsidR="00926C6F" w:rsidRPr="00B71386">
        <w:rPr>
          <w:rFonts w:ascii="Arial" w:hAnsi="Arial" w:cs="Arial"/>
          <w:sz w:val="20"/>
          <w:szCs w:val="20"/>
        </w:rPr>
        <w:t>(</w:t>
      </w:r>
      <w:proofErr w:type="spellStart"/>
      <w:r w:rsidR="003D5788" w:rsidRPr="00B71386">
        <w:rPr>
          <w:rFonts w:ascii="Arial" w:hAnsi="Arial" w:cs="Arial"/>
          <w:sz w:val="20"/>
          <w:szCs w:val="20"/>
        </w:rPr>
        <w:t>AoM</w:t>
      </w:r>
      <w:proofErr w:type="spellEnd"/>
      <w:r w:rsidR="003D5788" w:rsidRPr="00B71386">
        <w:rPr>
          <w:rFonts w:ascii="Arial" w:hAnsi="Arial" w:cs="Arial"/>
          <w:sz w:val="20"/>
          <w:szCs w:val="20"/>
        </w:rPr>
        <w:t xml:space="preserve"> </w:t>
      </w:r>
      <w:r w:rsidR="00926C6F" w:rsidRPr="00B71386">
        <w:rPr>
          <w:rFonts w:ascii="Arial" w:hAnsi="Arial" w:cs="Arial"/>
          <w:sz w:val="20"/>
          <w:szCs w:val="20"/>
        </w:rPr>
        <w:t xml:space="preserve">procedure) </w:t>
      </w:r>
      <w:r w:rsidR="008A0C4B" w:rsidRPr="00B71386">
        <w:rPr>
          <w:rFonts w:ascii="Arial" w:hAnsi="Arial" w:cs="Arial"/>
          <w:sz w:val="20"/>
          <w:szCs w:val="20"/>
        </w:rPr>
        <w:t xml:space="preserve">and </w:t>
      </w:r>
      <w:hyperlink r:id="rId15" w:history="1">
        <w:r w:rsidR="001A4F74" w:rsidRPr="00B71386">
          <w:rPr>
            <w:rStyle w:val="Hyperlink"/>
            <w:rFonts w:ascii="Arial" w:hAnsi="Arial" w:cs="Arial"/>
            <w:sz w:val="20"/>
            <w:szCs w:val="20"/>
          </w:rPr>
          <w:t>guidelines</w:t>
        </w:r>
      </w:hyperlink>
    </w:p>
    <w:p w14:paraId="25FDDFF7" w14:textId="14F42468" w:rsidR="00D07E3A" w:rsidRPr="00B71386" w:rsidRDefault="00B71386" w:rsidP="008A0C4B">
      <w:pPr>
        <w:pStyle w:val="ListParagraph"/>
        <w:numPr>
          <w:ilvl w:val="0"/>
          <w:numId w:val="31"/>
        </w:numPr>
        <w:snapToGrid w:val="0"/>
        <w:spacing w:before="120" w:after="120" w:line="240" w:lineRule="auto"/>
        <w:contextualSpacing w:val="0"/>
        <w:jc w:val="both"/>
        <w:rPr>
          <w:rStyle w:val="Hyperlink"/>
          <w:rFonts w:ascii="Arial" w:hAnsi="Arial" w:cs="Arial"/>
          <w:sz w:val="20"/>
          <w:szCs w:val="20"/>
        </w:rPr>
      </w:pPr>
      <w:hyperlink r:id="rId16" w:history="1">
        <w:r w:rsidR="001A4F74" w:rsidRPr="00B71386">
          <w:rPr>
            <w:rStyle w:val="Hyperlink"/>
            <w:rFonts w:ascii="Arial" w:hAnsi="Arial" w:cs="Arial"/>
            <w:sz w:val="20"/>
            <w:szCs w:val="20"/>
          </w:rPr>
          <w:t>Queensland Health Departmental Standard Substance Management Plans for Medicines – version 1</w:t>
        </w:r>
      </w:hyperlink>
    </w:p>
    <w:p w14:paraId="63E16293" w14:textId="77777777" w:rsidR="00A73F06" w:rsidRPr="00B71386" w:rsidRDefault="00B71386" w:rsidP="00A73F06">
      <w:pPr>
        <w:pStyle w:val="ListParagraph"/>
        <w:numPr>
          <w:ilvl w:val="0"/>
          <w:numId w:val="31"/>
        </w:numPr>
        <w:snapToGrid w:val="0"/>
        <w:spacing w:before="120" w:after="120" w:line="240" w:lineRule="auto"/>
        <w:contextualSpacing w:val="0"/>
        <w:jc w:val="both"/>
        <w:rPr>
          <w:rStyle w:val="Hyperlink"/>
          <w:rFonts w:ascii="Arial" w:hAnsi="Arial" w:cs="Arial"/>
          <w:sz w:val="20"/>
          <w:szCs w:val="20"/>
        </w:rPr>
      </w:pPr>
      <w:hyperlink r:id="rId17" w:history="1">
        <w:r w:rsidR="00A73F06" w:rsidRPr="00B71386">
          <w:rPr>
            <w:rStyle w:val="Hyperlink"/>
            <w:rFonts w:ascii="Arial" w:hAnsi="Arial" w:cs="Arial"/>
            <w:sz w:val="20"/>
            <w:szCs w:val="20"/>
          </w:rPr>
          <w:t>Substance management plans (SMPs) | Queensland Health</w:t>
        </w:r>
      </w:hyperlink>
    </w:p>
    <w:p w14:paraId="588F9038" w14:textId="3353F87F" w:rsidR="00A73F06" w:rsidRPr="001A4F74" w:rsidRDefault="00A73F06" w:rsidP="001A4F74">
      <w:pPr>
        <w:pStyle w:val="ListParagraph"/>
        <w:numPr>
          <w:ilvl w:val="0"/>
          <w:numId w:val="31"/>
        </w:numPr>
      </w:pPr>
      <w:r w:rsidRPr="00B71386">
        <w:rPr>
          <w:rFonts w:ascii="Arial" w:hAnsi="Arial" w:cs="Arial"/>
          <w:sz w:val="20"/>
          <w:szCs w:val="20"/>
        </w:rPr>
        <w:t xml:space="preserve">Substance management plan (SMP) - checklist </w:t>
      </w:r>
      <w:hyperlink r:id="rId18" w:history="1">
        <w:r w:rsidRPr="00B71386">
          <w:rPr>
            <w:rStyle w:val="Hyperlink"/>
            <w:rFonts w:ascii="Arial" w:hAnsi="Arial" w:cs="Arial"/>
            <w:sz w:val="20"/>
            <w:szCs w:val="20"/>
          </w:rPr>
          <w:t>PDF (PDF 237 kB)</w:t>
        </w:r>
      </w:hyperlink>
      <w:r w:rsidRPr="00B71386">
        <w:rPr>
          <w:rFonts w:ascii="Arial" w:hAnsi="Arial" w:cs="Arial"/>
          <w:sz w:val="20"/>
          <w:szCs w:val="20"/>
        </w:rPr>
        <w:t xml:space="preserve"> |</w:t>
      </w:r>
      <w:r w:rsidR="001A4F74" w:rsidRPr="00B71386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1A4F74" w:rsidRPr="00B71386">
          <w:rPr>
            <w:rStyle w:val="Hyperlink"/>
            <w:rFonts w:ascii="Arial" w:hAnsi="Arial" w:cs="Arial"/>
            <w:sz w:val="20"/>
            <w:szCs w:val="20"/>
          </w:rPr>
          <w:t>WORD (DOCX 85 kB)</w:t>
        </w:r>
      </w:hyperlink>
      <w:r w:rsidR="001A4F74" w:rsidRPr="00B71386">
        <w:rPr>
          <w:rFonts w:ascii="Arial" w:hAnsi="Arial" w:cs="Arial"/>
          <w:sz w:val="20"/>
          <w:szCs w:val="20"/>
        </w:rPr>
        <w:t>.</w:t>
      </w:r>
      <w:r w:rsidR="001A4F74">
        <w:t xml:space="preserve"> </w:t>
      </w:r>
    </w:p>
    <w:p w14:paraId="1785CFB7" w14:textId="77777777" w:rsidR="00A236A9" w:rsidRDefault="00A236A9"/>
    <w:tbl>
      <w:tblPr>
        <w:tblStyle w:val="TableGrid"/>
        <w:tblW w:w="10065" w:type="dxa"/>
        <w:tblInd w:w="-5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A93901" w:rsidRPr="00FB76FD" w14:paraId="26FE7F78" w14:textId="77777777" w:rsidTr="007F4553">
        <w:trPr>
          <w:trHeight w:val="648"/>
        </w:trPr>
        <w:tc>
          <w:tcPr>
            <w:tcW w:w="10065" w:type="dxa"/>
            <w:gridSpan w:val="3"/>
            <w:shd w:val="clear" w:color="auto" w:fill="auto"/>
          </w:tcPr>
          <w:p w14:paraId="037E4FD0" w14:textId="77777777" w:rsidR="00A93901" w:rsidRPr="0078464E" w:rsidRDefault="00A93901" w:rsidP="00BC30E2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0" w:after="12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This </w:t>
            </w:r>
            <w:r w:rsidR="006E6D67"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SMP</w:t>
            </w: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applies to the following staff: </w:t>
            </w:r>
          </w:p>
          <w:p w14:paraId="1FC8981C" w14:textId="77777777" w:rsidR="009A3179" w:rsidRPr="00256F28" w:rsidRDefault="009A3179" w:rsidP="00256F28">
            <w:pPr>
              <w:snapToGrid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6F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Assigned officers and Health support staff</w:t>
            </w:r>
            <w:r w:rsidRPr="00256F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56F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(listed in the table below).</w:t>
            </w:r>
            <w:r w:rsidRPr="00256F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D8030D4" w14:textId="77777777" w:rsidR="006E6D67" w:rsidRPr="00256F28" w:rsidRDefault="006E6D67">
            <w:pPr>
              <w:pStyle w:val="ListParagraph"/>
              <w:numPr>
                <w:ilvl w:val="0"/>
                <w:numId w:val="25"/>
              </w:numPr>
              <w:snapToGrid w:val="0"/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464E">
              <w:rPr>
                <w:rFonts w:ascii="Arial" w:hAnsi="Arial" w:cs="Arial"/>
                <w:sz w:val="20"/>
                <w:szCs w:val="20"/>
                <w:lang w:eastAsia="en-US"/>
              </w:rPr>
              <w:t>Staff who administer medication to students</w:t>
            </w:r>
            <w:r w:rsidR="009A317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Pr="00256F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C430A" w:rsidRPr="00256F28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4D70AF" w:rsidRPr="00256F28">
              <w:rPr>
                <w:rFonts w:ascii="Arial" w:hAnsi="Arial" w:cs="Arial"/>
                <w:sz w:val="20"/>
                <w:szCs w:val="20"/>
                <w:lang w:eastAsia="en-US"/>
              </w:rPr>
              <w:t>hose with</w:t>
            </w:r>
            <w:r w:rsidR="004D70AF" w:rsidRPr="00256F28">
              <w:rPr>
                <w:rFonts w:ascii="Arial" w:hAnsi="Arial" w:cs="Arial"/>
                <w:sz w:val="20"/>
                <w:szCs w:val="20"/>
              </w:rPr>
              <w:t xml:space="preserve"> access to locked storage locations are </w:t>
            </w:r>
            <w:r w:rsidR="004D70AF" w:rsidRPr="00256F28">
              <w:rPr>
                <w:rFonts w:ascii="Arial" w:hAnsi="Arial" w:cs="Arial"/>
                <w:sz w:val="20"/>
                <w:szCs w:val="20"/>
                <w:highlight w:val="yellow"/>
              </w:rPr>
              <w:t>highlighted</w:t>
            </w:r>
            <w:r w:rsidR="00BC430A" w:rsidRPr="00256F28">
              <w:rPr>
                <w:rFonts w:ascii="Arial" w:hAnsi="Arial" w:cs="Arial"/>
                <w:sz w:val="20"/>
                <w:szCs w:val="20"/>
              </w:rPr>
              <w:t>/</w:t>
            </w:r>
            <w:r w:rsidR="004D70AF" w:rsidRPr="00256F28">
              <w:rPr>
                <w:rFonts w:ascii="Arial" w:hAnsi="Arial" w:cs="Arial"/>
                <w:sz w:val="20"/>
                <w:szCs w:val="20"/>
              </w:rPr>
              <w:t>marked with an *)</w:t>
            </w:r>
          </w:p>
          <w:p w14:paraId="69DE19DE" w14:textId="77777777" w:rsidR="009A3179" w:rsidRPr="00256F28" w:rsidRDefault="009A3179" w:rsidP="00256F28">
            <w:pPr>
              <w:snapToGrid w:val="0"/>
              <w:spacing w:after="12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56F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First aid officers</w:t>
            </w:r>
            <w:r w:rsidRPr="00256F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(listed in table below)</w:t>
            </w:r>
          </w:p>
          <w:p w14:paraId="08934660" w14:textId="77777777" w:rsidR="00A236A9" w:rsidRDefault="00A93901" w:rsidP="00FE45FB">
            <w:pPr>
              <w:pStyle w:val="ListParagraph"/>
              <w:numPr>
                <w:ilvl w:val="0"/>
                <w:numId w:val="25"/>
              </w:numPr>
              <w:snapToGrid w:val="0"/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464E">
              <w:rPr>
                <w:rFonts w:ascii="Arial" w:hAnsi="Arial" w:cs="Arial"/>
                <w:sz w:val="20"/>
                <w:szCs w:val="20"/>
                <w:lang w:eastAsia="en-US"/>
              </w:rPr>
              <w:t>Staff who supervise students</w:t>
            </w:r>
            <w:r w:rsidR="00867059" w:rsidRPr="00784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A3179" w:rsidRPr="00CF0AFE">
              <w:rPr>
                <w:rFonts w:ascii="Arial" w:hAnsi="Arial" w:cs="Arial"/>
                <w:sz w:val="20"/>
                <w:szCs w:val="20"/>
                <w:lang w:eastAsia="en-US"/>
              </w:rPr>
              <w:t>i.e.</w:t>
            </w:r>
            <w:proofErr w:type="gramEnd"/>
            <w:r w:rsidR="009A3179" w:rsidRPr="00CF0A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teachers of students who may require emergency medication; and </w:t>
            </w:r>
          </w:p>
          <w:p w14:paraId="14FF737F" w14:textId="77777777" w:rsidR="009A3179" w:rsidRPr="0078464E" w:rsidRDefault="009A3179" w:rsidP="00FE45FB">
            <w:pPr>
              <w:pStyle w:val="ListParagraph"/>
              <w:numPr>
                <w:ilvl w:val="0"/>
                <w:numId w:val="25"/>
              </w:numPr>
              <w:snapToGrid w:val="0"/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Staff who are trained to administer the school’s emergency first-aid medication 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i.e.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asthma relievers and adrenaline auto-injectors) </w:t>
            </w:r>
          </w:p>
        </w:tc>
      </w:tr>
      <w:tr w:rsidR="00A201DE" w:rsidRPr="00FB76FD" w14:paraId="1EA6ADA8" w14:textId="77777777" w:rsidTr="00C15184">
        <w:trPr>
          <w:trHeight w:val="648"/>
        </w:trPr>
        <w:tc>
          <w:tcPr>
            <w:tcW w:w="3355" w:type="dxa"/>
            <w:shd w:val="clear" w:color="auto" w:fill="auto"/>
          </w:tcPr>
          <w:p w14:paraId="0C6CD824" w14:textId="77777777" w:rsidR="00FE45FB" w:rsidRPr="0078464E" w:rsidRDefault="00FE45FB" w:rsidP="00F86F64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0" w:after="120" w:line="240" w:lineRule="auto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Assigned officers</w:t>
            </w:r>
          </w:p>
          <w:p w14:paraId="46ACA3BC" w14:textId="77777777" w:rsidR="00A201DE" w:rsidRPr="0078464E" w:rsidRDefault="00FE45FB" w:rsidP="00BC30E2">
            <w:pPr>
              <w:pStyle w:val="ListParagraph"/>
              <w:numPr>
                <w:ilvl w:val="0"/>
                <w:numId w:val="38"/>
              </w:numPr>
              <w:snapToGrid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464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&lt;List staff member/s who undertake the administration of medications that do not require specialised training from qualified health practitioners&gt;</w:t>
            </w:r>
          </w:p>
        </w:tc>
        <w:tc>
          <w:tcPr>
            <w:tcW w:w="3355" w:type="dxa"/>
            <w:shd w:val="clear" w:color="auto" w:fill="auto"/>
          </w:tcPr>
          <w:p w14:paraId="68124826" w14:textId="77777777" w:rsidR="00FE45FB" w:rsidRPr="0078464E" w:rsidRDefault="00FE45FB" w:rsidP="00F86F64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0" w:after="120" w:line="240" w:lineRule="auto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color w:val="auto"/>
                <w:sz w:val="20"/>
                <w:szCs w:val="20"/>
              </w:rPr>
              <w:t>Health support staff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66C661" w14:textId="77777777" w:rsidR="00A201DE" w:rsidRPr="0078464E" w:rsidRDefault="00FE45FB" w:rsidP="004D70AF">
            <w:pPr>
              <w:pStyle w:val="Heading6"/>
              <w:numPr>
                <w:ilvl w:val="0"/>
                <w:numId w:val="38"/>
              </w:numPr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0" w:after="120" w:line="240" w:lineRule="auto"/>
              <w:outlineLvl w:val="5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8464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&lt;List staff member/s who voluntarily perform a health support procedure which may involve the administration of </w:t>
            </w:r>
            <w:r w:rsidR="004D70AF" w:rsidRPr="0078464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medication</w:t>
            </w:r>
            <w:r w:rsidRPr="0078464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3355" w:type="dxa"/>
            <w:shd w:val="clear" w:color="auto" w:fill="auto"/>
          </w:tcPr>
          <w:p w14:paraId="21D53249" w14:textId="77777777" w:rsidR="00FE45FB" w:rsidRPr="0078464E" w:rsidRDefault="00FE45FB" w:rsidP="00F86F64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First aid officer/s  </w:t>
            </w:r>
          </w:p>
          <w:p w14:paraId="0AF6D318" w14:textId="77777777" w:rsidR="00FE45FB" w:rsidRPr="0078464E" w:rsidRDefault="00FE45FB" w:rsidP="004D70AF">
            <w:pPr>
              <w:pStyle w:val="ListParagraph"/>
              <w:numPr>
                <w:ilvl w:val="0"/>
                <w:numId w:val="38"/>
              </w:numPr>
              <w:snapToGrid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464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&lt;List staff member/s</w:t>
            </w:r>
            <w:r w:rsidR="0002070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who supervise students; or who are trained to administer the school’s emergency first aid medication</w:t>
            </w:r>
            <w:r w:rsidRPr="0078464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&gt;</w:t>
            </w:r>
          </w:p>
          <w:p w14:paraId="3A0CF884" w14:textId="77777777" w:rsidR="00A201DE" w:rsidRPr="0078464E" w:rsidRDefault="00A201DE" w:rsidP="00BC30E2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napToGrid w:val="0"/>
              <w:spacing w:before="0" w:after="120" w:line="240" w:lineRule="auto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B60C75E" w14:textId="77777777" w:rsidR="00C95409" w:rsidRDefault="00C95409" w:rsidP="00C15184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3A31F3" w14:paraId="304D4086" w14:textId="77777777" w:rsidTr="004D70AF">
        <w:trPr>
          <w:trHeight w:val="284"/>
          <w:tblHeader/>
        </w:trPr>
        <w:tc>
          <w:tcPr>
            <w:tcW w:w="3539" w:type="dxa"/>
            <w:shd w:val="clear" w:color="auto" w:fill="FFC000" w:themeFill="accent4"/>
          </w:tcPr>
          <w:p w14:paraId="4ACD49F9" w14:textId="77777777" w:rsidR="003A31F3" w:rsidRPr="0078464E" w:rsidRDefault="003A31F3" w:rsidP="00903D2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</w:p>
        </w:tc>
        <w:tc>
          <w:tcPr>
            <w:tcW w:w="6521" w:type="dxa"/>
            <w:shd w:val="clear" w:color="auto" w:fill="C00000"/>
          </w:tcPr>
          <w:p w14:paraId="0BA1B91B" w14:textId="77777777" w:rsidR="003A31F3" w:rsidRDefault="003A31F3" w:rsidP="00903D2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</w:rPr>
              <w:t>ACTIONS REQUIRED</w:t>
            </w:r>
          </w:p>
          <w:p w14:paraId="409BB3CB" w14:textId="5DCD16DD" w:rsidR="00A73F06" w:rsidRPr="0078464E" w:rsidRDefault="00A73F06" w:rsidP="00903D2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section </w:t>
            </w:r>
            <w:r w:rsidR="003D5788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 how known and foreseeable risks with regulated substances are managed in </w:t>
            </w:r>
            <w:r w:rsidR="003D578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school.</w:t>
            </w:r>
          </w:p>
        </w:tc>
      </w:tr>
      <w:tr w:rsidR="003A31F3" w14:paraId="402879E2" w14:textId="77777777" w:rsidTr="004D70AF">
        <w:trPr>
          <w:trHeight w:val="284"/>
        </w:trPr>
        <w:tc>
          <w:tcPr>
            <w:tcW w:w="10060" w:type="dxa"/>
            <w:gridSpan w:val="2"/>
            <w:shd w:val="clear" w:color="auto" w:fill="8EAADB" w:themeFill="accent1" w:themeFillTint="99"/>
          </w:tcPr>
          <w:p w14:paraId="1EB11CFD" w14:textId="77777777" w:rsidR="003A31F3" w:rsidRPr="0078464E" w:rsidRDefault="003A31F3" w:rsidP="00903D2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</w:rPr>
              <w:t>BUY</w:t>
            </w:r>
            <w:r w:rsidR="00AC077A" w:rsidRPr="007846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077A" w:rsidRPr="0078464E">
              <w:rPr>
                <w:rFonts w:ascii="Arial" w:hAnsi="Arial" w:cs="Arial"/>
                <w:sz w:val="20"/>
                <w:szCs w:val="20"/>
              </w:rPr>
              <w:t>(S.3 of the SMP Standard)</w:t>
            </w:r>
          </w:p>
          <w:p w14:paraId="0BB1D441" w14:textId="77777777" w:rsidR="00462785" w:rsidRPr="0078464E" w:rsidRDefault="00F61E2B" w:rsidP="00903D28">
            <w:pPr>
              <w:snapToGrid w:val="0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8464E">
              <w:rPr>
                <w:rFonts w:ascii="Arial" w:hAnsi="Arial" w:cs="Arial"/>
                <w:i/>
                <w:sz w:val="16"/>
                <w:szCs w:val="16"/>
              </w:rPr>
              <w:t xml:space="preserve">NOTE: The only purchase of medication that school personnel will </w:t>
            </w:r>
            <w:r w:rsidR="00C97DD4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="00C97DD4">
              <w:rPr>
                <w:i/>
                <w:sz w:val="16"/>
                <w:szCs w:val="16"/>
              </w:rPr>
              <w:t xml:space="preserve">ake </w:t>
            </w:r>
            <w:r w:rsidRPr="0078464E">
              <w:rPr>
                <w:rFonts w:ascii="Arial" w:hAnsi="Arial" w:cs="Arial"/>
                <w:i/>
                <w:sz w:val="16"/>
                <w:szCs w:val="16"/>
              </w:rPr>
              <w:t xml:space="preserve">is the purchase of emergency first aid medication for the first aid kits. </w:t>
            </w:r>
            <w:r w:rsidR="00462785" w:rsidRPr="0078464E">
              <w:rPr>
                <w:rFonts w:ascii="Arial" w:hAnsi="Arial" w:cs="Arial"/>
                <w:i/>
                <w:sz w:val="16"/>
                <w:szCs w:val="16"/>
              </w:rPr>
              <w:t xml:space="preserve">For this section, refer to the </w:t>
            </w:r>
            <w:hyperlink r:id="rId20" w:history="1">
              <w:r w:rsidR="00462785" w:rsidRPr="0078464E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 xml:space="preserve">Managing first </w:t>
              </w:r>
              <w:proofErr w:type="gramStart"/>
              <w:r w:rsidR="00462785" w:rsidRPr="0078464E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aid</w:t>
              </w:r>
              <w:proofErr w:type="gramEnd"/>
              <w:r w:rsidR="00462785" w:rsidRPr="0078464E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 xml:space="preserve"> in the workplace procedure</w:t>
              </w:r>
            </w:hyperlink>
            <w:r w:rsidR="00462785" w:rsidRPr="0078464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A31F3" w14:paraId="4710DF09" w14:textId="77777777" w:rsidTr="00462785">
        <w:trPr>
          <w:trHeight w:val="297"/>
        </w:trPr>
        <w:tc>
          <w:tcPr>
            <w:tcW w:w="3539" w:type="dxa"/>
          </w:tcPr>
          <w:p w14:paraId="6BD8BCC0" w14:textId="77777777" w:rsidR="003A31F3" w:rsidRPr="0078464E" w:rsidRDefault="003A31F3" w:rsidP="00903D2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3.1 Purchase orders </w:t>
            </w:r>
            <w:r w:rsidR="00F61E2B" w:rsidRPr="0078464E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78464E">
              <w:rPr>
                <w:rFonts w:ascii="Arial" w:hAnsi="Arial" w:cs="Arial"/>
                <w:sz w:val="20"/>
                <w:szCs w:val="20"/>
              </w:rPr>
              <w:t>medicines are made by appropriate persons or their delegates.</w:t>
            </w:r>
          </w:p>
        </w:tc>
        <w:tc>
          <w:tcPr>
            <w:tcW w:w="6521" w:type="dxa"/>
          </w:tcPr>
          <w:p w14:paraId="74CDEFEF" w14:textId="77777777" w:rsidR="00F61E2B" w:rsidRPr="0078464E" w:rsidRDefault="00F61E2B" w:rsidP="00F61E2B">
            <w:pPr>
              <w:pStyle w:val="ListParagraph"/>
              <w:numPr>
                <w:ilvl w:val="0"/>
                <w:numId w:val="26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Emergency first aid medication is only purchased by principal/delegate/staff member with relevant first aid training. </w:t>
            </w:r>
          </w:p>
          <w:p w14:paraId="1B7A8A1B" w14:textId="71940A3F" w:rsidR="00462785" w:rsidRPr="0078464E" w:rsidRDefault="001F1C8C" w:rsidP="00F61E2B">
            <w:pPr>
              <w:pStyle w:val="ListParagraph"/>
              <w:numPr>
                <w:ilvl w:val="0"/>
                <w:numId w:val="26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proofErr w:type="gramStart"/>
            <w:r w:rsidR="00462785" w:rsidRPr="0078464E">
              <w:rPr>
                <w:rFonts w:ascii="Arial" w:hAnsi="Arial" w:cs="Arial"/>
                <w:color w:val="FF0000"/>
                <w:sz w:val="20"/>
                <w:szCs w:val="20"/>
              </w:rPr>
              <w:t>insert  school</w:t>
            </w:r>
            <w:proofErr w:type="gramEnd"/>
            <w:r w:rsidR="00462785"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73F06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="00462785"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3A31F3" w14:paraId="214F23F2" w14:textId="77777777" w:rsidTr="00462785">
        <w:trPr>
          <w:trHeight w:val="284"/>
        </w:trPr>
        <w:tc>
          <w:tcPr>
            <w:tcW w:w="3539" w:type="dxa"/>
          </w:tcPr>
          <w:p w14:paraId="6D494312" w14:textId="77777777" w:rsidR="003A31F3" w:rsidRPr="0078464E" w:rsidRDefault="003A31F3" w:rsidP="00903D2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3.2 The stock received is secure and fit for purpose</w:t>
            </w:r>
            <w:r w:rsidR="00462785" w:rsidRPr="007846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9EEB79" w14:textId="77777777" w:rsidR="003A31F3" w:rsidRPr="0078464E" w:rsidRDefault="003A31F3" w:rsidP="00903D2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1BC4405" w14:textId="77777777" w:rsidR="00462785" w:rsidRPr="0078464E" w:rsidRDefault="00462785" w:rsidP="00903D28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Principal </w:t>
            </w:r>
            <w:r w:rsidR="00157047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78464E">
              <w:rPr>
                <w:rFonts w:ascii="Arial" w:hAnsi="Arial" w:cs="Arial"/>
                <w:sz w:val="20"/>
                <w:szCs w:val="20"/>
              </w:rPr>
              <w:t>implement</w:t>
            </w:r>
            <w:r w:rsidR="00157047">
              <w:rPr>
                <w:rFonts w:ascii="Arial" w:hAnsi="Arial" w:cs="Arial"/>
                <w:sz w:val="20"/>
                <w:szCs w:val="20"/>
              </w:rPr>
              <w:t>ed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a schedule to monitor the contents of the first aid kit and other first aid resources.</w:t>
            </w:r>
          </w:p>
          <w:p w14:paraId="4E8A3D19" w14:textId="77777777" w:rsidR="00485AEE" w:rsidRPr="0078464E" w:rsidRDefault="00462785" w:rsidP="00903D28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A first aid officer is responsible </w:t>
            </w:r>
            <w:r w:rsidR="0015704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78464E">
              <w:rPr>
                <w:rFonts w:ascii="Arial" w:hAnsi="Arial" w:cs="Arial"/>
                <w:sz w:val="20"/>
                <w:szCs w:val="20"/>
              </w:rPr>
              <w:t>ensur</w:t>
            </w:r>
            <w:r w:rsidR="00157047">
              <w:rPr>
                <w:rFonts w:ascii="Arial" w:hAnsi="Arial" w:cs="Arial"/>
                <w:sz w:val="20"/>
                <w:szCs w:val="20"/>
              </w:rPr>
              <w:t>ing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the kit, contents and other equipment are complete, in-date and in working order.</w:t>
            </w:r>
            <w:r w:rsidR="00485AEE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6B449" w14:textId="4E2D7F22" w:rsidR="00462785" w:rsidRPr="0078464E" w:rsidRDefault="001F1C8C" w:rsidP="00903D28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A73F06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3A31F3" w14:paraId="2DD0FB56" w14:textId="77777777" w:rsidTr="00462785">
        <w:trPr>
          <w:trHeight w:val="284"/>
        </w:trPr>
        <w:tc>
          <w:tcPr>
            <w:tcW w:w="3539" w:type="dxa"/>
          </w:tcPr>
          <w:p w14:paraId="7422C311" w14:textId="77777777" w:rsidR="003A31F3" w:rsidRPr="0078464E" w:rsidRDefault="00966403" w:rsidP="004D70AF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3.3 Incidents, including potential incidents, </w:t>
            </w:r>
            <w:r w:rsidR="004D70AF" w:rsidRPr="0078464E">
              <w:rPr>
                <w:rFonts w:ascii="Arial" w:hAnsi="Arial" w:cs="Arial"/>
                <w:sz w:val="20"/>
                <w:szCs w:val="20"/>
              </w:rPr>
              <w:t xml:space="preserve">related to buying medicines </w:t>
            </w:r>
            <w:r w:rsidRPr="0078464E">
              <w:rPr>
                <w:rFonts w:ascii="Arial" w:hAnsi="Arial" w:cs="Arial"/>
                <w:sz w:val="20"/>
                <w:szCs w:val="20"/>
              </w:rPr>
              <w:t>are deterred, identified and reported in a timely manner.</w:t>
            </w:r>
          </w:p>
        </w:tc>
        <w:tc>
          <w:tcPr>
            <w:tcW w:w="6521" w:type="dxa"/>
          </w:tcPr>
          <w:p w14:paraId="74A2604E" w14:textId="77777777" w:rsidR="004D70AF" w:rsidRPr="0078464E" w:rsidRDefault="00157047" w:rsidP="00903D28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="004D70AF" w:rsidRPr="0078464E">
              <w:rPr>
                <w:rFonts w:ascii="Arial" w:hAnsi="Arial" w:cs="Arial"/>
                <w:sz w:val="20"/>
                <w:szCs w:val="20"/>
              </w:rPr>
              <w:t xml:space="preserve">chool follows the </w:t>
            </w:r>
            <w:hyperlink r:id="rId21" w:history="1">
              <w:r w:rsidR="004D70AF" w:rsidRPr="0078464E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 xml:space="preserve">Managing first </w:t>
              </w:r>
              <w:proofErr w:type="gramStart"/>
              <w:r w:rsidR="004D70AF" w:rsidRPr="0078464E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aid</w:t>
              </w:r>
              <w:proofErr w:type="gramEnd"/>
              <w:r w:rsidR="004D70AF" w:rsidRPr="0078464E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 xml:space="preserve"> in the workplace </w:t>
              </w:r>
              <w:r w:rsidR="004D70AF" w:rsidRPr="00784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procedure</w:t>
              </w:r>
            </w:hyperlink>
            <w:r w:rsidR="004D70AF" w:rsidRPr="0078464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455775E" w14:textId="7C70EB50" w:rsidR="00462785" w:rsidRPr="0078464E" w:rsidRDefault="001F1C8C" w:rsidP="00903D28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D6378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AC077A" w14:paraId="48A0040E" w14:textId="77777777" w:rsidTr="004D70AF">
        <w:trPr>
          <w:trHeight w:val="284"/>
        </w:trPr>
        <w:tc>
          <w:tcPr>
            <w:tcW w:w="10060" w:type="dxa"/>
            <w:gridSpan w:val="2"/>
            <w:shd w:val="clear" w:color="auto" w:fill="8EAADB" w:themeFill="accent1" w:themeFillTint="99"/>
          </w:tcPr>
          <w:p w14:paraId="4546CFD5" w14:textId="77777777" w:rsidR="00AC077A" w:rsidRPr="0078464E" w:rsidRDefault="00AC077A" w:rsidP="00903D2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</w:rPr>
              <w:t>POSSESS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(S.4 of the SMP Standard)</w:t>
            </w:r>
          </w:p>
        </w:tc>
      </w:tr>
      <w:tr w:rsidR="007713C1" w14:paraId="49093DFD" w14:textId="77777777" w:rsidTr="00462785">
        <w:trPr>
          <w:trHeight w:val="284"/>
        </w:trPr>
        <w:tc>
          <w:tcPr>
            <w:tcW w:w="3539" w:type="dxa"/>
          </w:tcPr>
          <w:p w14:paraId="3DC87995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4.1 Medicines are only accessible and possessed by appropriate persons.</w:t>
            </w:r>
          </w:p>
          <w:p w14:paraId="4EED2391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A7A54BA" w14:textId="130049E9" w:rsidR="009D05FD" w:rsidRPr="0078464E" w:rsidRDefault="00342129" w:rsidP="009D05FD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P</w:t>
            </w:r>
            <w:r w:rsidR="009D05FD" w:rsidRPr="0078464E">
              <w:rPr>
                <w:rFonts w:ascii="Arial" w:hAnsi="Arial" w:cs="Arial"/>
                <w:sz w:val="20"/>
                <w:szCs w:val="20"/>
              </w:rPr>
              <w:t>rincipal/delegate identifies staff to be involved in the administration of medication to students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5F2811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5F2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Responsibilities).</w:t>
            </w:r>
          </w:p>
          <w:p w14:paraId="421168B8" w14:textId="77777777" w:rsidR="007713C1" w:rsidRPr="0078464E" w:rsidRDefault="007713C1" w:rsidP="009D05FD">
            <w:pPr>
              <w:pStyle w:val="ListParagraph"/>
              <w:numPr>
                <w:ilvl w:val="0"/>
                <w:numId w:val="27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Principals and </w:t>
            </w:r>
            <w:r w:rsidR="009D05FD" w:rsidRPr="0078464E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157047" w:rsidRPr="00776408">
              <w:rPr>
                <w:rFonts w:ascii="Arial" w:hAnsi="Arial" w:cs="Arial"/>
                <w:sz w:val="20"/>
                <w:szCs w:val="20"/>
              </w:rPr>
              <w:t>undertake</w:t>
            </w:r>
            <w:r w:rsidR="00157047">
              <w:t xml:space="preserve"> </w:t>
            </w:r>
            <w:r w:rsidR="00C46D5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="00C46D54" w:rsidRPr="00C46D54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Administration of medications in schools training</w:t>
              </w:r>
            </w:hyperlink>
            <w:r w:rsidR="00196DE2" w:rsidRPr="007846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EB2C24" w14:textId="6DD43B08" w:rsidR="007713C1" w:rsidRPr="0078464E" w:rsidRDefault="001F1C8C" w:rsidP="00875C46">
            <w:pPr>
              <w:pStyle w:val="ListParagraph"/>
              <w:numPr>
                <w:ilvl w:val="0"/>
                <w:numId w:val="35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D6378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436767C8" w14:textId="77777777" w:rsidTr="00462785">
        <w:trPr>
          <w:trHeight w:val="284"/>
        </w:trPr>
        <w:tc>
          <w:tcPr>
            <w:tcW w:w="3539" w:type="dxa"/>
          </w:tcPr>
          <w:p w14:paraId="029BF5BF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4.2 Medicines are stored in secure and appropriate storage.</w:t>
            </w:r>
          </w:p>
          <w:p w14:paraId="342F43E7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44CD282" w14:textId="01E98138" w:rsidR="007713C1" w:rsidRPr="0078464E" w:rsidRDefault="00342129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196DE2" w:rsidRPr="0078464E">
              <w:rPr>
                <w:rFonts w:ascii="Arial" w:hAnsi="Arial" w:cs="Arial"/>
                <w:sz w:val="20"/>
                <w:szCs w:val="20"/>
              </w:rPr>
              <w:t xml:space="preserve">rincipal/delegate </w:t>
            </w:r>
            <w:r w:rsidR="00157047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196DE2" w:rsidRPr="0078464E">
              <w:rPr>
                <w:rFonts w:ascii="Arial" w:hAnsi="Arial" w:cs="Arial"/>
                <w:sz w:val="20"/>
                <w:szCs w:val="20"/>
              </w:rPr>
              <w:t>establishe</w:t>
            </w:r>
            <w:r w:rsidR="00157047">
              <w:rPr>
                <w:rFonts w:ascii="Arial" w:hAnsi="Arial" w:cs="Arial"/>
                <w:sz w:val="20"/>
                <w:szCs w:val="20"/>
              </w:rPr>
              <w:t>d</w:t>
            </w:r>
            <w:r w:rsidR="00196DE2" w:rsidRPr="0078464E">
              <w:rPr>
                <w:rFonts w:ascii="Arial" w:hAnsi="Arial" w:cs="Arial"/>
                <w:sz w:val="20"/>
                <w:szCs w:val="20"/>
              </w:rPr>
              <w:t xml:space="preserve"> medication storage procedures </w:t>
            </w:r>
            <w:r w:rsidRPr="0078464E">
              <w:rPr>
                <w:rFonts w:ascii="Arial" w:hAnsi="Arial" w:cs="Arial"/>
                <w:sz w:val="20"/>
                <w:szCs w:val="20"/>
              </w:rPr>
              <w:t>referring</w:t>
            </w:r>
            <w:r w:rsidR="00196DE2" w:rsidRPr="0078464E">
              <w:rPr>
                <w:rFonts w:ascii="Arial" w:hAnsi="Arial" w:cs="Arial"/>
                <w:sz w:val="20"/>
                <w:szCs w:val="20"/>
              </w:rPr>
              <w:t xml:space="preserve"> to Guidelines:</w:t>
            </w:r>
            <w:r w:rsidR="00875C46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 xml:space="preserve">Appendix 1: Considerations for storage of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lastRenderedPageBreak/>
              <w:t>medications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Process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and Guidelines: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Storage)</w:t>
            </w:r>
          </w:p>
          <w:p w14:paraId="62348AAF" w14:textId="0643FBB9" w:rsidR="007713C1" w:rsidRPr="0078464E" w:rsidRDefault="00196DE2" w:rsidP="00645439">
            <w:pPr>
              <w:pStyle w:val="ListParagraph"/>
              <w:numPr>
                <w:ilvl w:val="0"/>
                <w:numId w:val="36"/>
              </w:numPr>
              <w:tabs>
                <w:tab w:val="left" w:pos="1640"/>
              </w:tabs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Staff administering medication follow the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Guidelines</w:t>
            </w:r>
            <w:r w:rsidRPr="0078464E">
              <w:rPr>
                <w:rFonts w:ascii="Arial" w:hAnsi="Arial" w:cs="Arial"/>
                <w:sz w:val="20"/>
                <w:szCs w:val="20"/>
              </w:rPr>
              <w:t>: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>Appendix 2: 7 RIGHTS of safe medication administration in schools.</w:t>
            </w:r>
          </w:p>
          <w:p w14:paraId="14B94407" w14:textId="77777777" w:rsidR="007713C1" w:rsidRPr="0078464E" w:rsidRDefault="00342129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</w:t>
            </w:r>
            <w:r w:rsidR="00196DE2" w:rsidRPr="0078464E">
              <w:rPr>
                <w:rFonts w:ascii="Arial" w:hAnsi="Arial" w:cs="Arial"/>
                <w:sz w:val="20"/>
                <w:szCs w:val="20"/>
              </w:rPr>
              <w:t xml:space="preserve">taff receiving medication supplied to </w:t>
            </w:r>
            <w:r w:rsidR="0015704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96DE2" w:rsidRPr="0078464E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645439" w:rsidRPr="0078464E">
              <w:rPr>
                <w:rFonts w:ascii="Arial" w:hAnsi="Arial" w:cs="Arial"/>
                <w:sz w:val="20"/>
                <w:szCs w:val="20"/>
              </w:rPr>
              <w:t xml:space="preserve">check it is in the original container and </w:t>
            </w:r>
            <w:r w:rsidR="0015704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45439" w:rsidRPr="0078464E">
              <w:rPr>
                <w:rFonts w:ascii="Arial" w:hAnsi="Arial" w:cs="Arial"/>
                <w:sz w:val="20"/>
                <w:szCs w:val="20"/>
              </w:rPr>
              <w:t>packaging is intact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Guidelines: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4.2 Original container and intact packaging).</w:t>
            </w:r>
          </w:p>
          <w:p w14:paraId="22737BF7" w14:textId="2B99D436" w:rsidR="00645439" w:rsidRPr="0078464E" w:rsidRDefault="001F1C8C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6816E8E7" w14:textId="77777777" w:rsidTr="00462785">
        <w:trPr>
          <w:trHeight w:val="284"/>
        </w:trPr>
        <w:tc>
          <w:tcPr>
            <w:tcW w:w="3539" w:type="dxa"/>
            <w:shd w:val="clear" w:color="auto" w:fill="auto"/>
          </w:tcPr>
          <w:p w14:paraId="71052E35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lastRenderedPageBreak/>
              <w:t>4.3 Recording and keeping of information enables traceability of medicines</w:t>
            </w:r>
          </w:p>
          <w:p w14:paraId="6ECA9D30" w14:textId="77777777" w:rsidR="007713C1" w:rsidRPr="0078464E" w:rsidRDefault="007713C1" w:rsidP="00843292">
            <w:pPr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DFD370A" w14:textId="77777777" w:rsidR="00B92BAA" w:rsidRPr="0078464E" w:rsidRDefault="00157047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="00B92BAA" w:rsidRPr="0078464E">
              <w:rPr>
                <w:rFonts w:ascii="Arial" w:hAnsi="Arial" w:cs="Arial"/>
                <w:sz w:val="20"/>
                <w:szCs w:val="20"/>
              </w:rPr>
              <w:t xml:space="preserve">chool uses the consent form and record sheets as provided in the </w:t>
            </w:r>
            <w:r w:rsidR="00926C6F">
              <w:rPr>
                <w:rFonts w:ascii="Arial" w:hAnsi="Arial" w:cs="Arial"/>
                <w:sz w:val="20"/>
                <w:szCs w:val="20"/>
              </w:rPr>
              <w:t>AOM p</w:t>
            </w:r>
            <w:r w:rsidR="00B92BAA"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="00B92BAA" w:rsidRPr="0078464E">
              <w:rPr>
                <w:rFonts w:ascii="Arial" w:hAnsi="Arial" w:cs="Arial"/>
                <w:i/>
                <w:sz w:val="20"/>
                <w:szCs w:val="20"/>
              </w:rPr>
              <w:t>Supporting information.</w:t>
            </w:r>
          </w:p>
          <w:p w14:paraId="26357D89" w14:textId="77777777" w:rsidR="00554CA0" w:rsidRPr="0078464E" w:rsidRDefault="00157047" w:rsidP="00554CA0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 xml:space="preserve">arents/carers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advised 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>of documentation requirements (e.g</w:t>
            </w:r>
            <w:r w:rsidR="00554CA0" w:rsidRPr="0077640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76408">
              <w:rPr>
                <w:rFonts w:ascii="Arial" w:hAnsi="Arial" w:cs="Arial"/>
                <w:sz w:val="20"/>
                <w:szCs w:val="20"/>
              </w:rPr>
              <w:t xml:space="preserve">on the school </w:t>
            </w:r>
            <w:r w:rsidR="00554CA0" w:rsidRPr="00776408">
              <w:rPr>
                <w:rFonts w:ascii="Arial" w:hAnsi="Arial" w:cs="Arial"/>
                <w:sz w:val="20"/>
                <w:szCs w:val="20"/>
              </w:rPr>
              <w:t>website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in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history="1">
              <w:r w:rsidR="00554CA0"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poste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or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history="1">
              <w:r w:rsidR="00554CA0"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shee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ts</w:t>
              </w:r>
            </w:hyperlink>
            <w:r w:rsidR="00554CA0"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D1DB0D5" w14:textId="1D7C13AB" w:rsidR="00554CA0" w:rsidRPr="0078464E" w:rsidRDefault="00157047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 xml:space="preserve">arents/carers </w:t>
            </w:r>
            <w:r w:rsidRPr="00776408">
              <w:rPr>
                <w:rFonts w:ascii="Arial" w:hAnsi="Arial" w:cs="Arial"/>
                <w:sz w:val="20"/>
                <w:szCs w:val="20"/>
              </w:rPr>
              <w:t>a</w:t>
            </w:r>
            <w:r w:rsidRPr="005C717F">
              <w:rPr>
                <w:rFonts w:ascii="Arial" w:hAnsi="Arial" w:cs="Arial"/>
                <w:sz w:val="20"/>
                <w:szCs w:val="20"/>
              </w:rPr>
              <w:t>re advised</w:t>
            </w:r>
            <w:r>
              <w:t xml:space="preserve"> 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46C70" w:rsidRPr="0078464E">
              <w:rPr>
                <w:rFonts w:ascii="Arial" w:hAnsi="Arial" w:cs="Arial"/>
                <w:sz w:val="20"/>
                <w:szCs w:val="20"/>
              </w:rPr>
              <w:t>provide and collect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 xml:space="preserve"> medication</w:t>
            </w:r>
            <w:r w:rsidR="00046C70" w:rsidRPr="0078464E">
              <w:rPr>
                <w:rFonts w:ascii="Arial" w:hAnsi="Arial" w:cs="Arial"/>
                <w:sz w:val="20"/>
                <w:szCs w:val="20"/>
              </w:rPr>
              <w:t xml:space="preserve"> in person at the school </w:t>
            </w:r>
            <w:r w:rsidR="00554CA0" w:rsidRPr="0078464E">
              <w:rPr>
                <w:rFonts w:ascii="Arial" w:hAnsi="Arial" w:cs="Arial"/>
                <w:sz w:val="20"/>
                <w:szCs w:val="20"/>
              </w:rPr>
              <w:t>office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Guidelines: 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Section 4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Receipt and transport of medications)</w:t>
            </w:r>
            <w:r w:rsidR="00046C70" w:rsidRPr="007846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15C0D5" w14:textId="77777777" w:rsidR="007713C1" w:rsidRPr="0078464E" w:rsidRDefault="00F60527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Emergency fir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st aid medications </w:t>
            </w:r>
            <w:r w:rsidRPr="0078464E">
              <w:rPr>
                <w:rFonts w:ascii="Arial" w:hAnsi="Arial" w:cs="Arial"/>
                <w:sz w:val="20"/>
                <w:szCs w:val="20"/>
              </w:rPr>
              <w:t>in first aid kits are monitored and recorded by the first aid officers.</w:t>
            </w:r>
          </w:p>
          <w:p w14:paraId="08938320" w14:textId="77777777" w:rsidR="00843292" w:rsidRPr="0078464E" w:rsidRDefault="00380150" w:rsidP="00645439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Student r</w:t>
            </w:r>
            <w:r w:rsidR="00843292" w:rsidRPr="0078464E">
              <w:rPr>
                <w:rFonts w:ascii="Arial" w:hAnsi="Arial" w:cs="Arial"/>
                <w:sz w:val="20"/>
                <w:szCs w:val="20"/>
              </w:rPr>
              <w:t>ecords are managed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047">
              <w:rPr>
                <w:rFonts w:ascii="Arial" w:hAnsi="Arial" w:cs="Arial"/>
                <w:sz w:val="20"/>
                <w:szCs w:val="20"/>
              </w:rPr>
              <w:t>a</w:t>
            </w:r>
            <w:r w:rsidR="00157047" w:rsidRPr="005C717F">
              <w:rPr>
                <w:rFonts w:ascii="Arial" w:hAnsi="Arial" w:cs="Arial"/>
                <w:sz w:val="20"/>
                <w:szCs w:val="20"/>
              </w:rPr>
              <w:t>ccording to</w:t>
            </w:r>
            <w:r w:rsidR="00157047">
              <w:t xml:space="preserve"> 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the departmental </w:t>
            </w:r>
            <w:hyperlink r:id="rId25" w:history="1">
              <w:r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Records management manual</w:t>
              </w:r>
            </w:hyperlink>
            <w:r w:rsidRPr="007846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1A0AA4" w14:textId="1F2197A1" w:rsidR="000546B4" w:rsidRPr="0078464E" w:rsidRDefault="001F1C8C" w:rsidP="00AB16CE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398A8A2D" w14:textId="77777777" w:rsidTr="00462785">
        <w:trPr>
          <w:trHeight w:val="284"/>
        </w:trPr>
        <w:tc>
          <w:tcPr>
            <w:tcW w:w="3539" w:type="dxa"/>
            <w:shd w:val="clear" w:color="auto" w:fill="auto"/>
          </w:tcPr>
          <w:p w14:paraId="51F1D004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4.4 There is compliance with relevant Departmental Standards</w:t>
            </w:r>
            <w:r w:rsidR="00B92BAA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2BAA" w:rsidRPr="0078464E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="00B92BAA"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history="1">
              <w:r w:rsidR="00B92BAA"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Secure storage of S8 medicines</w:t>
              </w:r>
            </w:hyperlink>
            <w:r w:rsidR="00B92BAA" w:rsidRPr="0078464E">
              <w:rPr>
                <w:rFonts w:ascii="Arial" w:hAnsi="Arial" w:cs="Arial"/>
                <w:sz w:val="20"/>
                <w:szCs w:val="20"/>
              </w:rPr>
              <w:t xml:space="preserve"> (Page 9)</w:t>
            </w:r>
          </w:p>
          <w:p w14:paraId="44C60B16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CA41877" w14:textId="77777777" w:rsidR="00157047" w:rsidRDefault="007713C1" w:rsidP="00157047">
            <w:pPr>
              <w:pStyle w:val="ListParagraph"/>
              <w:numPr>
                <w:ilvl w:val="0"/>
                <w:numId w:val="36"/>
              </w:numPr>
              <w:snapToGrid w:val="0"/>
              <w:spacing w:before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S8 medication (controlled drugs) </w:t>
            </w:r>
            <w:r w:rsidR="00BA02BA" w:rsidRPr="0078464E">
              <w:rPr>
                <w:rFonts w:ascii="Arial" w:hAnsi="Arial" w:cs="Arial"/>
                <w:sz w:val="20"/>
                <w:szCs w:val="20"/>
              </w:rPr>
              <w:t>will be securely stored in the following locked location/s when not being administered</w:t>
            </w:r>
            <w:r w:rsidR="0015704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4B8664" w14:textId="4D22B813" w:rsidR="00B92BAA" w:rsidRPr="0078464E" w:rsidRDefault="00BA02BA" w:rsidP="00157047">
            <w:pPr>
              <w:pStyle w:val="ListParagraph"/>
              <w:snapToGrid w:val="0"/>
              <w:spacing w:after="120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="00157047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="00157047" w:rsidRPr="005C717F">
              <w:rPr>
                <w:rFonts w:ascii="Arial" w:hAnsi="Arial" w:cs="Arial"/>
                <w:color w:val="FF0000"/>
                <w:sz w:val="20"/>
                <w:szCs w:val="20"/>
              </w:rPr>
              <w:t xml:space="preserve">chool </w:t>
            </w:r>
            <w:r w:rsidR="00157047">
              <w:rPr>
                <w:color w:val="FF0000"/>
              </w:rPr>
              <w:t xml:space="preserve">to </w:t>
            </w:r>
            <w:r w:rsidR="00157047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nsert location/s&gt;</w:t>
            </w:r>
            <w:r w:rsidR="00342129"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>Guidelines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: Appendix 1: Considerations for storage of medications).</w:t>
            </w:r>
          </w:p>
          <w:p w14:paraId="726F793A" w14:textId="34B2A737" w:rsidR="00BA02BA" w:rsidRPr="0078464E" w:rsidRDefault="001F1C8C" w:rsidP="00BA02BA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32C9C843" w14:textId="77777777" w:rsidTr="00462785">
        <w:trPr>
          <w:trHeight w:val="284"/>
        </w:trPr>
        <w:tc>
          <w:tcPr>
            <w:tcW w:w="3539" w:type="dxa"/>
            <w:shd w:val="clear" w:color="auto" w:fill="auto"/>
          </w:tcPr>
          <w:p w14:paraId="12E3AD9A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4.5 Incidents, including potential incidents, are deterred, identified and reported in a timely manner.</w:t>
            </w:r>
          </w:p>
          <w:p w14:paraId="4387AAD6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6B1AEEE" w14:textId="77777777" w:rsidR="00D74BA0" w:rsidRPr="0078464E" w:rsidRDefault="001A625B" w:rsidP="00D74BA0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The school participates as required in school audits. </w:t>
            </w:r>
          </w:p>
          <w:p w14:paraId="2990BC79" w14:textId="44C5C6F1" w:rsidR="007F3E87" w:rsidRPr="0078464E" w:rsidRDefault="00342129" w:rsidP="00D74BA0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</w:t>
            </w:r>
            <w:r w:rsidR="00D74BA0" w:rsidRPr="0078464E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3C287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D74BA0" w:rsidRPr="0078464E">
              <w:rPr>
                <w:rFonts w:ascii="Arial" w:hAnsi="Arial" w:cs="Arial"/>
                <w:sz w:val="20"/>
                <w:szCs w:val="20"/>
              </w:rPr>
              <w:t>notify the principal/delegate if medication has been stolen, lost or diverted; and the principal/delegate is to contact police if S8/controlled drugs are involved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Process)</w:t>
            </w:r>
            <w:r w:rsidR="00D74BA0" w:rsidRPr="007846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9B49E5" w14:textId="726DDCD8" w:rsidR="00843292" w:rsidRPr="0078464E" w:rsidRDefault="00342129" w:rsidP="00D74BA0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I</w:t>
            </w:r>
            <w:r w:rsidR="00843292" w:rsidRPr="0078464E">
              <w:rPr>
                <w:rFonts w:ascii="Arial" w:hAnsi="Arial" w:cs="Arial"/>
                <w:sz w:val="20"/>
                <w:szCs w:val="20"/>
              </w:rPr>
              <w:t>ncidents will be reviewed, investigated and corrective actions taken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Process)</w:t>
            </w:r>
            <w:r w:rsidR="00843292" w:rsidRPr="007846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6EAB29" w14:textId="5779C6C1" w:rsidR="007713C1" w:rsidRPr="0078464E" w:rsidRDefault="001A625B" w:rsidP="001A625B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Where theft/misuse is identified as a risk, parents/carers </w:t>
            </w:r>
            <w:r w:rsidR="0047525B">
              <w:rPr>
                <w:rFonts w:ascii="Arial" w:hAnsi="Arial" w:cs="Arial"/>
                <w:sz w:val="20"/>
                <w:szCs w:val="20"/>
              </w:rPr>
              <w:t xml:space="preserve">will be encouraged </w:t>
            </w:r>
            <w:r w:rsidRPr="0078464E">
              <w:rPr>
                <w:rFonts w:ascii="Arial" w:hAnsi="Arial" w:cs="Arial"/>
                <w:sz w:val="20"/>
                <w:szCs w:val="20"/>
              </w:rPr>
              <w:t>to provide medication packaged in dose administration aids (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Guidelines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Section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 xml:space="preserve"> 6 Storage</w:t>
            </w:r>
            <w:r w:rsidRPr="0078464E">
              <w:rPr>
                <w:rFonts w:ascii="Arial" w:hAnsi="Arial" w:cs="Arial"/>
                <w:sz w:val="20"/>
                <w:szCs w:val="20"/>
              </w:rPr>
              <w:t>)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A91CFC" w14:textId="36F91F84" w:rsidR="000546B4" w:rsidRPr="0078464E" w:rsidRDefault="001F1C8C" w:rsidP="000546B4">
            <w:pPr>
              <w:pStyle w:val="ListParagraph"/>
              <w:numPr>
                <w:ilvl w:val="0"/>
                <w:numId w:val="36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69AE8E3E" w14:textId="77777777" w:rsidTr="004D70AF">
        <w:trPr>
          <w:trHeight w:val="284"/>
        </w:trPr>
        <w:tc>
          <w:tcPr>
            <w:tcW w:w="10060" w:type="dxa"/>
            <w:gridSpan w:val="2"/>
            <w:shd w:val="clear" w:color="auto" w:fill="8EAADB" w:themeFill="accent1" w:themeFillTint="99"/>
          </w:tcPr>
          <w:p w14:paraId="02148E95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</w:rPr>
              <w:t xml:space="preserve">ADMINISTER </w:t>
            </w:r>
            <w:r w:rsidRPr="0078464E">
              <w:rPr>
                <w:rFonts w:ascii="Arial" w:hAnsi="Arial" w:cs="Arial"/>
                <w:sz w:val="20"/>
                <w:szCs w:val="20"/>
              </w:rPr>
              <w:t>(S.8 of the SMP Standard)</w:t>
            </w:r>
          </w:p>
        </w:tc>
      </w:tr>
      <w:tr w:rsidR="007713C1" w14:paraId="4C7F43AA" w14:textId="77777777" w:rsidTr="00462785">
        <w:trPr>
          <w:trHeight w:val="284"/>
        </w:trPr>
        <w:tc>
          <w:tcPr>
            <w:tcW w:w="3539" w:type="dxa"/>
          </w:tcPr>
          <w:p w14:paraId="6893CF7E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8.1 Medicines are only administered by persons who are competent to administer medicines in the circumstances</w:t>
            </w:r>
          </w:p>
          <w:p w14:paraId="098C05FE" w14:textId="77777777" w:rsidR="007713C1" w:rsidRPr="0078464E" w:rsidRDefault="007713C1" w:rsidP="007713C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BCEA65B" w14:textId="0E3AC926" w:rsidR="007713C1" w:rsidRPr="0078464E" w:rsidRDefault="00342129" w:rsidP="009D05FD">
            <w:pPr>
              <w:pStyle w:val="ListParagraph"/>
              <w:numPr>
                <w:ilvl w:val="0"/>
                <w:numId w:val="29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A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ll medication </w:t>
            </w:r>
            <w:r w:rsidR="00875117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be administered in accordance with the advice of the student’s prescribing health practitioner (or as an emergency response)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Purpose</w:t>
            </w:r>
            <w:r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1D0DD08" w14:textId="00436125" w:rsidR="007713C1" w:rsidRPr="0078464E" w:rsidRDefault="00875117" w:rsidP="00342129">
            <w:pPr>
              <w:pStyle w:val="ListParagraph"/>
              <w:numPr>
                <w:ilvl w:val="0"/>
                <w:numId w:val="29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ssigned officers and health support staff are </w:t>
            </w:r>
            <w:hyperlink r:id="rId27" w:history="1">
              <w:r w:rsidR="007713C1"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trained</w:t>
              </w:r>
            </w:hyperlink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 in administering medications as relevant to their roles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Responsibility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4BC4BEE" w14:textId="33F26D9B" w:rsidR="007713C1" w:rsidRPr="0078464E" w:rsidRDefault="00875117" w:rsidP="00342129">
            <w:pPr>
              <w:pStyle w:val="ListParagraph"/>
              <w:numPr>
                <w:ilvl w:val="0"/>
                <w:numId w:val="29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taff who supervise students are offered </w:t>
            </w:r>
            <w:hyperlink r:id="rId28" w:history="1">
              <w:r w:rsidR="007713C1"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first aid training as needed</w:t>
              </w:r>
            </w:hyperlink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Responsibility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6B9C301" w14:textId="77777777" w:rsidR="007713C1" w:rsidRPr="0078464E" w:rsidRDefault="007713C1" w:rsidP="007713C1">
            <w:pPr>
              <w:pStyle w:val="ListParagraph"/>
              <w:numPr>
                <w:ilvl w:val="0"/>
                <w:numId w:val="29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Staff can refer to</w:t>
            </w:r>
            <w:r w:rsidR="00875117">
              <w:rPr>
                <w:rFonts w:ascii="Arial" w:hAnsi="Arial" w:cs="Arial"/>
                <w:sz w:val="20"/>
                <w:szCs w:val="20"/>
              </w:rPr>
              <w:t xml:space="preserve"> the Department of Education’s </w:t>
            </w:r>
            <w:hyperlink r:id="rId29" w:history="1">
              <w:proofErr w:type="spellStart"/>
              <w:r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OnePortal</w:t>
              </w:r>
              <w:proofErr w:type="spellEnd"/>
            </w:hyperlink>
            <w:r w:rsidRPr="00784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117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for video and print resources e.g. </w:t>
            </w:r>
            <w:hyperlink r:id="rId30" w:history="1">
              <w:r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>7 RIGHTS of safe medication administration</w:t>
              </w:r>
            </w:hyperlink>
            <w:r w:rsidRPr="007846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7AB32A" w14:textId="77777777" w:rsidR="007713C1" w:rsidRPr="0078464E" w:rsidRDefault="007713C1" w:rsidP="007713C1">
            <w:pPr>
              <w:pStyle w:val="ListParagraph"/>
              <w:numPr>
                <w:ilvl w:val="0"/>
                <w:numId w:val="29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Staff use the </w:t>
            </w:r>
            <w:r w:rsidR="00926C6F">
              <w:rPr>
                <w:rFonts w:ascii="Arial" w:hAnsi="Arial" w:cs="Arial"/>
                <w:sz w:val="20"/>
                <w:szCs w:val="20"/>
              </w:rPr>
              <w:t xml:space="preserve">AOM </w:t>
            </w:r>
            <w:r w:rsidRPr="0078464E">
              <w:rPr>
                <w:rFonts w:ascii="Arial" w:hAnsi="Arial" w:cs="Arial"/>
                <w:sz w:val="20"/>
                <w:szCs w:val="20"/>
              </w:rPr>
              <w:t>procedure’s record forms, as they instruct staff to:</w:t>
            </w:r>
          </w:p>
          <w:p w14:paraId="613815C4" w14:textId="77777777" w:rsidR="007713C1" w:rsidRPr="0078464E" w:rsidRDefault="007713C1" w:rsidP="007713C1">
            <w:pPr>
              <w:pStyle w:val="ListParagraph"/>
              <w:numPr>
                <w:ilvl w:val="1"/>
                <w:numId w:val="29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refer to all information when administering medication</w:t>
            </w:r>
          </w:p>
          <w:p w14:paraId="3FA7F34B" w14:textId="77777777" w:rsidR="007713C1" w:rsidRPr="0078464E" w:rsidRDefault="007713C1" w:rsidP="007713C1">
            <w:pPr>
              <w:pStyle w:val="ListParagraph"/>
              <w:numPr>
                <w:ilvl w:val="1"/>
                <w:numId w:val="29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seek confirmation from the principal before administering non-emergency ‘as-needed’ medication if the school is unaware of when the medication had last been administered.</w:t>
            </w:r>
          </w:p>
          <w:p w14:paraId="292D5E16" w14:textId="7DA24FC7" w:rsidR="007713C1" w:rsidRPr="0078464E" w:rsidRDefault="001F1C8C" w:rsidP="007713C1">
            <w:pPr>
              <w:pStyle w:val="ListParagraph"/>
              <w:numPr>
                <w:ilvl w:val="0"/>
                <w:numId w:val="29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insert school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 specific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 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3A94556B" w14:textId="77777777" w:rsidTr="00462785">
        <w:trPr>
          <w:trHeight w:val="284"/>
        </w:trPr>
        <w:tc>
          <w:tcPr>
            <w:tcW w:w="3539" w:type="dxa"/>
          </w:tcPr>
          <w:p w14:paraId="4953AA26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lastRenderedPageBreak/>
              <w:t>8.2 Records are kept of medicines administered.</w:t>
            </w:r>
          </w:p>
          <w:p w14:paraId="29B34208" w14:textId="77777777" w:rsidR="007713C1" w:rsidRPr="0078464E" w:rsidRDefault="007713C1" w:rsidP="007713C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CF8F8A8" w14:textId="56DB81D3" w:rsidR="007713C1" w:rsidRPr="0078464E" w:rsidRDefault="007713C1" w:rsidP="007713C1">
            <w:pPr>
              <w:pStyle w:val="ListParagraph"/>
              <w:numPr>
                <w:ilvl w:val="0"/>
                <w:numId w:val="30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Assigned officers and health support staff prepare documentation and accurately record administration of medication on hard copies of the record forms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Responsibility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>)</w:t>
            </w:r>
            <w:r w:rsidRPr="007846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68375F" w14:textId="3E10514C" w:rsidR="007713C1" w:rsidRPr="0078464E" w:rsidRDefault="00342129" w:rsidP="007713C1">
            <w:pPr>
              <w:pStyle w:val="ListParagraph"/>
              <w:numPr>
                <w:ilvl w:val="0"/>
                <w:numId w:val="30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S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taff follow the documentation, recording and reporting processes</w:t>
            </w:r>
            <w:r w:rsidR="008A0539">
              <w:rPr>
                <w:rFonts w:ascii="Arial" w:hAnsi="Arial" w:cs="Arial"/>
                <w:sz w:val="20"/>
                <w:szCs w:val="20"/>
              </w:rPr>
              <w:t xml:space="preserve"> outlined in the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>rocedure</w:t>
            </w:r>
            <w:r w:rsidR="008A05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211864" w14:textId="77777777" w:rsidR="007713C1" w:rsidRPr="0078464E" w:rsidRDefault="00632365" w:rsidP="007713C1">
            <w:pPr>
              <w:pStyle w:val="ListParagraph"/>
              <w:numPr>
                <w:ilvl w:val="0"/>
                <w:numId w:val="30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arents/carers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advised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of documentation requirements e.g. </w:t>
            </w:r>
            <w:hyperlink r:id="rId31" w:history="1">
              <w:r w:rsidR="007713C1" w:rsidRPr="0078464E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Information for parents/carers and health practitioners</w:t>
              </w:r>
            </w:hyperlink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or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32" w:history="1">
              <w:r w:rsidR="007713C1" w:rsidRPr="0078464E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Documents that the school requires to administer medication</w:t>
              </w:r>
            </w:hyperlink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BB1AF36" w14:textId="4915EC1F" w:rsidR="007713C1" w:rsidRPr="0078464E" w:rsidRDefault="00342129" w:rsidP="007713C1">
            <w:pPr>
              <w:pStyle w:val="ListParagraph"/>
              <w:numPr>
                <w:ilvl w:val="0"/>
                <w:numId w:val="30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D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ocumentation is stored securely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Guidelines: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Appendix 2: 7 RIGHTS of safe medication administration in schools</w:t>
            </w:r>
            <w:r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A9B8042" w14:textId="7571CBB4" w:rsidR="007713C1" w:rsidRPr="0078464E" w:rsidRDefault="001F1C8C" w:rsidP="007713C1">
            <w:pPr>
              <w:pStyle w:val="ListParagraph"/>
              <w:numPr>
                <w:ilvl w:val="0"/>
                <w:numId w:val="30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383E552D" w14:textId="77777777" w:rsidTr="00462785">
        <w:trPr>
          <w:trHeight w:val="284"/>
        </w:trPr>
        <w:tc>
          <w:tcPr>
            <w:tcW w:w="3539" w:type="dxa"/>
          </w:tcPr>
          <w:p w14:paraId="679DC402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8.3 Incidents, including potential incidents, are deterred, identified and reported in a timely manner.</w:t>
            </w:r>
          </w:p>
          <w:p w14:paraId="2A756E46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6143C55" w14:textId="29A0AFE7" w:rsidR="00F61E2B" w:rsidRPr="0078464E" w:rsidRDefault="00F61E2B" w:rsidP="007713C1">
            <w:pPr>
              <w:pStyle w:val="ListParagraph"/>
              <w:numPr>
                <w:ilvl w:val="0"/>
                <w:numId w:val="33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All staff </w:t>
            </w:r>
            <w:r w:rsidR="00C71258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report any non-compliance with the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 to the principal/delegate.     </w:t>
            </w:r>
          </w:p>
          <w:p w14:paraId="015B7EF8" w14:textId="77777777" w:rsidR="007713C1" w:rsidRPr="0078464E" w:rsidRDefault="00C71258" w:rsidP="007713C1">
            <w:pPr>
              <w:pStyle w:val="ListParagraph"/>
              <w:numPr>
                <w:ilvl w:val="0"/>
                <w:numId w:val="33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principal will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investigate and implement corrective and preventative actions for work-related incidents according to the </w:t>
            </w:r>
            <w:hyperlink r:id="rId33" w:history="1">
              <w:r w:rsidR="007713C1" w:rsidRPr="005C717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Health, safety and wellbeing incident management</w:t>
              </w:r>
              <w:r w:rsidR="007713C1" w:rsidRPr="0078464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procedure</w:t>
              </w:r>
            </w:hyperlink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r w:rsidR="00926C6F">
              <w:rPr>
                <w:rFonts w:ascii="Arial" w:hAnsi="Arial" w:cs="Arial"/>
                <w:sz w:val="20"/>
                <w:szCs w:val="20"/>
              </w:rPr>
              <w:t>AOM p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="00342129" w:rsidRPr="0078464E">
              <w:rPr>
                <w:rFonts w:ascii="Arial" w:hAnsi="Arial" w:cs="Arial"/>
                <w:i/>
                <w:sz w:val="20"/>
                <w:szCs w:val="20"/>
              </w:rPr>
              <w:t>Process</w:t>
            </w:r>
            <w:r w:rsidR="00342129"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E22ADC3" w14:textId="1488FFF8" w:rsidR="007713C1" w:rsidRPr="0078464E" w:rsidRDefault="00342129" w:rsidP="007713C1">
            <w:pPr>
              <w:pStyle w:val="ListParagraph"/>
              <w:numPr>
                <w:ilvl w:val="0"/>
                <w:numId w:val="33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>A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ssigned officers and health support staff will notify the principal/delegate if a medication error occurs or if medication is lost/stolen/diverted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Pr="0078464E">
              <w:rPr>
                <w:rFonts w:ascii="Arial" w:hAnsi="Arial" w:cs="Arial"/>
                <w:i/>
                <w:sz w:val="20"/>
                <w:szCs w:val="20"/>
              </w:rPr>
              <w:t>Responsibility</w:t>
            </w:r>
            <w:r w:rsidRPr="0078464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370D821" w14:textId="51282C5B" w:rsidR="007713C1" w:rsidRPr="0078464E" w:rsidRDefault="00462785" w:rsidP="007713C1">
            <w:pPr>
              <w:pStyle w:val="ListParagraph"/>
              <w:numPr>
                <w:ilvl w:val="0"/>
                <w:numId w:val="33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="009B629D" w:rsidRPr="0078464E">
              <w:rPr>
                <w:rFonts w:ascii="Arial" w:hAnsi="Arial" w:cs="Arial"/>
                <w:sz w:val="20"/>
                <w:szCs w:val="20"/>
              </w:rPr>
              <w:t>an incident occurs</w:t>
            </w:r>
            <w:r w:rsidRPr="0078464E">
              <w:rPr>
                <w:rFonts w:ascii="Arial" w:hAnsi="Arial" w:cs="Arial"/>
                <w:sz w:val="20"/>
                <w:szCs w:val="20"/>
              </w:rPr>
              <w:t>, s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250143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follow the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Guidelines: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 xml:space="preserve">Appendix 5: Responding to medication side effects, errors and incidents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>Appendix 6: Recording actions following medication side effects, errors and incidents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201124" w14:textId="683AE430" w:rsidR="007713C1" w:rsidRPr="0078464E" w:rsidRDefault="001F1C8C" w:rsidP="007713C1">
            <w:pPr>
              <w:pStyle w:val="ListParagraph"/>
              <w:numPr>
                <w:ilvl w:val="0"/>
                <w:numId w:val="33"/>
              </w:numPr>
              <w:snapToGrid w:val="0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7713C1" w14:paraId="735E3D9B" w14:textId="77777777" w:rsidTr="004D70AF">
        <w:trPr>
          <w:trHeight w:val="284"/>
        </w:trPr>
        <w:tc>
          <w:tcPr>
            <w:tcW w:w="10060" w:type="dxa"/>
            <w:gridSpan w:val="2"/>
            <w:shd w:val="clear" w:color="auto" w:fill="8EAADB" w:themeFill="accent1" w:themeFillTint="99"/>
          </w:tcPr>
          <w:p w14:paraId="4A567F4B" w14:textId="77777777" w:rsidR="007713C1" w:rsidRPr="0078464E" w:rsidRDefault="007713C1" w:rsidP="007713C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b/>
                <w:sz w:val="20"/>
                <w:szCs w:val="20"/>
              </w:rPr>
              <w:t xml:space="preserve">DISPOSE </w:t>
            </w:r>
            <w:r w:rsidRPr="0078464E">
              <w:rPr>
                <w:rFonts w:ascii="Arial" w:hAnsi="Arial" w:cs="Arial"/>
                <w:sz w:val="20"/>
                <w:szCs w:val="20"/>
              </w:rPr>
              <w:t>(S.9 of the Standard)</w:t>
            </w:r>
          </w:p>
        </w:tc>
      </w:tr>
      <w:tr w:rsidR="007713C1" w14:paraId="2A726630" w14:textId="77777777" w:rsidTr="00462785">
        <w:trPr>
          <w:trHeight w:val="284"/>
        </w:trPr>
        <w:tc>
          <w:tcPr>
            <w:tcW w:w="3539" w:type="dxa"/>
          </w:tcPr>
          <w:p w14:paraId="016E4997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464E">
              <w:rPr>
                <w:rFonts w:ascii="Arial" w:hAnsi="Arial" w:cs="Arial"/>
                <w:sz w:val="20"/>
                <w:szCs w:val="20"/>
              </w:rPr>
              <w:lastRenderedPageBreak/>
              <w:t>9.1 Medicine waste is disposed of appropriately by appropriate persons.</w:t>
            </w:r>
          </w:p>
          <w:p w14:paraId="7F09D714" w14:textId="77777777" w:rsidR="007713C1" w:rsidRPr="0078464E" w:rsidRDefault="007713C1" w:rsidP="007713C1">
            <w:pPr>
              <w:tabs>
                <w:tab w:val="left" w:pos="914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78D276F" w14:textId="77777777" w:rsidR="007713C1" w:rsidRPr="0078464E" w:rsidRDefault="00722822" w:rsidP="007713C1">
            <w:pPr>
              <w:pStyle w:val="ListParagraph"/>
              <w:numPr>
                <w:ilvl w:val="0"/>
                <w:numId w:val="28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arents/carers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advised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to collect unused medication when no longer required or expired.</w:t>
            </w:r>
          </w:p>
          <w:p w14:paraId="3D2E946F" w14:textId="3650FFF2" w:rsidR="007713C1" w:rsidRPr="0078464E" w:rsidRDefault="00722822" w:rsidP="007713C1">
            <w:pPr>
              <w:pStyle w:val="ListParagraph"/>
              <w:numPr>
                <w:ilvl w:val="0"/>
                <w:numId w:val="28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ssigned officers and health support staff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advised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of the disposal requirements for medication (</w:t>
            </w:r>
            <w:r w:rsidR="0011665E" w:rsidRPr="0078464E"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 w:rsidR="003D5788">
              <w:rPr>
                <w:rFonts w:ascii="Arial" w:hAnsi="Arial" w:cs="Arial"/>
                <w:sz w:val="20"/>
                <w:szCs w:val="20"/>
              </w:rPr>
              <w:t>AoM</w:t>
            </w:r>
            <w:proofErr w:type="spellEnd"/>
            <w:r w:rsidR="003D5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C6F">
              <w:rPr>
                <w:rFonts w:ascii="Arial" w:hAnsi="Arial" w:cs="Arial"/>
                <w:sz w:val="20"/>
                <w:szCs w:val="20"/>
              </w:rPr>
              <w:t>p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rocedure: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 xml:space="preserve">Process 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 xml:space="preserve">&amp; Guidelines - </w:t>
            </w:r>
            <w:r w:rsidR="007713C1" w:rsidRPr="0078464E">
              <w:rPr>
                <w:rFonts w:ascii="Arial" w:hAnsi="Arial" w:cs="Arial"/>
                <w:i/>
                <w:sz w:val="20"/>
                <w:szCs w:val="20"/>
              </w:rPr>
              <w:t>Section 7: Disposal</w:t>
            </w:r>
            <w:r w:rsidR="007713C1" w:rsidRPr="007846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012843" w14:textId="007EF58D" w:rsidR="007713C1" w:rsidRPr="0078464E" w:rsidRDefault="001F1C8C" w:rsidP="007713C1">
            <w:pPr>
              <w:pStyle w:val="ListParagraph"/>
              <w:numPr>
                <w:ilvl w:val="0"/>
                <w:numId w:val="28"/>
              </w:numPr>
              <w:snapToGrid w:val="0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 xml:space="preserve">insert school </w:t>
            </w:r>
            <w:r w:rsidR="00722612">
              <w:rPr>
                <w:rFonts w:ascii="Arial" w:hAnsi="Arial" w:cs="Arial"/>
                <w:color w:val="FF0000"/>
                <w:sz w:val="20"/>
                <w:szCs w:val="20"/>
              </w:rPr>
              <w:t xml:space="preserve">specific </w:t>
            </w:r>
            <w:r w:rsidRPr="0078464E">
              <w:rPr>
                <w:rFonts w:ascii="Arial" w:hAnsi="Arial" w:cs="Arial"/>
                <w:color w:val="FF0000"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</w:tbl>
    <w:p w14:paraId="01C6FCBC" w14:textId="77777777" w:rsidR="00C45403" w:rsidRDefault="00C45403"/>
    <w:sectPr w:rsidR="00C45403" w:rsidSect="003A31F3">
      <w:headerReference w:type="default" r:id="rId34"/>
      <w:footerReference w:type="default" r:id="rId35"/>
      <w:pgSz w:w="11906" w:h="16838"/>
      <w:pgMar w:top="1440" w:right="99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E8D0" w14:textId="77777777" w:rsidR="003D133D" w:rsidRDefault="003D133D" w:rsidP="00A93901">
      <w:pPr>
        <w:spacing w:after="0" w:line="240" w:lineRule="auto"/>
      </w:pPr>
      <w:r>
        <w:separator/>
      </w:r>
    </w:p>
  </w:endnote>
  <w:endnote w:type="continuationSeparator" w:id="0">
    <w:p w14:paraId="2F2013E3" w14:textId="77777777" w:rsidR="003D133D" w:rsidRDefault="003D133D" w:rsidP="00A9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54E7" w14:textId="77777777" w:rsidR="00A7310F" w:rsidRPr="00CC1DF7" w:rsidRDefault="00A7310F" w:rsidP="00A7310F">
    <w:pPr>
      <w:pStyle w:val="Footer"/>
      <w:rPr>
        <w:rFonts w:cs="Arial"/>
        <w:sz w:val="15"/>
        <w:szCs w:val="15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71F1B72" wp14:editId="5F6CCF8F">
          <wp:simplePos x="0" y="0"/>
          <wp:positionH relativeFrom="page">
            <wp:posOffset>19451</wp:posOffset>
          </wp:positionH>
          <wp:positionV relativeFrom="page">
            <wp:posOffset>10015855</wp:posOffset>
          </wp:positionV>
          <wp:extent cx="7556400" cy="8496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1DF7">
      <w:rPr>
        <w:rFonts w:cs="Arial"/>
        <w:b/>
        <w:sz w:val="15"/>
        <w:szCs w:val="15"/>
      </w:rPr>
      <w:t xml:space="preserve">Uncontrolled copy. </w:t>
    </w:r>
    <w:r w:rsidRPr="00CC1DF7">
      <w:rPr>
        <w:rFonts w:cs="Arial"/>
        <w:sz w:val="15"/>
        <w:szCs w:val="15"/>
      </w:rPr>
      <w:t xml:space="preserve">Refer to the Department of Education Policy and Procedure Register at </w:t>
    </w:r>
    <w:hyperlink r:id="rId2" w:history="1">
      <w:r w:rsidRPr="00CC1DF7">
        <w:rPr>
          <w:rStyle w:val="Hyperlink"/>
          <w:rFonts w:cs="Arial"/>
          <w:sz w:val="15"/>
          <w:szCs w:val="15"/>
        </w:rPr>
        <w:t>https://ppr.qed.qld.gov.au/pp/administration-of-medications-in-schools-procedure</w:t>
      </w:r>
    </w:hyperlink>
    <w:r w:rsidRPr="00CC1DF7">
      <w:rPr>
        <w:rFonts w:cs="Arial"/>
        <w:sz w:val="15"/>
        <w:szCs w:val="15"/>
      </w:rPr>
      <w:t xml:space="preserve"> to ensure you have the most current version of this document.</w:t>
    </w:r>
  </w:p>
  <w:p w14:paraId="250721D3" w14:textId="77777777" w:rsidR="007713C1" w:rsidRDefault="00A7310F" w:rsidP="00A7310F">
    <w:pPr>
      <w:pStyle w:val="Footer"/>
    </w:pPr>
    <w:r>
      <w:rPr>
        <w:noProof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5BBD" w14:textId="77777777" w:rsidR="003D133D" w:rsidRDefault="003D133D" w:rsidP="00A93901">
      <w:pPr>
        <w:spacing w:after="0" w:line="240" w:lineRule="auto"/>
      </w:pPr>
      <w:r>
        <w:separator/>
      </w:r>
    </w:p>
  </w:footnote>
  <w:footnote w:type="continuationSeparator" w:id="0">
    <w:p w14:paraId="2BC1EBBD" w14:textId="77777777" w:rsidR="003D133D" w:rsidRDefault="003D133D" w:rsidP="00A9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5C85" w14:textId="77777777" w:rsidR="00903D28" w:rsidRDefault="00C85DF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69B474A" wp14:editId="5E0A95BB">
          <wp:simplePos x="0" y="0"/>
          <wp:positionH relativeFrom="margin">
            <wp:posOffset>-296545</wp:posOffset>
          </wp:positionH>
          <wp:positionV relativeFrom="page">
            <wp:align>top</wp:align>
          </wp:positionV>
          <wp:extent cx="7162800" cy="9429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E42"/>
    <w:multiLevelType w:val="hybridMultilevel"/>
    <w:tmpl w:val="3D008D1E"/>
    <w:lvl w:ilvl="0" w:tplc="D480BC16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2949F8"/>
    <w:multiLevelType w:val="hybridMultilevel"/>
    <w:tmpl w:val="EFF07D7A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CA9"/>
    <w:multiLevelType w:val="hybridMultilevel"/>
    <w:tmpl w:val="E6E8E5B2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3C64"/>
    <w:multiLevelType w:val="hybridMultilevel"/>
    <w:tmpl w:val="0B6A1E3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54FF3"/>
    <w:multiLevelType w:val="hybridMultilevel"/>
    <w:tmpl w:val="D39A3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C0B"/>
    <w:multiLevelType w:val="hybridMultilevel"/>
    <w:tmpl w:val="608AF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4F64"/>
    <w:multiLevelType w:val="hybridMultilevel"/>
    <w:tmpl w:val="10DC482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A2917"/>
    <w:multiLevelType w:val="hybridMultilevel"/>
    <w:tmpl w:val="E5EC1C4E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07C1"/>
    <w:multiLevelType w:val="hybridMultilevel"/>
    <w:tmpl w:val="446406D4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2941"/>
    <w:multiLevelType w:val="hybridMultilevel"/>
    <w:tmpl w:val="C9A8D2A0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4F98"/>
    <w:multiLevelType w:val="hybridMultilevel"/>
    <w:tmpl w:val="461CFA7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82A31F8">
      <w:numFmt w:val="bullet"/>
      <w:lvlText w:val=""/>
      <w:lvlJc w:val="left"/>
      <w:pPr>
        <w:ind w:left="1080" w:hanging="360"/>
      </w:pPr>
      <w:rPr>
        <w:rFonts w:ascii="Wingdings" w:eastAsiaTheme="minorEastAsia" w:hAnsi="Wingdings" w:cs="Arial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857A3"/>
    <w:multiLevelType w:val="multilevel"/>
    <w:tmpl w:val="233E6380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30545508"/>
    <w:multiLevelType w:val="hybridMultilevel"/>
    <w:tmpl w:val="9FB46640"/>
    <w:lvl w:ilvl="0" w:tplc="EDECF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C760D"/>
    <w:multiLevelType w:val="hybridMultilevel"/>
    <w:tmpl w:val="671AC0A4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8762E"/>
    <w:multiLevelType w:val="hybridMultilevel"/>
    <w:tmpl w:val="137E292C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33C3"/>
    <w:multiLevelType w:val="hybridMultilevel"/>
    <w:tmpl w:val="A36A9208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4323F"/>
    <w:multiLevelType w:val="hybridMultilevel"/>
    <w:tmpl w:val="A03239E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873A4"/>
    <w:multiLevelType w:val="hybridMultilevel"/>
    <w:tmpl w:val="12825F84"/>
    <w:lvl w:ilvl="0" w:tplc="C734D190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65FF"/>
    <w:multiLevelType w:val="hybridMultilevel"/>
    <w:tmpl w:val="6B8E7F54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D1C"/>
    <w:multiLevelType w:val="hybridMultilevel"/>
    <w:tmpl w:val="2B76C0E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278B3"/>
    <w:multiLevelType w:val="hybridMultilevel"/>
    <w:tmpl w:val="7524627E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003A"/>
    <w:multiLevelType w:val="hybridMultilevel"/>
    <w:tmpl w:val="9E46769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351A5"/>
    <w:multiLevelType w:val="hybridMultilevel"/>
    <w:tmpl w:val="CD0A9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179F5"/>
    <w:multiLevelType w:val="hybridMultilevel"/>
    <w:tmpl w:val="A924470C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437D6"/>
    <w:multiLevelType w:val="hybridMultilevel"/>
    <w:tmpl w:val="774AF292"/>
    <w:lvl w:ilvl="0" w:tplc="6E507D4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7F05"/>
    <w:multiLevelType w:val="hybridMultilevel"/>
    <w:tmpl w:val="53346758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96AFA"/>
    <w:multiLevelType w:val="hybridMultilevel"/>
    <w:tmpl w:val="96C20E1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27735"/>
    <w:multiLevelType w:val="hybridMultilevel"/>
    <w:tmpl w:val="E42E5192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E6"/>
    <w:multiLevelType w:val="hybridMultilevel"/>
    <w:tmpl w:val="6068143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92B5F"/>
    <w:multiLevelType w:val="hybridMultilevel"/>
    <w:tmpl w:val="D4F8C2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21566B"/>
    <w:multiLevelType w:val="hybridMultilevel"/>
    <w:tmpl w:val="AF06F67E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D3AAA"/>
    <w:multiLevelType w:val="hybridMultilevel"/>
    <w:tmpl w:val="9162CF30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7BE1"/>
    <w:multiLevelType w:val="hybridMultilevel"/>
    <w:tmpl w:val="97983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9646D"/>
    <w:multiLevelType w:val="hybridMultilevel"/>
    <w:tmpl w:val="040A4010"/>
    <w:lvl w:ilvl="0" w:tplc="D480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762A"/>
    <w:multiLevelType w:val="hybridMultilevel"/>
    <w:tmpl w:val="13B6825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DE2BAA"/>
    <w:multiLevelType w:val="hybridMultilevel"/>
    <w:tmpl w:val="A288E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953C8"/>
    <w:multiLevelType w:val="hybridMultilevel"/>
    <w:tmpl w:val="CF40720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CB740A"/>
    <w:multiLevelType w:val="hybridMultilevel"/>
    <w:tmpl w:val="DFE00F3E"/>
    <w:lvl w:ilvl="0" w:tplc="B0369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7"/>
  </w:num>
  <w:num w:numId="4">
    <w:abstractNumId w:val="11"/>
    <w:lvlOverride w:ilvl="0"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PPRBulletedListL1"/>
        <w:lvlText w:val="%2."/>
        <w:lvlJc w:val="left"/>
        <w:pPr>
          <w:ind w:left="680" w:hanging="340"/>
        </w:pPr>
        <w:rPr>
          <w:rFonts w:ascii="Arial" w:eastAsia="Times" w:hAnsi="Arial" w:cs="Times New Roman"/>
          <w:color w:val="auto"/>
        </w:rPr>
      </w:lvl>
    </w:lvlOverride>
    <w:lvlOverride w:ilvl="2"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  <w:num w:numId="5">
    <w:abstractNumId w:val="11"/>
  </w:num>
  <w:num w:numId="6">
    <w:abstractNumId w:val="30"/>
  </w:num>
  <w:num w:numId="7">
    <w:abstractNumId w:val="0"/>
  </w:num>
  <w:num w:numId="8">
    <w:abstractNumId w:val="8"/>
  </w:num>
  <w:num w:numId="9">
    <w:abstractNumId w:val="9"/>
  </w:num>
  <w:num w:numId="10">
    <w:abstractNumId w:val="31"/>
  </w:num>
  <w:num w:numId="11">
    <w:abstractNumId w:val="15"/>
  </w:num>
  <w:num w:numId="12">
    <w:abstractNumId w:val="27"/>
  </w:num>
  <w:num w:numId="13">
    <w:abstractNumId w:val="35"/>
  </w:num>
  <w:num w:numId="14">
    <w:abstractNumId w:val="14"/>
  </w:num>
  <w:num w:numId="15">
    <w:abstractNumId w:val="18"/>
  </w:num>
  <w:num w:numId="16">
    <w:abstractNumId w:val="20"/>
  </w:num>
  <w:num w:numId="17">
    <w:abstractNumId w:val="33"/>
  </w:num>
  <w:num w:numId="18">
    <w:abstractNumId w:val="25"/>
  </w:num>
  <w:num w:numId="19">
    <w:abstractNumId w:val="22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24"/>
  </w:num>
  <w:num w:numId="25">
    <w:abstractNumId w:val="28"/>
  </w:num>
  <w:num w:numId="26">
    <w:abstractNumId w:val="10"/>
  </w:num>
  <w:num w:numId="27">
    <w:abstractNumId w:val="3"/>
  </w:num>
  <w:num w:numId="28">
    <w:abstractNumId w:val="21"/>
  </w:num>
  <w:num w:numId="29">
    <w:abstractNumId w:val="26"/>
  </w:num>
  <w:num w:numId="30">
    <w:abstractNumId w:val="19"/>
  </w:num>
  <w:num w:numId="31">
    <w:abstractNumId w:val="37"/>
  </w:num>
  <w:num w:numId="32">
    <w:abstractNumId w:val="4"/>
  </w:num>
  <w:num w:numId="33">
    <w:abstractNumId w:val="36"/>
  </w:num>
  <w:num w:numId="34">
    <w:abstractNumId w:val="34"/>
  </w:num>
  <w:num w:numId="35">
    <w:abstractNumId w:val="6"/>
  </w:num>
  <w:num w:numId="36">
    <w:abstractNumId w:val="29"/>
  </w:num>
  <w:num w:numId="37">
    <w:abstractNumId w:val="16"/>
  </w:num>
  <w:num w:numId="38">
    <w:abstractNumId w:val="12"/>
  </w:num>
  <w:num w:numId="3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9C"/>
    <w:rsid w:val="000105DB"/>
    <w:rsid w:val="0001350E"/>
    <w:rsid w:val="000172F3"/>
    <w:rsid w:val="00020709"/>
    <w:rsid w:val="0003226F"/>
    <w:rsid w:val="00032D1A"/>
    <w:rsid w:val="00035812"/>
    <w:rsid w:val="000436BA"/>
    <w:rsid w:val="00043754"/>
    <w:rsid w:val="00045286"/>
    <w:rsid w:val="00046C70"/>
    <w:rsid w:val="000546B4"/>
    <w:rsid w:val="00067D29"/>
    <w:rsid w:val="00081B13"/>
    <w:rsid w:val="000966EC"/>
    <w:rsid w:val="000B668C"/>
    <w:rsid w:val="000D0CF6"/>
    <w:rsid w:val="000F058B"/>
    <w:rsid w:val="000F6F87"/>
    <w:rsid w:val="001030E7"/>
    <w:rsid w:val="00112D1A"/>
    <w:rsid w:val="0011665E"/>
    <w:rsid w:val="00123E41"/>
    <w:rsid w:val="00153ABA"/>
    <w:rsid w:val="00157047"/>
    <w:rsid w:val="00160EA9"/>
    <w:rsid w:val="001724CB"/>
    <w:rsid w:val="00182169"/>
    <w:rsid w:val="00196DE2"/>
    <w:rsid w:val="001A4F74"/>
    <w:rsid w:val="001A625B"/>
    <w:rsid w:val="001D15E9"/>
    <w:rsid w:val="001D3247"/>
    <w:rsid w:val="001E21E2"/>
    <w:rsid w:val="001E4ECA"/>
    <w:rsid w:val="001F1C8C"/>
    <w:rsid w:val="00203239"/>
    <w:rsid w:val="00211147"/>
    <w:rsid w:val="002328A8"/>
    <w:rsid w:val="00234673"/>
    <w:rsid w:val="002425D3"/>
    <w:rsid w:val="00242B4C"/>
    <w:rsid w:val="00245EE5"/>
    <w:rsid w:val="00250143"/>
    <w:rsid w:val="00256F28"/>
    <w:rsid w:val="0026144E"/>
    <w:rsid w:val="00282379"/>
    <w:rsid w:val="00291901"/>
    <w:rsid w:val="00293C91"/>
    <w:rsid w:val="002A21C4"/>
    <w:rsid w:val="002A5DF9"/>
    <w:rsid w:val="002B34FA"/>
    <w:rsid w:val="002C2F09"/>
    <w:rsid w:val="002D0717"/>
    <w:rsid w:val="002D0DD4"/>
    <w:rsid w:val="002D3D4D"/>
    <w:rsid w:val="002E002A"/>
    <w:rsid w:val="002F4A06"/>
    <w:rsid w:val="003051E2"/>
    <w:rsid w:val="00305B25"/>
    <w:rsid w:val="003077B1"/>
    <w:rsid w:val="00337AA6"/>
    <w:rsid w:val="003402D4"/>
    <w:rsid w:val="00342129"/>
    <w:rsid w:val="00362E49"/>
    <w:rsid w:val="0036443D"/>
    <w:rsid w:val="00380150"/>
    <w:rsid w:val="0038162D"/>
    <w:rsid w:val="00382C7C"/>
    <w:rsid w:val="003A31F3"/>
    <w:rsid w:val="003A7722"/>
    <w:rsid w:val="003B164E"/>
    <w:rsid w:val="003B19A5"/>
    <w:rsid w:val="003B2A21"/>
    <w:rsid w:val="003B3138"/>
    <w:rsid w:val="003B6893"/>
    <w:rsid w:val="003C136F"/>
    <w:rsid w:val="003C287D"/>
    <w:rsid w:val="003D016C"/>
    <w:rsid w:val="003D0DFB"/>
    <w:rsid w:val="003D133D"/>
    <w:rsid w:val="003D5788"/>
    <w:rsid w:val="004145A1"/>
    <w:rsid w:val="004168E6"/>
    <w:rsid w:val="00427D73"/>
    <w:rsid w:val="00432F04"/>
    <w:rsid w:val="00444AA3"/>
    <w:rsid w:val="00444F9C"/>
    <w:rsid w:val="00462785"/>
    <w:rsid w:val="00462D73"/>
    <w:rsid w:val="0047525B"/>
    <w:rsid w:val="004847C2"/>
    <w:rsid w:val="00485AEE"/>
    <w:rsid w:val="0049189C"/>
    <w:rsid w:val="004A195C"/>
    <w:rsid w:val="004B4439"/>
    <w:rsid w:val="004B67E8"/>
    <w:rsid w:val="004D213B"/>
    <w:rsid w:val="004D70AF"/>
    <w:rsid w:val="004E1D9F"/>
    <w:rsid w:val="004E6797"/>
    <w:rsid w:val="004F1FBA"/>
    <w:rsid w:val="00500C76"/>
    <w:rsid w:val="005179A9"/>
    <w:rsid w:val="00541C19"/>
    <w:rsid w:val="00554CA0"/>
    <w:rsid w:val="005559C4"/>
    <w:rsid w:val="005604EE"/>
    <w:rsid w:val="00573AEC"/>
    <w:rsid w:val="00584212"/>
    <w:rsid w:val="00590F50"/>
    <w:rsid w:val="005A15CB"/>
    <w:rsid w:val="005C717F"/>
    <w:rsid w:val="005D299A"/>
    <w:rsid w:val="005D7488"/>
    <w:rsid w:val="005F2296"/>
    <w:rsid w:val="005F2811"/>
    <w:rsid w:val="00603069"/>
    <w:rsid w:val="00613139"/>
    <w:rsid w:val="00620849"/>
    <w:rsid w:val="00632365"/>
    <w:rsid w:val="006357E8"/>
    <w:rsid w:val="00637947"/>
    <w:rsid w:val="00645439"/>
    <w:rsid w:val="00656D78"/>
    <w:rsid w:val="00670C6F"/>
    <w:rsid w:val="006816B4"/>
    <w:rsid w:val="006909A4"/>
    <w:rsid w:val="006A2C1A"/>
    <w:rsid w:val="006C22AF"/>
    <w:rsid w:val="006E67A9"/>
    <w:rsid w:val="006E6D67"/>
    <w:rsid w:val="00705925"/>
    <w:rsid w:val="00722612"/>
    <w:rsid w:val="00722822"/>
    <w:rsid w:val="007244D9"/>
    <w:rsid w:val="00732A85"/>
    <w:rsid w:val="00732E93"/>
    <w:rsid w:val="00743EF8"/>
    <w:rsid w:val="0074675A"/>
    <w:rsid w:val="00767535"/>
    <w:rsid w:val="007713C1"/>
    <w:rsid w:val="00776408"/>
    <w:rsid w:val="0078464E"/>
    <w:rsid w:val="00794480"/>
    <w:rsid w:val="007A6C62"/>
    <w:rsid w:val="007D06CB"/>
    <w:rsid w:val="007E74CD"/>
    <w:rsid w:val="007F0D5C"/>
    <w:rsid w:val="007F3E87"/>
    <w:rsid w:val="007F4553"/>
    <w:rsid w:val="00810EEB"/>
    <w:rsid w:val="0082330D"/>
    <w:rsid w:val="00823C6D"/>
    <w:rsid w:val="0083188D"/>
    <w:rsid w:val="008342B1"/>
    <w:rsid w:val="00843292"/>
    <w:rsid w:val="00864B05"/>
    <w:rsid w:val="00866C50"/>
    <w:rsid w:val="00867059"/>
    <w:rsid w:val="0087240D"/>
    <w:rsid w:val="00875117"/>
    <w:rsid w:val="00875C46"/>
    <w:rsid w:val="00877A58"/>
    <w:rsid w:val="00894D6F"/>
    <w:rsid w:val="008A0539"/>
    <w:rsid w:val="008A0C4B"/>
    <w:rsid w:val="008A21B7"/>
    <w:rsid w:val="008A365B"/>
    <w:rsid w:val="008F5DD0"/>
    <w:rsid w:val="00902D9C"/>
    <w:rsid w:val="00903D28"/>
    <w:rsid w:val="00905F08"/>
    <w:rsid w:val="00926527"/>
    <w:rsid w:val="00926C6F"/>
    <w:rsid w:val="00942DF3"/>
    <w:rsid w:val="00954236"/>
    <w:rsid w:val="00954FDE"/>
    <w:rsid w:val="009550D6"/>
    <w:rsid w:val="009579F5"/>
    <w:rsid w:val="009609CF"/>
    <w:rsid w:val="00964083"/>
    <w:rsid w:val="00965B03"/>
    <w:rsid w:val="00966403"/>
    <w:rsid w:val="00982339"/>
    <w:rsid w:val="009833F8"/>
    <w:rsid w:val="00995B1A"/>
    <w:rsid w:val="009A3179"/>
    <w:rsid w:val="009A3516"/>
    <w:rsid w:val="009B629D"/>
    <w:rsid w:val="009D05FD"/>
    <w:rsid w:val="009E299C"/>
    <w:rsid w:val="009E7887"/>
    <w:rsid w:val="009F0C31"/>
    <w:rsid w:val="009F7AEB"/>
    <w:rsid w:val="00A0280A"/>
    <w:rsid w:val="00A03CCD"/>
    <w:rsid w:val="00A05FBB"/>
    <w:rsid w:val="00A201DE"/>
    <w:rsid w:val="00A236A9"/>
    <w:rsid w:val="00A25F74"/>
    <w:rsid w:val="00A35B57"/>
    <w:rsid w:val="00A450DD"/>
    <w:rsid w:val="00A7310F"/>
    <w:rsid w:val="00A73F06"/>
    <w:rsid w:val="00A823A7"/>
    <w:rsid w:val="00A9191D"/>
    <w:rsid w:val="00A93901"/>
    <w:rsid w:val="00A967AC"/>
    <w:rsid w:val="00AA0C5C"/>
    <w:rsid w:val="00AB1686"/>
    <w:rsid w:val="00AB16CE"/>
    <w:rsid w:val="00AC077A"/>
    <w:rsid w:val="00AC1BD1"/>
    <w:rsid w:val="00AC3E0E"/>
    <w:rsid w:val="00AD18DD"/>
    <w:rsid w:val="00AD22EE"/>
    <w:rsid w:val="00AD391D"/>
    <w:rsid w:val="00AE0430"/>
    <w:rsid w:val="00AE7AF2"/>
    <w:rsid w:val="00AF4B7A"/>
    <w:rsid w:val="00AF770E"/>
    <w:rsid w:val="00B107FD"/>
    <w:rsid w:val="00B10E57"/>
    <w:rsid w:val="00B11D4E"/>
    <w:rsid w:val="00B31CB9"/>
    <w:rsid w:val="00B369EF"/>
    <w:rsid w:val="00B71386"/>
    <w:rsid w:val="00B92BAA"/>
    <w:rsid w:val="00B9450F"/>
    <w:rsid w:val="00BA02BA"/>
    <w:rsid w:val="00BC139E"/>
    <w:rsid w:val="00BC2CDA"/>
    <w:rsid w:val="00BC30E2"/>
    <w:rsid w:val="00BC430A"/>
    <w:rsid w:val="00BD6D6F"/>
    <w:rsid w:val="00BF17D7"/>
    <w:rsid w:val="00C076AF"/>
    <w:rsid w:val="00C07AAF"/>
    <w:rsid w:val="00C15184"/>
    <w:rsid w:val="00C27DF8"/>
    <w:rsid w:val="00C45403"/>
    <w:rsid w:val="00C46D54"/>
    <w:rsid w:val="00C54752"/>
    <w:rsid w:val="00C61C45"/>
    <w:rsid w:val="00C71258"/>
    <w:rsid w:val="00C75D1C"/>
    <w:rsid w:val="00C8128B"/>
    <w:rsid w:val="00C816E8"/>
    <w:rsid w:val="00C85DF2"/>
    <w:rsid w:val="00C95409"/>
    <w:rsid w:val="00C97DD4"/>
    <w:rsid w:val="00CA2146"/>
    <w:rsid w:val="00CF0AFE"/>
    <w:rsid w:val="00D07E3A"/>
    <w:rsid w:val="00D268FF"/>
    <w:rsid w:val="00D416AC"/>
    <w:rsid w:val="00D568B8"/>
    <w:rsid w:val="00D619B3"/>
    <w:rsid w:val="00D63782"/>
    <w:rsid w:val="00D710DD"/>
    <w:rsid w:val="00D74BA0"/>
    <w:rsid w:val="00DA2A86"/>
    <w:rsid w:val="00DB4DDA"/>
    <w:rsid w:val="00DB7A86"/>
    <w:rsid w:val="00DD2428"/>
    <w:rsid w:val="00E00EF9"/>
    <w:rsid w:val="00E02B09"/>
    <w:rsid w:val="00E25702"/>
    <w:rsid w:val="00E33535"/>
    <w:rsid w:val="00E56B52"/>
    <w:rsid w:val="00E627CE"/>
    <w:rsid w:val="00EE465F"/>
    <w:rsid w:val="00EF06A3"/>
    <w:rsid w:val="00F35D19"/>
    <w:rsid w:val="00F60527"/>
    <w:rsid w:val="00F61E2B"/>
    <w:rsid w:val="00F810B9"/>
    <w:rsid w:val="00F86F64"/>
    <w:rsid w:val="00FB2C51"/>
    <w:rsid w:val="00FC5828"/>
    <w:rsid w:val="00FD0259"/>
    <w:rsid w:val="00FD0694"/>
    <w:rsid w:val="00FE0176"/>
    <w:rsid w:val="00FE45F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B477A7"/>
  <w15:chartTrackingRefBased/>
  <w15:docId w15:val="{C82597A9-9940-4B3B-A6FE-4088051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3901"/>
    <w:pPr>
      <w:keepNext/>
      <w:keepLines/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01"/>
  </w:style>
  <w:style w:type="paragraph" w:styleId="Footer">
    <w:name w:val="footer"/>
    <w:basedOn w:val="Normal"/>
    <w:link w:val="FooterChar"/>
    <w:uiPriority w:val="99"/>
    <w:unhideWhenUsed/>
    <w:rsid w:val="00A9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01"/>
  </w:style>
  <w:style w:type="character" w:styleId="Hyperlink">
    <w:name w:val="Hyperlink"/>
    <w:basedOn w:val="DefaultParagraphFont"/>
    <w:uiPriority w:val="99"/>
    <w:unhideWhenUsed/>
    <w:rsid w:val="00A93901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93901"/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A93901"/>
    <w:pPr>
      <w:ind w:left="720"/>
      <w:contextualSpacing/>
    </w:pPr>
    <w:rPr>
      <w:lang w:eastAsia="zh-TW"/>
    </w:rPr>
  </w:style>
  <w:style w:type="paragraph" w:customStyle="1" w:styleId="PPRNumberedListL1">
    <w:name w:val="PPR_NumberedList_L1"/>
    <w:basedOn w:val="Normal"/>
    <w:link w:val="PPRNumberedListL1Char"/>
    <w:uiPriority w:val="10"/>
    <w:qFormat/>
    <w:rsid w:val="00A93901"/>
    <w:pPr>
      <w:numPr>
        <w:numId w:val="4"/>
      </w:numPr>
      <w:spacing w:before="100" w:after="100" w:line="300" w:lineRule="exact"/>
    </w:pPr>
    <w:rPr>
      <w:rFonts w:ascii="Arial" w:eastAsia="Times" w:hAnsi="Arial" w:cs="Times New Roman"/>
      <w:sz w:val="20"/>
      <w:szCs w:val="20"/>
    </w:rPr>
  </w:style>
  <w:style w:type="character" w:customStyle="1" w:styleId="PPRNumberedListL1Char">
    <w:name w:val="PPR_NumberedList_L1 Char"/>
    <w:basedOn w:val="DefaultParagraphFont"/>
    <w:link w:val="PPRNumberedListL1"/>
    <w:uiPriority w:val="10"/>
    <w:rsid w:val="00A93901"/>
    <w:rPr>
      <w:rFonts w:ascii="Arial" w:eastAsia="Times" w:hAnsi="Arial" w:cs="Times New Roman"/>
      <w:sz w:val="20"/>
      <w:szCs w:val="20"/>
    </w:rPr>
  </w:style>
  <w:style w:type="paragraph" w:customStyle="1" w:styleId="PPRBulletedListL4">
    <w:name w:val="PPR_BulletedList_L4"/>
    <w:basedOn w:val="PPRBulletedListL3"/>
    <w:uiPriority w:val="17"/>
    <w:qFormat/>
    <w:rsid w:val="00A93901"/>
    <w:pPr>
      <w:numPr>
        <w:ilvl w:val="4"/>
      </w:numPr>
      <w:ind w:left="3600" w:hanging="360"/>
    </w:pPr>
  </w:style>
  <w:style w:type="paragraph" w:customStyle="1" w:styleId="PPRBulletedListL1">
    <w:name w:val="PPR_BulletedList_L1"/>
    <w:basedOn w:val="Normal"/>
    <w:link w:val="PPRBulletedListL1Char"/>
    <w:uiPriority w:val="14"/>
    <w:qFormat/>
    <w:rsid w:val="00A93901"/>
    <w:pPr>
      <w:numPr>
        <w:ilvl w:val="1"/>
        <w:numId w:val="4"/>
      </w:numPr>
      <w:spacing w:before="100" w:after="100" w:line="300" w:lineRule="exact"/>
    </w:pPr>
    <w:rPr>
      <w:rFonts w:ascii="Arial" w:eastAsia="Times" w:hAnsi="Arial" w:cs="Times New Roman"/>
      <w:sz w:val="20"/>
      <w:szCs w:val="20"/>
    </w:rPr>
  </w:style>
  <w:style w:type="paragraph" w:customStyle="1" w:styleId="PPRBulletedListL2">
    <w:name w:val="PPR_BulletedList_L2"/>
    <w:basedOn w:val="PPRBulletedListL1"/>
    <w:link w:val="PPRBulletedListL2Char"/>
    <w:uiPriority w:val="15"/>
    <w:qFormat/>
    <w:rsid w:val="00A93901"/>
    <w:pPr>
      <w:numPr>
        <w:ilvl w:val="2"/>
      </w:numPr>
    </w:pPr>
  </w:style>
  <w:style w:type="paragraph" w:customStyle="1" w:styleId="PPRBulletedListL3">
    <w:name w:val="PPR_BulletedList_L3"/>
    <w:basedOn w:val="PPRBulletedListL2"/>
    <w:link w:val="PPRBulletedListL3Char"/>
    <w:uiPriority w:val="16"/>
    <w:qFormat/>
    <w:rsid w:val="00A93901"/>
    <w:pPr>
      <w:numPr>
        <w:ilvl w:val="3"/>
      </w:numPr>
      <w:ind w:left="2880" w:hanging="360"/>
    </w:pPr>
  </w:style>
  <w:style w:type="numbering" w:customStyle="1" w:styleId="PPRNumberedList">
    <w:name w:val="PPR_Numbered_List"/>
    <w:basedOn w:val="NoList"/>
    <w:uiPriority w:val="99"/>
    <w:rsid w:val="00A93901"/>
    <w:pPr>
      <w:numPr>
        <w:numId w:val="5"/>
      </w:numPr>
    </w:pPr>
  </w:style>
  <w:style w:type="character" w:customStyle="1" w:styleId="PPRBold">
    <w:name w:val="PPR_Bold"/>
    <w:basedOn w:val="DefaultParagraphFont"/>
    <w:uiPriority w:val="18"/>
    <w:qFormat/>
    <w:rsid w:val="00A93901"/>
    <w:rPr>
      <w:rFonts w:eastAsia="Times"/>
      <w:b/>
      <w:noProof w:val="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93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9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1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zh-TW"/>
    </w:rPr>
  </w:style>
  <w:style w:type="character" w:customStyle="1" w:styleId="PPRBulletedListL1Char">
    <w:name w:val="PPR_BulletedList_L1 Char"/>
    <w:basedOn w:val="DefaultParagraphFont"/>
    <w:link w:val="PPRBulletedListL1"/>
    <w:uiPriority w:val="14"/>
    <w:rsid w:val="00F810B9"/>
    <w:rPr>
      <w:rFonts w:ascii="Arial" w:eastAsia="Times" w:hAnsi="Arial" w:cs="Times New Roman"/>
      <w:sz w:val="20"/>
      <w:szCs w:val="20"/>
    </w:rPr>
  </w:style>
  <w:style w:type="character" w:customStyle="1" w:styleId="PPRHyperlink">
    <w:name w:val="PPR_Hyperlink"/>
    <w:basedOn w:val="DefaultParagraphFont"/>
    <w:uiPriority w:val="19"/>
    <w:qFormat/>
    <w:rsid w:val="00F810B9"/>
    <w:rPr>
      <w:noProof w:val="0"/>
      <w:color w:val="0563C1" w:themeColor="hyperlink"/>
      <w:u w:val="single"/>
      <w:lang w:val="en-AU"/>
    </w:rPr>
  </w:style>
  <w:style w:type="character" w:customStyle="1" w:styleId="PPRItalics">
    <w:name w:val="PPR_Italics"/>
    <w:basedOn w:val="DefaultParagraphFont"/>
    <w:uiPriority w:val="18"/>
    <w:qFormat/>
    <w:rsid w:val="00F810B9"/>
    <w:rPr>
      <w:rFonts w:eastAsia="Times"/>
      <w:i/>
      <w:noProof w:val="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42B1"/>
    <w:rPr>
      <w:color w:val="954F72" w:themeColor="followedHyperlink"/>
      <w:u w:val="single"/>
    </w:rPr>
  </w:style>
  <w:style w:type="character" w:customStyle="1" w:styleId="PPRBulletedListL2Char">
    <w:name w:val="PPR_BulletedList_L2 Char"/>
    <w:basedOn w:val="PPRBulletedListL1Char"/>
    <w:link w:val="PPRBulletedListL2"/>
    <w:uiPriority w:val="15"/>
    <w:rsid w:val="00035812"/>
    <w:rPr>
      <w:rFonts w:ascii="Arial" w:eastAsia="Times" w:hAnsi="Arial" w:cs="Times New Roman"/>
      <w:sz w:val="20"/>
      <w:szCs w:val="20"/>
    </w:rPr>
  </w:style>
  <w:style w:type="character" w:customStyle="1" w:styleId="PPRBulletedListL3Char">
    <w:name w:val="PPR_BulletedList_L3 Char"/>
    <w:basedOn w:val="PPRBulletedListL2Char"/>
    <w:link w:val="PPRBulletedListL3"/>
    <w:uiPriority w:val="16"/>
    <w:rsid w:val="00043754"/>
    <w:rPr>
      <w:rFonts w:ascii="Arial" w:eastAsia="Times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qld.gov.au/view/html/asmade/act-2019-026" TargetMode="External"/><Relationship Id="rId18" Type="http://schemas.openxmlformats.org/officeDocument/2006/relationships/hyperlink" Target="https://www.health.qld.gov.au/__data/assets/pdf_file/0019/1159111/checklist-substance-mgmt-plan.pdf" TargetMode="External"/><Relationship Id="rId26" Type="http://schemas.openxmlformats.org/officeDocument/2006/relationships/hyperlink" Target="https://www.health.qld.gov.au/__data/assets/pdf_file/0031/1108939/ds-secure-storage-s8-medicines.pdf" TargetMode="External"/><Relationship Id="rId21" Type="http://schemas.openxmlformats.org/officeDocument/2006/relationships/hyperlink" Target="https://ppr.mpe.qed.qld.gov.au/pp/managing-first-aid-in-the-workplace-procedure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administration-of-medications-in-schools-procedure" TargetMode="External"/><Relationship Id="rId17" Type="http://schemas.openxmlformats.org/officeDocument/2006/relationships/hyperlink" Target="https://www.health.qld.gov.au/system-governance/licences/medicines-poisons/medicines/substance-management-plans" TargetMode="External"/><Relationship Id="rId25" Type="http://schemas.openxmlformats.org/officeDocument/2006/relationships/hyperlink" Target="https://intranet.qed.qld.gov.au/Services/InformationTechnology/Forms/Documents/records-management-manual.docx" TargetMode="External"/><Relationship Id="rId33" Type="http://schemas.openxmlformats.org/officeDocument/2006/relationships/hyperlink" Target="https://ppr.mpe.qed.qld.gov.au/pp/health-safety-and-wellbeing-incident-management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qld.gov.au/__data/assets/pdf_file/0023/1108940/ds-substance-management-plans-medicines.pdf" TargetMode="External"/><Relationship Id="rId20" Type="http://schemas.openxmlformats.org/officeDocument/2006/relationships/hyperlink" Target="https://ppr.mpe.qed.qld.gov.au/pp/managing-first-aid-in-the-workplace-procedure" TargetMode="External"/><Relationship Id="rId29" Type="http://schemas.openxmlformats.org/officeDocument/2006/relationships/hyperlink" Target="https://intranet.qed.qld.gov.au/Students/Wellbeing/Pages/administration-of-medications-in-school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asmade/act-2019-026" TargetMode="External"/><Relationship Id="rId24" Type="http://schemas.openxmlformats.org/officeDocument/2006/relationships/hyperlink" Target="https://ppr.mpe.qed.qld.gov.au/attachment/information-for-parents-carers-and-health-practitioners.docx" TargetMode="External"/><Relationship Id="rId32" Type="http://schemas.openxmlformats.org/officeDocument/2006/relationships/hyperlink" Target="https://intranet.qed.qld.gov.au/Students/Wellbeing/Documents/documents-school-requires-to-administer-medication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attachment/guidelines-for-the-administration-of-medications-in-schools.docx" TargetMode="External"/><Relationship Id="rId23" Type="http://schemas.openxmlformats.org/officeDocument/2006/relationships/hyperlink" Target="https://intranet.qed.qld.gov.au/Students/Wellbeing/Documents/documents-school-requires-to-administer-medication.docx" TargetMode="External"/><Relationship Id="rId28" Type="http://schemas.openxmlformats.org/officeDocument/2006/relationships/hyperlink" Target="https://education.qld.gov.au/initiativesstrategies/Documents/first-aid-officers-selecting-training-number-workplace.docx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qld.gov.au/__data/assets/word_doc/0024/1159152/checklist-substance-mgmt-plan.docx" TargetMode="External"/><Relationship Id="rId31" Type="http://schemas.openxmlformats.org/officeDocument/2006/relationships/hyperlink" Target="https://ppr.mpe.qed.qld.gov.au/attachment/information-for-parents-carers-and-health-practitioner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administration-of-medications-in-schools-procedure" TargetMode="External"/><Relationship Id="rId22" Type="http://schemas.openxmlformats.org/officeDocument/2006/relationships/hyperlink" Target="https://intranet.qed.qld.gov.au/Services/HumanResources/payrollhr/trainingdevelopment/staff-learning-course-catalogue" TargetMode="External"/><Relationship Id="rId27" Type="http://schemas.openxmlformats.org/officeDocument/2006/relationships/hyperlink" Target="https://ppr.mpe.qed.qld.gov.au/attachment/process-for-principals-staff-training-in-the-administration-of-medications.docx" TargetMode="External"/><Relationship Id="rId30" Type="http://schemas.openxmlformats.org/officeDocument/2006/relationships/hyperlink" Target="https://intranet.qed.qld.gov.au/Students/Wellbeing/Documents/7-rights-poster-a4.pdf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dministration-of-medications-in-schools-procedur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22/545255</PPRHPRMRecordNumber>
    <PPRAttachmentParent xmlns="http://schemas.microsoft.com/sharepoint/v3">20/708627</PPRAttachmentParent>
    <PPRDecommissioned xmlns="http://schemas.microsoft.com/sharepoint/v3" xsi:nil="true"/>
    <PPReferenceNumber xmlns="16795be8-4374-4e44-895d-be6cdbab3e2c" xsi:nil="true"/>
    <PPRPrimarySubCategory xmlns="16795be8-4374-4e44-895d-be6cdbab3e2c">4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8</PPRHPRMRevisionNumber>
    <PublishingStartDate xmlns="http://schemas.microsoft.com/sharepoint/v3" xsi:nil="true"/>
    <PPPublishedNotificationAddresses xmlns="16795be8-4374-4e44-895d-be6cdbab3e2c">Kristyn.KURZ@qed.qld.gov.au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2023-08-02T00:11:19+00:00</PPRHPRMUpdateDate>
    <PPRPrimaryCategory xmlns="16795be8-4374-4e44-895d-be6cdbab3e2c">1</PPRPrimaryCategory>
    <PPRSecondaryCategory xmlns="16795be8-4374-4e44-895d-be6cdbab3e2c"/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Branch xmlns="http://schemas.microsoft.com/sharepoint/v3">State Schools - Operations</PPRBranch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LastReviewedDate xmlns="16795be8-4374-4e44-895d-be6cdbab3e2c">2024-07-12T04:13:23+00:00</PPLastReviewedDate>
    <PPModeratedDate xmlns="16795be8-4374-4e44-895d-be6cdbab3e2c">2024-07-12T04:13:23+00:00</PPModeratedDate>
    <PPSubmittedDate xmlns="16795be8-4374-4e44-895d-be6cdbab3e2c">2024-07-12T04:02:34+00:00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GALLAGHER, Julie</DisplayName>
        <AccountId>35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State Schools</PPRContentOwner>
    <PPRNominatedApprovers xmlns="http://schemas.microsoft.com/sharepoint/v3">Director; ADG; DDG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Denise Turnbull,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Substance Management Plan (medications)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EDD9365D-08EC-4E70-B8AB-46B6330B8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2ABEA-1B9A-417A-B189-5AE1D35F6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416FE-2F3A-4617-BD03-C8933E6FA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DAA76-DC79-44A4-9C89-74B612A566E9}">
  <ds:schemaRefs>
    <ds:schemaRef ds:uri="http://schemas.microsoft.com/office/2006/documentManagement/types"/>
    <ds:schemaRef ds:uri="16795be8-4374-4e44-895d-be6cdbab3e2c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Exemplar Substance Management Plan (medications)</vt:lpstr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Exemplar Substance Management Plan (medications)</dc:title>
  <dc:subject/>
  <dc:creator>TURNBULL, Denise</dc:creator>
  <cp:keywords/>
  <dc:description/>
  <cp:lastModifiedBy>GILLAM, Maddison</cp:lastModifiedBy>
  <cp:revision>7</cp:revision>
  <cp:lastPrinted>2021-11-12T04:41:00Z</cp:lastPrinted>
  <dcterms:created xsi:type="dcterms:W3CDTF">2023-07-13T01:06:00Z</dcterms:created>
  <dcterms:modified xsi:type="dcterms:W3CDTF">2023-08-02T00:11:00Z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