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F7F1E" w14:textId="77777777" w:rsidR="004226B2" w:rsidRDefault="004226B2" w:rsidP="00705A89">
      <w:pPr>
        <w:jc w:val="both"/>
        <w:rPr>
          <w:rFonts w:ascii="Arial" w:hAnsi="Arial" w:cs="Arial"/>
          <w:b/>
          <w:bCs/>
          <w:color w:val="00B0F0"/>
          <w:lang w:val="en-US"/>
        </w:rPr>
      </w:pPr>
      <w:r w:rsidRPr="004226B2">
        <w:rPr>
          <w:rFonts w:ascii="Arial" w:hAnsi="Arial" w:cs="Arial"/>
          <w:b/>
          <w:bCs/>
          <w:noProof/>
          <w:color w:val="00B0F0"/>
        </w:rPr>
        <mc:AlternateContent>
          <mc:Choice Requires="wps">
            <w:drawing>
              <wp:anchor distT="0" distB="0" distL="114300" distR="114300" simplePos="0" relativeHeight="251659264" behindDoc="0" locked="0" layoutInCell="1" allowOverlap="1" wp14:anchorId="410D21FF" wp14:editId="2FDE0310">
                <wp:simplePos x="0" y="0"/>
                <wp:positionH relativeFrom="margin">
                  <wp:align>left</wp:align>
                </wp:positionH>
                <wp:positionV relativeFrom="paragraph">
                  <wp:posOffset>-573215</wp:posOffset>
                </wp:positionV>
                <wp:extent cx="6400799" cy="567559"/>
                <wp:effectExtent l="0" t="0" r="635" b="4445"/>
                <wp:wrapNone/>
                <wp:docPr id="2" name="Rounded Rectangle 2"/>
                <wp:cNvGraphicFramePr/>
                <a:graphic xmlns:a="http://schemas.openxmlformats.org/drawingml/2006/main">
                  <a:graphicData uri="http://schemas.microsoft.com/office/word/2010/wordprocessingShape">
                    <wps:wsp>
                      <wps:cNvSpPr/>
                      <wps:spPr>
                        <a:xfrm>
                          <a:off x="0" y="0"/>
                          <a:ext cx="6400799" cy="567559"/>
                        </a:xfrm>
                        <a:prstGeom prst="roundRect">
                          <a:avLst/>
                        </a:prstGeom>
                        <a:solidFill>
                          <a:srgbClr val="4F81BD"/>
                        </a:solidFill>
                        <a:ln w="25400" cap="flat" cmpd="sng" algn="ctr">
                          <a:noFill/>
                          <a:prstDash val="solid"/>
                        </a:ln>
                        <a:effectLst/>
                      </wps:spPr>
                      <wps:txbx>
                        <w:txbxContent>
                          <w:p w14:paraId="649459E3" w14:textId="42250035" w:rsidR="004226B2" w:rsidRPr="00395E37" w:rsidRDefault="004226B2" w:rsidP="004226B2">
                            <w:pPr>
                              <w:rPr>
                                <w:rFonts w:ascii="Arial" w:hAnsi="Arial" w:cs="Arial"/>
                                <w:i/>
                                <w:color w:val="FFFFFF" w:themeColor="background1"/>
                                <w:sz w:val="20"/>
                                <w:szCs w:val="20"/>
                              </w:rPr>
                            </w:pPr>
                            <w:r w:rsidRPr="00395E37">
                              <w:rPr>
                                <w:rFonts w:ascii="Arial" w:hAnsi="Arial" w:cs="Arial"/>
                                <w:i/>
                                <w:color w:val="FFFFFF" w:themeColor="background1"/>
                                <w:sz w:val="20"/>
                                <w:szCs w:val="20"/>
                              </w:rPr>
                              <w:t xml:space="preserve">This fact sheet is to be read in conjunction with the </w:t>
                            </w:r>
                            <w:r w:rsidR="00875A9E" w:rsidRPr="00395E37">
                              <w:rPr>
                                <w:rFonts w:ascii="Arial" w:hAnsi="Arial" w:cs="Arial"/>
                                <w:i/>
                                <w:color w:val="FFFFFF" w:themeColor="background1"/>
                                <w:sz w:val="20"/>
                                <w:szCs w:val="20"/>
                              </w:rPr>
                              <w:t xml:space="preserve">procedure - </w:t>
                            </w:r>
                            <w:hyperlink r:id="rId11" w:history="1">
                              <w:r w:rsidR="00087A8C" w:rsidRPr="000F54B0">
                                <w:rPr>
                                  <w:rStyle w:val="Hyperlink"/>
                                  <w:rFonts w:ascii="Arial" w:hAnsi="Arial" w:cs="Arial"/>
                                  <w:i/>
                                  <w:sz w:val="20"/>
                                  <w:szCs w:val="20"/>
                                </w:rPr>
                                <w:t>H</w:t>
                              </w:r>
                              <w:r w:rsidRPr="000F54B0">
                                <w:rPr>
                                  <w:rStyle w:val="Hyperlink"/>
                                  <w:rFonts w:ascii="Arial" w:hAnsi="Arial" w:cs="Arial"/>
                                  <w:i/>
                                  <w:sz w:val="20"/>
                                  <w:szCs w:val="20"/>
                                </w:rPr>
                                <w:t>ours of work, accrued time off</w:t>
                              </w:r>
                              <w:r w:rsidR="00F83B46" w:rsidRPr="000F54B0">
                                <w:rPr>
                                  <w:rStyle w:val="Hyperlink"/>
                                  <w:rFonts w:ascii="Arial" w:hAnsi="Arial" w:cs="Arial"/>
                                  <w:i/>
                                  <w:sz w:val="20"/>
                                  <w:szCs w:val="20"/>
                                </w:rPr>
                                <w:t>, time off in lieu</w:t>
                              </w:r>
                              <w:r w:rsidRPr="000F54B0">
                                <w:rPr>
                                  <w:rStyle w:val="Hyperlink"/>
                                  <w:rFonts w:ascii="Arial" w:hAnsi="Arial" w:cs="Arial"/>
                                  <w:i/>
                                  <w:sz w:val="20"/>
                                  <w:szCs w:val="20"/>
                                </w:rPr>
                                <w:t xml:space="preserve"> and time sheet arrangements</w:t>
                              </w:r>
                              <w:r w:rsidR="000F54B0" w:rsidRPr="000F54B0">
                                <w:rPr>
                                  <w:rStyle w:val="Hyperlink"/>
                                  <w:rFonts w:ascii="Arial" w:hAnsi="Arial" w:cs="Arial"/>
                                  <w:i/>
                                  <w:sz w:val="20"/>
                                  <w:szCs w:val="20"/>
                                </w:rPr>
                                <w:t xml:space="preserve"> for</w:t>
                              </w:r>
                              <w:r w:rsidRPr="000F54B0">
                                <w:rPr>
                                  <w:rStyle w:val="Hyperlink"/>
                                  <w:rFonts w:ascii="Arial" w:hAnsi="Arial" w:cs="Arial"/>
                                  <w:i/>
                                  <w:sz w:val="20"/>
                                  <w:szCs w:val="20"/>
                                </w:rPr>
                                <w:t xml:space="preserve"> non-school based public servants</w:t>
                              </w:r>
                            </w:hyperlink>
                            <w:r w:rsidRPr="00087A8C">
                              <w:rPr>
                                <w:rFonts w:ascii="Arial" w:hAnsi="Arial" w:cs="Arial"/>
                                <w:i/>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0D21FF" id="Rounded Rectangle 2" o:spid="_x0000_s1026" style="position:absolute;left:0;text-align:left;margin-left:0;margin-top:-45.15pt;width:7in;height:44.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" fillcolor="#4f81bd" stroked="f" strokeweight="2pt">
                <v:textbox>
                  <w:txbxContent>
                    <w:p w14:paraId="649459E3" w14:textId="42250035" w:rsidR="004226B2" w:rsidRPr="00395E37" w:rsidRDefault="004226B2" w:rsidP="004226B2">
                      <w:pPr>
                        <w:rPr>
                          <w:rFonts w:ascii="Arial" w:hAnsi="Arial" w:cs="Arial"/>
                          <w:i/>
                          <w:color w:val="FFFFFF" w:themeColor="background1"/>
                          <w:sz w:val="20"/>
                          <w:szCs w:val="20"/>
                        </w:rPr>
                      </w:pPr>
                      <w:r w:rsidRPr="00395E37">
                        <w:rPr>
                          <w:rFonts w:ascii="Arial" w:hAnsi="Arial" w:cs="Arial"/>
                          <w:i/>
                          <w:color w:val="FFFFFF" w:themeColor="background1"/>
                          <w:sz w:val="20"/>
                          <w:szCs w:val="20"/>
                        </w:rPr>
                        <w:t xml:space="preserve">This fact sheet is to be read in conjunction with the </w:t>
                      </w:r>
                      <w:r w:rsidR="00875A9E" w:rsidRPr="00395E37">
                        <w:rPr>
                          <w:rFonts w:ascii="Arial" w:hAnsi="Arial" w:cs="Arial"/>
                          <w:i/>
                          <w:color w:val="FFFFFF" w:themeColor="background1"/>
                          <w:sz w:val="20"/>
                          <w:szCs w:val="20"/>
                        </w:rPr>
                        <w:t xml:space="preserve">procedure - </w:t>
                      </w:r>
                      <w:hyperlink r:id="rId12" w:history="1">
                        <w:r w:rsidR="00087A8C" w:rsidRPr="000F54B0">
                          <w:rPr>
                            <w:rStyle w:val="Hyperlink"/>
                            <w:rFonts w:ascii="Arial" w:hAnsi="Arial" w:cs="Arial"/>
                            <w:i/>
                            <w:sz w:val="20"/>
                            <w:szCs w:val="20"/>
                          </w:rPr>
                          <w:t>H</w:t>
                        </w:r>
                        <w:r w:rsidRPr="000F54B0">
                          <w:rPr>
                            <w:rStyle w:val="Hyperlink"/>
                            <w:rFonts w:ascii="Arial" w:hAnsi="Arial" w:cs="Arial"/>
                            <w:i/>
                            <w:sz w:val="20"/>
                            <w:szCs w:val="20"/>
                          </w:rPr>
                          <w:t>ours of work, accrued time off</w:t>
                        </w:r>
                        <w:r w:rsidR="00F83B46" w:rsidRPr="000F54B0">
                          <w:rPr>
                            <w:rStyle w:val="Hyperlink"/>
                            <w:rFonts w:ascii="Arial" w:hAnsi="Arial" w:cs="Arial"/>
                            <w:i/>
                            <w:sz w:val="20"/>
                            <w:szCs w:val="20"/>
                          </w:rPr>
                          <w:t>, time off in lieu</w:t>
                        </w:r>
                        <w:r w:rsidRPr="000F54B0">
                          <w:rPr>
                            <w:rStyle w:val="Hyperlink"/>
                            <w:rFonts w:ascii="Arial" w:hAnsi="Arial" w:cs="Arial"/>
                            <w:i/>
                            <w:sz w:val="20"/>
                            <w:szCs w:val="20"/>
                          </w:rPr>
                          <w:t xml:space="preserve"> and time sheet arrangements</w:t>
                        </w:r>
                        <w:r w:rsidR="000F54B0" w:rsidRPr="000F54B0">
                          <w:rPr>
                            <w:rStyle w:val="Hyperlink"/>
                            <w:rFonts w:ascii="Arial" w:hAnsi="Arial" w:cs="Arial"/>
                            <w:i/>
                            <w:sz w:val="20"/>
                            <w:szCs w:val="20"/>
                          </w:rPr>
                          <w:t xml:space="preserve"> for</w:t>
                        </w:r>
                        <w:r w:rsidRPr="000F54B0">
                          <w:rPr>
                            <w:rStyle w:val="Hyperlink"/>
                            <w:rFonts w:ascii="Arial" w:hAnsi="Arial" w:cs="Arial"/>
                            <w:i/>
                            <w:sz w:val="20"/>
                            <w:szCs w:val="20"/>
                          </w:rPr>
                          <w:t xml:space="preserve"> non-school based public servants</w:t>
                        </w:r>
                      </w:hyperlink>
                      <w:r w:rsidRPr="00087A8C">
                        <w:rPr>
                          <w:rFonts w:ascii="Arial" w:hAnsi="Arial" w:cs="Arial"/>
                          <w:i/>
                          <w:color w:val="FFFFFF" w:themeColor="background1"/>
                          <w:sz w:val="20"/>
                          <w:szCs w:val="20"/>
                        </w:rPr>
                        <w:t xml:space="preserve"> </w:t>
                      </w:r>
                    </w:p>
                  </w:txbxContent>
                </v:textbox>
                <w10:wrap anchorx="margin"/>
              </v:roundrect>
            </w:pict>
          </mc:Fallback>
        </mc:AlternateContent>
      </w:r>
    </w:p>
    <w:p w14:paraId="285E55CF" w14:textId="77777777" w:rsidR="00705A89" w:rsidRPr="00705A89" w:rsidRDefault="00705A89" w:rsidP="00705A89">
      <w:pPr>
        <w:jc w:val="both"/>
        <w:rPr>
          <w:rFonts w:ascii="Arial" w:hAnsi="Arial" w:cs="Arial"/>
          <w:b/>
          <w:bCs/>
          <w:color w:val="00B0F0"/>
          <w:lang w:val="en-US"/>
        </w:rPr>
      </w:pPr>
      <w:r w:rsidRPr="00705A89">
        <w:rPr>
          <w:rFonts w:ascii="Arial" w:hAnsi="Arial" w:cs="Arial"/>
          <w:b/>
          <w:bCs/>
          <w:color w:val="00B0F0"/>
          <w:lang w:val="en-US"/>
        </w:rPr>
        <w:t xml:space="preserve">Working </w:t>
      </w:r>
      <w:proofErr w:type="gramStart"/>
      <w:r w:rsidR="00706443">
        <w:rPr>
          <w:rFonts w:ascii="Arial" w:hAnsi="Arial" w:cs="Arial"/>
          <w:b/>
          <w:bCs/>
          <w:color w:val="00B0F0"/>
          <w:lang w:val="en-US"/>
        </w:rPr>
        <w:t>h</w:t>
      </w:r>
      <w:r w:rsidRPr="00705A89">
        <w:rPr>
          <w:rFonts w:ascii="Arial" w:hAnsi="Arial" w:cs="Arial"/>
          <w:b/>
          <w:bCs/>
          <w:color w:val="00B0F0"/>
          <w:lang w:val="en-US"/>
        </w:rPr>
        <w:t>ou</w:t>
      </w:r>
      <w:bookmarkStart w:id="0" w:name="_GoBack"/>
      <w:bookmarkEnd w:id="0"/>
      <w:r w:rsidRPr="00705A89">
        <w:rPr>
          <w:rFonts w:ascii="Arial" w:hAnsi="Arial" w:cs="Arial"/>
          <w:b/>
          <w:bCs/>
          <w:color w:val="00B0F0"/>
          <w:lang w:val="en-US"/>
        </w:rPr>
        <w:t>rs</w:t>
      </w:r>
      <w:proofErr w:type="gramEnd"/>
      <w:r w:rsidRPr="00705A89">
        <w:rPr>
          <w:rFonts w:ascii="Arial" w:hAnsi="Arial" w:cs="Arial"/>
          <w:b/>
          <w:bCs/>
          <w:color w:val="00B0F0"/>
          <w:lang w:val="en-US"/>
        </w:rPr>
        <w:t xml:space="preserve"> </w:t>
      </w:r>
      <w:r w:rsidR="00706443">
        <w:rPr>
          <w:rFonts w:ascii="Arial" w:hAnsi="Arial" w:cs="Arial"/>
          <w:b/>
          <w:bCs/>
          <w:color w:val="00B0F0"/>
          <w:lang w:val="en-US"/>
        </w:rPr>
        <w:t>a</w:t>
      </w:r>
      <w:r w:rsidRPr="00705A89">
        <w:rPr>
          <w:rFonts w:ascii="Arial" w:hAnsi="Arial" w:cs="Arial"/>
          <w:b/>
          <w:bCs/>
          <w:color w:val="00B0F0"/>
          <w:lang w:val="en-US"/>
        </w:rPr>
        <w:t>rrangements</w:t>
      </w:r>
    </w:p>
    <w:p w14:paraId="460EA178" w14:textId="77777777" w:rsidR="00705A89" w:rsidRDefault="00705A89" w:rsidP="00705A89">
      <w:pPr>
        <w:pStyle w:val="BlockText"/>
        <w:keepNext/>
        <w:keepLines/>
        <w:ind w:right="0"/>
        <w:jc w:val="both"/>
      </w:pPr>
      <w:r>
        <w:t xml:space="preserve">Employees can work up to a maximum of 9.5 hours per day (excluding meal breaks) within the spread of hours before </w:t>
      </w:r>
      <w:r w:rsidR="00B51F8C">
        <w:t>Time off in Lieu (</w:t>
      </w:r>
      <w:r>
        <w:t>TOIL</w:t>
      </w:r>
      <w:r w:rsidR="00B51F8C">
        <w:t>)</w:t>
      </w:r>
      <w:r>
        <w:t xml:space="preserve"> or overtime apply</w:t>
      </w:r>
      <w:r w:rsidR="00395E37">
        <w:t>.</w:t>
      </w:r>
    </w:p>
    <w:p w14:paraId="3A554612" w14:textId="77777777" w:rsidR="00705A89" w:rsidRPr="00705A89" w:rsidRDefault="00705A89" w:rsidP="00705A89">
      <w:pPr>
        <w:jc w:val="both"/>
        <w:rPr>
          <w:rFonts w:ascii="Arial" w:hAnsi="Arial" w:cs="Arial"/>
          <w:b/>
          <w:bCs/>
          <w:color w:val="00B0F0"/>
          <w:lang w:val="en-US"/>
        </w:rPr>
      </w:pPr>
      <w:r w:rsidRPr="00705A89">
        <w:rPr>
          <w:rFonts w:ascii="Arial" w:hAnsi="Arial" w:cs="Arial"/>
          <w:b/>
          <w:bCs/>
          <w:color w:val="00B0F0"/>
          <w:lang w:val="en-US"/>
        </w:rPr>
        <w:t>Accrual of time</w:t>
      </w:r>
    </w:p>
    <w:p w14:paraId="746DF355" w14:textId="3425259E" w:rsidR="00705A89" w:rsidRDefault="00705A89" w:rsidP="00705A89">
      <w:pPr>
        <w:pStyle w:val="BlockText"/>
        <w:keepNext/>
        <w:keepLines/>
        <w:ind w:right="0"/>
        <w:jc w:val="both"/>
      </w:pPr>
      <w:r>
        <w:t xml:space="preserve">In accordance with clause 15.6 and Schedule 3 of the </w:t>
      </w:r>
      <w:hyperlink r:id="rId13" w:history="1">
        <w:r w:rsidRPr="00F6053A">
          <w:rPr>
            <w:rStyle w:val="Hyperlink"/>
          </w:rPr>
          <w:t>Queensland Public Service Officers and Other Employees Award – State 2015</w:t>
        </w:r>
      </w:hyperlink>
      <w:r w:rsidRPr="00F23EBE">
        <w:rPr>
          <w:i/>
        </w:rPr>
        <w:t xml:space="preserve"> </w:t>
      </w:r>
      <w:r>
        <w:t xml:space="preserve">the express purpose of the </w:t>
      </w:r>
      <w:r w:rsidRPr="00F23EBE">
        <w:rPr>
          <w:i/>
        </w:rPr>
        <w:t xml:space="preserve">Organisational (flexible) hours of work arrangements – day workers </w:t>
      </w:r>
      <w:r>
        <w:t xml:space="preserve">is to provide all </w:t>
      </w:r>
      <w:r w:rsidR="004226B2">
        <w:t>non-school based public servants</w:t>
      </w:r>
      <w:r>
        <w:t xml:space="preserve"> with access to an accrued full day(s) off within a work cycle, or access to accrued time in part-days off. </w:t>
      </w:r>
    </w:p>
    <w:p w14:paraId="391CF911" w14:textId="77777777" w:rsidR="00705A89" w:rsidRPr="00583F47" w:rsidRDefault="00705A89" w:rsidP="00705A89">
      <w:pPr>
        <w:pStyle w:val="BlockText"/>
        <w:keepNext/>
        <w:keepLines/>
        <w:ind w:right="0"/>
        <w:jc w:val="both"/>
      </w:pPr>
      <w:r w:rsidRPr="00583F47">
        <w:t xml:space="preserve">Credit time shall accrue from one working day to the next with the objective of allowing employees to access a minimum of one full accrued day off per work cycle. </w:t>
      </w:r>
    </w:p>
    <w:p w14:paraId="278BDE50" w14:textId="77777777" w:rsidR="00705A89" w:rsidRPr="00583F47" w:rsidRDefault="00705A89" w:rsidP="00705A89">
      <w:pPr>
        <w:pStyle w:val="BlockText"/>
        <w:ind w:right="0"/>
        <w:jc w:val="both"/>
      </w:pPr>
      <w:r w:rsidRPr="00583F47">
        <w:t xml:space="preserve">Where operational and client service needs necessitate that an </w:t>
      </w:r>
      <w:r w:rsidR="00B51F8C">
        <w:t>accrued time off (</w:t>
      </w:r>
      <w:r w:rsidRPr="00583F47">
        <w:t>ATO</w:t>
      </w:r>
      <w:r w:rsidR="00B51F8C">
        <w:t>)</w:t>
      </w:r>
      <w:r w:rsidRPr="00583F47">
        <w:t xml:space="preserve"> balance is carried over to the next work cycle, the maximum carryover balance shall be limited to </w:t>
      </w:r>
      <w:r w:rsidR="008C35C6">
        <w:t>five</w:t>
      </w:r>
      <w:r w:rsidR="008C35C6" w:rsidRPr="00583F47">
        <w:t xml:space="preserve"> </w:t>
      </w:r>
      <w:r w:rsidR="002267D2">
        <w:t xml:space="preserve">days accrual (36.25 hours), unless prior </w:t>
      </w:r>
      <w:proofErr w:type="gramStart"/>
      <w:r w:rsidR="002267D2">
        <w:t>approval</w:t>
      </w:r>
      <w:proofErr w:type="gramEnd"/>
      <w:r w:rsidR="002267D2">
        <w:t xml:space="preserve"> has been received by your manager.</w:t>
      </w:r>
    </w:p>
    <w:p w14:paraId="3BDC746F" w14:textId="77777777" w:rsidR="00705A89" w:rsidRPr="00583F47" w:rsidRDefault="00705A89" w:rsidP="00705A89">
      <w:pPr>
        <w:pStyle w:val="BlockText"/>
        <w:ind w:right="0"/>
        <w:jc w:val="both"/>
      </w:pPr>
      <w:r w:rsidRPr="00583F47">
        <w:t>Employees subject to a managing unsatisfactory performance process or absenteeism management plan may not be permitted to accrue time. Employees subject to these processes may be required to work ordinary hours only.</w:t>
      </w:r>
    </w:p>
    <w:p w14:paraId="136BAA35" w14:textId="77777777" w:rsidR="004226B2" w:rsidRPr="000F54B0" w:rsidRDefault="004226B2" w:rsidP="000F54B0">
      <w:pPr>
        <w:pStyle w:val="BlockText"/>
        <w:ind w:right="0"/>
        <w:jc w:val="both"/>
      </w:pPr>
      <w:r>
        <w:t>ATO</w:t>
      </w:r>
      <w:r w:rsidR="00705A89">
        <w:t xml:space="preserve"> will not be paid out either upon separation from the department or at any other stage during employment.</w:t>
      </w:r>
      <w:r>
        <w:t xml:space="preserve">  Employees must be provided with the opportunity to use their ATO prior to separation from the department.</w:t>
      </w:r>
    </w:p>
    <w:p w14:paraId="246D6B9A" w14:textId="77777777" w:rsidR="00705A89" w:rsidRPr="00705A89" w:rsidRDefault="00705A89" w:rsidP="00705A89">
      <w:pPr>
        <w:jc w:val="both"/>
        <w:rPr>
          <w:rFonts w:ascii="Arial" w:hAnsi="Arial" w:cs="Arial"/>
          <w:b/>
          <w:bCs/>
          <w:color w:val="00B0F0"/>
          <w:lang w:val="en-US"/>
        </w:rPr>
      </w:pPr>
      <w:r w:rsidRPr="00705A89">
        <w:rPr>
          <w:rFonts w:ascii="Arial" w:hAnsi="Arial" w:cs="Arial"/>
          <w:b/>
          <w:bCs/>
          <w:color w:val="00B0F0"/>
          <w:lang w:val="en-US"/>
        </w:rPr>
        <w:t xml:space="preserve">Accrual of time - Part-time </w:t>
      </w:r>
      <w:r w:rsidR="00706443">
        <w:rPr>
          <w:rFonts w:ascii="Arial" w:hAnsi="Arial" w:cs="Arial"/>
          <w:b/>
          <w:bCs/>
          <w:color w:val="00B0F0"/>
          <w:lang w:val="en-US"/>
        </w:rPr>
        <w:t>e</w:t>
      </w:r>
      <w:r w:rsidRPr="00705A89">
        <w:rPr>
          <w:rFonts w:ascii="Arial" w:hAnsi="Arial" w:cs="Arial"/>
          <w:b/>
          <w:bCs/>
          <w:color w:val="00B0F0"/>
          <w:lang w:val="en-US"/>
        </w:rPr>
        <w:t>mployees</w:t>
      </w:r>
    </w:p>
    <w:p w14:paraId="14C5BD34" w14:textId="77777777" w:rsidR="00705A89" w:rsidRDefault="00705A89" w:rsidP="002267D2">
      <w:pPr>
        <w:pStyle w:val="BlockText"/>
        <w:ind w:right="0"/>
        <w:jc w:val="both"/>
      </w:pPr>
      <w:r w:rsidRPr="00597B64">
        <w:t xml:space="preserve">Part-time employees </w:t>
      </w:r>
      <w:r>
        <w:t xml:space="preserve">and </w:t>
      </w:r>
      <w:r w:rsidR="005701A1">
        <w:t xml:space="preserve">their </w:t>
      </w:r>
      <w:r>
        <w:t xml:space="preserve">ability to accumulate time off is based on </w:t>
      </w:r>
      <w:r w:rsidRPr="00597B64">
        <w:t>operational requirements</w:t>
      </w:r>
      <w:r w:rsidR="00BC6C2B">
        <w:t xml:space="preserve"> and manager approval.</w:t>
      </w:r>
    </w:p>
    <w:p w14:paraId="4FA9F246" w14:textId="3B6060A3" w:rsidR="005060B5" w:rsidRDefault="00705A89" w:rsidP="005060B5">
      <w:pPr>
        <w:pStyle w:val="BlockText"/>
        <w:ind w:right="0"/>
        <w:jc w:val="both"/>
        <w:rPr>
          <w:rFonts w:cs="Arial"/>
          <w:b/>
          <w:bCs/>
          <w:color w:val="00B0F0"/>
          <w:lang w:val="en-US"/>
        </w:rPr>
      </w:pPr>
      <w:r>
        <w:t xml:space="preserve">Part time employees who work up to 7.25 hours on days where they would normally work fewer hours may choose to either accrue the extra time as ATO, or be paid the extra time </w:t>
      </w:r>
      <w:r w:rsidRPr="00F318DC">
        <w:t>and</w:t>
      </w:r>
      <w:r>
        <w:t xml:space="preserve"> have that time taken into consideration in the calculation of their pro-rata entitlements.</w:t>
      </w:r>
      <w:r w:rsidR="005060B5">
        <w:rPr>
          <w:rFonts w:cs="Arial"/>
          <w:b/>
          <w:bCs/>
          <w:color w:val="00B0F0"/>
          <w:lang w:val="en-US"/>
        </w:rPr>
        <w:br w:type="page"/>
      </w:r>
    </w:p>
    <w:p w14:paraId="4B13B26F" w14:textId="44B0DA0D" w:rsidR="00705A89" w:rsidRPr="00705A89" w:rsidRDefault="00B51F8C" w:rsidP="00705A89">
      <w:pPr>
        <w:jc w:val="both"/>
        <w:rPr>
          <w:rFonts w:ascii="Arial" w:hAnsi="Arial" w:cs="Arial"/>
          <w:b/>
          <w:bCs/>
          <w:color w:val="00B0F0"/>
          <w:lang w:val="en-US"/>
        </w:rPr>
      </w:pPr>
      <w:r>
        <w:rPr>
          <w:rFonts w:ascii="Arial" w:hAnsi="Arial" w:cs="Arial"/>
          <w:b/>
          <w:bCs/>
          <w:color w:val="00B0F0"/>
          <w:lang w:val="en-US"/>
        </w:rPr>
        <w:lastRenderedPageBreak/>
        <w:t xml:space="preserve">Time off in Lieu </w:t>
      </w:r>
    </w:p>
    <w:p w14:paraId="4DB1195A" w14:textId="3B8CBB22" w:rsidR="00705A89" w:rsidRDefault="00705A89" w:rsidP="00705A89">
      <w:pPr>
        <w:pStyle w:val="BlockText"/>
        <w:numPr>
          <w:ilvl w:val="0"/>
          <w:numId w:val="16"/>
        </w:numPr>
        <w:spacing w:after="80"/>
        <w:ind w:right="0"/>
        <w:jc w:val="both"/>
      </w:pPr>
      <w:r>
        <w:t xml:space="preserve">For employees AO6 – AO8 and equivalent (excluding casual employees), overtime is compensated by TOIL on a time for time basis, in accordance with the </w:t>
      </w:r>
      <w:hyperlink r:id="rId14" w:history="1">
        <w:r w:rsidRPr="00F6053A">
          <w:rPr>
            <w:rStyle w:val="Hyperlink"/>
          </w:rPr>
          <w:t>Hours, Overtim</w:t>
        </w:r>
        <w:r w:rsidR="00841DDE" w:rsidRPr="00F6053A">
          <w:rPr>
            <w:rStyle w:val="Hyperlink"/>
          </w:rPr>
          <w:t xml:space="preserve">e and Excess Travel </w:t>
        </w:r>
        <w:r w:rsidR="005C4896">
          <w:rPr>
            <w:rStyle w:val="Hyperlink"/>
          </w:rPr>
          <w:t>(</w:t>
        </w:r>
        <w:r w:rsidR="00841DDE" w:rsidRPr="00F6053A">
          <w:rPr>
            <w:rStyle w:val="Hyperlink"/>
          </w:rPr>
          <w:t xml:space="preserve">Directive </w:t>
        </w:r>
        <w:r w:rsidR="00F6053A" w:rsidRPr="00F6053A">
          <w:rPr>
            <w:rStyle w:val="Hyperlink"/>
          </w:rPr>
          <w:t>02/18</w:t>
        </w:r>
        <w:r w:rsidRPr="00F6053A">
          <w:rPr>
            <w:rStyle w:val="Hyperlink"/>
          </w:rPr>
          <w:t>)</w:t>
        </w:r>
      </w:hyperlink>
      <w:r>
        <w:t xml:space="preserve">. </w:t>
      </w:r>
    </w:p>
    <w:p w14:paraId="1E266C83" w14:textId="77777777" w:rsidR="00705A89" w:rsidRDefault="00705A89" w:rsidP="00705A89">
      <w:pPr>
        <w:pStyle w:val="BlockText"/>
        <w:numPr>
          <w:ilvl w:val="0"/>
          <w:numId w:val="16"/>
        </w:numPr>
        <w:spacing w:after="80"/>
        <w:ind w:right="0"/>
        <w:jc w:val="both"/>
      </w:pPr>
      <w:r w:rsidRPr="005A1DF7">
        <w:t xml:space="preserve">For employees </w:t>
      </w:r>
      <w:r w:rsidR="005A1DF7" w:rsidRPr="005A1DF7">
        <w:t>above AO5.4 (or</w:t>
      </w:r>
      <w:r w:rsidR="005A1DF7">
        <w:t xml:space="preserve"> equivalent),</w:t>
      </w:r>
      <w:r>
        <w:t xml:space="preserve"> up to and including AO6.4</w:t>
      </w:r>
      <w:r w:rsidR="005A1DF7">
        <w:t xml:space="preserve"> (or equivalent) </w:t>
      </w:r>
      <w:r>
        <w:t xml:space="preserve"> – TOIL accrued will be paid out at ordinary time rates if it remains unused after 12 months from the date overtime was worked, where the employee has both taken reasonable steps to avoid excessive TOIL balances and been refused an application to take such TOIL.</w:t>
      </w:r>
    </w:p>
    <w:p w14:paraId="431D96C3" w14:textId="77777777" w:rsidR="00705A89" w:rsidRDefault="00705A89" w:rsidP="00705A89">
      <w:pPr>
        <w:pStyle w:val="BlockText"/>
        <w:numPr>
          <w:ilvl w:val="0"/>
          <w:numId w:val="16"/>
        </w:numPr>
        <w:spacing w:after="80"/>
        <w:ind w:right="0"/>
        <w:jc w:val="both"/>
      </w:pPr>
      <w:r>
        <w:t xml:space="preserve">Employees above AO6.4 </w:t>
      </w:r>
      <w:r w:rsidR="005A1DF7">
        <w:t xml:space="preserve">(or equivalent) </w:t>
      </w:r>
      <w:r>
        <w:t xml:space="preserve">up to AO8 </w:t>
      </w:r>
      <w:r w:rsidR="005A1DF7">
        <w:t xml:space="preserve">(or equivalent) </w:t>
      </w:r>
      <w:r>
        <w:t>– TOIL will lapse if not taken within 12 months from the date overtime was worked.</w:t>
      </w:r>
    </w:p>
    <w:p w14:paraId="612D8104" w14:textId="77777777" w:rsidR="00705A89" w:rsidRDefault="000F54B0" w:rsidP="00705A89">
      <w:pPr>
        <w:pStyle w:val="BlockText"/>
        <w:numPr>
          <w:ilvl w:val="0"/>
          <w:numId w:val="16"/>
        </w:numPr>
        <w:ind w:right="0"/>
        <w:jc w:val="both"/>
      </w:pPr>
      <w:r>
        <w:t>A</w:t>
      </w:r>
      <w:r w:rsidR="00705A89">
        <w:t xml:space="preserve"> salary above AO5.4 are not entitled to remuneration for overtime and shall instead be compensated by TOIL.</w:t>
      </w:r>
    </w:p>
    <w:p w14:paraId="29BB6FEA" w14:textId="77777777" w:rsidR="00705A89" w:rsidRPr="00705A89" w:rsidRDefault="00C33DC6" w:rsidP="00C33DC6">
      <w:pPr>
        <w:rPr>
          <w:rFonts w:ascii="Arial" w:hAnsi="Arial" w:cs="Arial"/>
          <w:b/>
          <w:bCs/>
          <w:color w:val="00B0F0"/>
          <w:lang w:val="en-US"/>
        </w:rPr>
      </w:pPr>
      <w:r>
        <w:rPr>
          <w:rFonts w:ascii="Arial" w:hAnsi="Arial" w:cs="Arial" w:hint="eastAsia"/>
          <w:b/>
          <w:bCs/>
          <w:color w:val="00B0F0"/>
          <w:lang w:val="en-US"/>
        </w:rPr>
        <w:t>T</w:t>
      </w:r>
      <w:r w:rsidR="00705A89" w:rsidRPr="00705A89">
        <w:rPr>
          <w:rFonts w:ascii="Arial" w:hAnsi="Arial" w:cs="Arial"/>
          <w:b/>
          <w:bCs/>
          <w:color w:val="00B0F0"/>
          <w:lang w:val="en-US"/>
        </w:rPr>
        <w:t>imesheets</w:t>
      </w:r>
    </w:p>
    <w:p w14:paraId="16C12858" w14:textId="10953C2E" w:rsidR="00705A89" w:rsidRDefault="00705A89" w:rsidP="00705A89">
      <w:pPr>
        <w:pStyle w:val="BlockText"/>
        <w:numPr>
          <w:ilvl w:val="0"/>
          <w:numId w:val="16"/>
        </w:numPr>
        <w:spacing w:after="80"/>
        <w:ind w:right="0"/>
        <w:jc w:val="both"/>
      </w:pPr>
      <w:r>
        <w:t xml:space="preserve">In accordance with the </w:t>
      </w:r>
      <w:hyperlink r:id="rId15" w:history="1">
        <w:r w:rsidRPr="00841DDE">
          <w:rPr>
            <w:rStyle w:val="Hyperlink"/>
          </w:rPr>
          <w:t xml:space="preserve">Attendance Recording and Reporting Requirements </w:t>
        </w:r>
        <w:r w:rsidR="005C4896">
          <w:rPr>
            <w:rStyle w:val="Hyperlink"/>
          </w:rPr>
          <w:t>(</w:t>
        </w:r>
        <w:r w:rsidRPr="00841DDE">
          <w:rPr>
            <w:rStyle w:val="Hyperlink"/>
          </w:rPr>
          <w:t xml:space="preserve">Directive </w:t>
        </w:r>
        <w:r w:rsidR="00F6053A">
          <w:rPr>
            <w:rStyle w:val="Hyperlink"/>
          </w:rPr>
          <w:t>07/18</w:t>
        </w:r>
        <w:r w:rsidRPr="00841DDE">
          <w:rPr>
            <w:rStyle w:val="Hyperlink"/>
          </w:rPr>
          <w:t>)</w:t>
        </w:r>
      </w:hyperlink>
      <w:r>
        <w:t>, attendance records are to be kept on all public service employees, with the exception of:-</w:t>
      </w:r>
    </w:p>
    <w:p w14:paraId="0B3584A0" w14:textId="77777777" w:rsidR="00705A89" w:rsidRDefault="00705A89" w:rsidP="00705A89">
      <w:pPr>
        <w:pStyle w:val="BlockText"/>
        <w:numPr>
          <w:ilvl w:val="1"/>
          <w:numId w:val="16"/>
        </w:numPr>
        <w:spacing w:after="80"/>
        <w:ind w:right="0"/>
        <w:jc w:val="both"/>
      </w:pPr>
      <w:r>
        <w:t xml:space="preserve">A07 and A08 (or equivalent) roles </w:t>
      </w:r>
      <w:r w:rsidR="005A1DF7">
        <w:t xml:space="preserve">with an approved </w:t>
      </w:r>
      <w:r>
        <w:t xml:space="preserve">exemption. </w:t>
      </w:r>
    </w:p>
    <w:p w14:paraId="1F2D9AA2" w14:textId="77777777" w:rsidR="00705A89" w:rsidRDefault="00705A89" w:rsidP="00705A89">
      <w:pPr>
        <w:pStyle w:val="BlockText"/>
        <w:numPr>
          <w:ilvl w:val="1"/>
          <w:numId w:val="16"/>
        </w:numPr>
        <w:ind w:right="0"/>
        <w:jc w:val="both"/>
      </w:pPr>
      <w:r>
        <w:t xml:space="preserve">SO and SES roles are exempt and are not required to complete timesheets. </w:t>
      </w:r>
    </w:p>
    <w:p w14:paraId="33920EA5" w14:textId="77777777" w:rsidR="00705A89" w:rsidRPr="00705A89" w:rsidRDefault="00705A89" w:rsidP="00705A89">
      <w:pPr>
        <w:jc w:val="both"/>
        <w:rPr>
          <w:rFonts w:ascii="Arial" w:hAnsi="Arial" w:cs="Arial"/>
          <w:b/>
          <w:bCs/>
          <w:color w:val="00B0F0"/>
          <w:lang w:val="en-US"/>
        </w:rPr>
      </w:pPr>
      <w:r w:rsidRPr="00705A89">
        <w:rPr>
          <w:rFonts w:ascii="Arial" w:hAnsi="Arial" w:cs="Arial"/>
          <w:b/>
          <w:bCs/>
          <w:color w:val="00B0F0"/>
          <w:lang w:val="en-US"/>
        </w:rPr>
        <w:t xml:space="preserve">Overtime </w:t>
      </w:r>
      <w:r w:rsidR="00706443">
        <w:rPr>
          <w:rFonts w:ascii="Arial" w:hAnsi="Arial" w:cs="Arial"/>
          <w:b/>
          <w:bCs/>
          <w:color w:val="00B0F0"/>
          <w:lang w:val="en-US"/>
        </w:rPr>
        <w:t>m</w:t>
      </w:r>
      <w:r w:rsidRPr="00705A89">
        <w:rPr>
          <w:rFonts w:ascii="Arial" w:hAnsi="Arial" w:cs="Arial"/>
          <w:b/>
          <w:bCs/>
          <w:color w:val="00B0F0"/>
          <w:lang w:val="en-US"/>
        </w:rPr>
        <w:t xml:space="preserve">eal </w:t>
      </w:r>
      <w:r w:rsidR="00706443">
        <w:rPr>
          <w:rFonts w:ascii="Arial" w:hAnsi="Arial" w:cs="Arial"/>
          <w:b/>
          <w:bCs/>
          <w:color w:val="00B0F0"/>
          <w:lang w:val="en-US"/>
        </w:rPr>
        <w:t>a</w:t>
      </w:r>
      <w:r w:rsidRPr="00705A89">
        <w:rPr>
          <w:rFonts w:ascii="Arial" w:hAnsi="Arial" w:cs="Arial"/>
          <w:b/>
          <w:bCs/>
          <w:color w:val="00B0F0"/>
          <w:lang w:val="en-US"/>
        </w:rPr>
        <w:t xml:space="preserve">llowances and </w:t>
      </w:r>
      <w:r w:rsidR="00706443">
        <w:rPr>
          <w:rFonts w:ascii="Arial" w:hAnsi="Arial" w:cs="Arial"/>
          <w:b/>
          <w:bCs/>
          <w:color w:val="00B0F0"/>
          <w:lang w:val="en-US"/>
        </w:rPr>
        <w:t>b</w:t>
      </w:r>
      <w:r w:rsidRPr="00705A89">
        <w:rPr>
          <w:rFonts w:ascii="Arial" w:hAnsi="Arial" w:cs="Arial"/>
          <w:b/>
          <w:bCs/>
          <w:color w:val="00B0F0"/>
          <w:lang w:val="en-US"/>
        </w:rPr>
        <w:t>reaks</w:t>
      </w:r>
    </w:p>
    <w:p w14:paraId="0548A8F6" w14:textId="67E53080" w:rsidR="00705A89" w:rsidRDefault="00705A89" w:rsidP="00705A89">
      <w:pPr>
        <w:pStyle w:val="BlockText"/>
        <w:keepNext/>
        <w:keepLines/>
        <w:numPr>
          <w:ilvl w:val="0"/>
          <w:numId w:val="16"/>
        </w:numPr>
        <w:ind w:right="0"/>
        <w:jc w:val="both"/>
      </w:pPr>
      <w:r>
        <w:t xml:space="preserve">Employees working overtime may be entitled to an overtime meal allowance and a meal break in accordance with the </w:t>
      </w:r>
      <w:hyperlink r:id="rId16" w:history="1">
        <w:r w:rsidR="00841DDE" w:rsidRPr="00841DDE">
          <w:rPr>
            <w:rStyle w:val="Hyperlink"/>
          </w:rPr>
          <w:t>Hours, Overtim</w:t>
        </w:r>
        <w:r w:rsidR="00841DDE">
          <w:rPr>
            <w:rStyle w:val="Hyperlink"/>
          </w:rPr>
          <w:t xml:space="preserve">e and Excess Travel </w:t>
        </w:r>
        <w:r w:rsidR="005C4896">
          <w:rPr>
            <w:rStyle w:val="Hyperlink"/>
          </w:rPr>
          <w:t>(</w:t>
        </w:r>
        <w:r w:rsidR="00841DDE">
          <w:rPr>
            <w:rStyle w:val="Hyperlink"/>
          </w:rPr>
          <w:t xml:space="preserve">Directive </w:t>
        </w:r>
        <w:r w:rsidR="00F6053A">
          <w:rPr>
            <w:rStyle w:val="Hyperlink"/>
          </w:rPr>
          <w:t>02/18</w:t>
        </w:r>
        <w:r w:rsidR="00841DDE" w:rsidRPr="00841DDE">
          <w:rPr>
            <w:rStyle w:val="Hyperlink"/>
          </w:rPr>
          <w:t>)</w:t>
        </w:r>
      </w:hyperlink>
      <w:r>
        <w:t>.</w:t>
      </w:r>
    </w:p>
    <w:p w14:paraId="4F8690C0" w14:textId="77777777" w:rsidR="00705A89" w:rsidRPr="00705A89" w:rsidRDefault="00705A89" w:rsidP="00705A89">
      <w:pPr>
        <w:jc w:val="both"/>
        <w:rPr>
          <w:rFonts w:ascii="Arial" w:hAnsi="Arial" w:cs="Arial"/>
          <w:b/>
          <w:bCs/>
          <w:color w:val="00B0F0"/>
          <w:lang w:val="en-US"/>
        </w:rPr>
      </w:pPr>
      <w:r w:rsidRPr="00705A89">
        <w:rPr>
          <w:rFonts w:ascii="Arial" w:hAnsi="Arial" w:cs="Arial"/>
          <w:b/>
          <w:bCs/>
          <w:color w:val="00B0F0"/>
          <w:lang w:val="en-US"/>
        </w:rPr>
        <w:t xml:space="preserve">Public </w:t>
      </w:r>
      <w:r w:rsidR="00706443">
        <w:rPr>
          <w:rFonts w:ascii="Arial" w:hAnsi="Arial" w:cs="Arial"/>
          <w:b/>
          <w:bCs/>
          <w:color w:val="00B0F0"/>
          <w:lang w:val="en-US"/>
        </w:rPr>
        <w:t>h</w:t>
      </w:r>
      <w:r w:rsidRPr="00705A89">
        <w:rPr>
          <w:rFonts w:ascii="Arial" w:hAnsi="Arial" w:cs="Arial"/>
          <w:b/>
          <w:bCs/>
          <w:color w:val="00B0F0"/>
          <w:lang w:val="en-US"/>
        </w:rPr>
        <w:t>olidays</w:t>
      </w:r>
    </w:p>
    <w:p w14:paraId="786BF61B" w14:textId="77777777" w:rsidR="00705A89" w:rsidRDefault="00705A89" w:rsidP="00705A89">
      <w:pPr>
        <w:pStyle w:val="BlockText"/>
        <w:numPr>
          <w:ilvl w:val="0"/>
          <w:numId w:val="16"/>
        </w:numPr>
        <w:spacing w:after="80"/>
        <w:ind w:right="0"/>
        <w:jc w:val="both"/>
      </w:pPr>
      <w:r>
        <w:t>Employees (other than casual employees) are to be paid for the hours they would normally work on the day the public holiday falls.</w:t>
      </w:r>
    </w:p>
    <w:p w14:paraId="60CD5A46" w14:textId="4F18AA39" w:rsidR="00872205" w:rsidRDefault="00705A89" w:rsidP="00F83B46">
      <w:pPr>
        <w:pStyle w:val="BlockText"/>
        <w:numPr>
          <w:ilvl w:val="0"/>
          <w:numId w:val="16"/>
        </w:numPr>
        <w:spacing w:after="80"/>
        <w:ind w:right="0"/>
        <w:jc w:val="both"/>
      </w:pPr>
      <w:r>
        <w:t xml:space="preserve">For employees required to work on the public holiday, work is to be compensated in accordance with the rates prescribed in </w:t>
      </w:r>
      <w:hyperlink r:id="rId17" w:history="1">
        <w:r w:rsidR="00841DDE" w:rsidRPr="00F6053A">
          <w:rPr>
            <w:rStyle w:val="Hyperlink"/>
          </w:rPr>
          <w:t>Queensland Public Service Officers and Other Employees Award – State 2015</w:t>
        </w:r>
      </w:hyperlink>
      <w:r w:rsidR="00841DDE">
        <w:rPr>
          <w:i/>
        </w:rPr>
        <w:t xml:space="preserve"> </w:t>
      </w:r>
      <w:r>
        <w:t>clause 23.</w:t>
      </w:r>
    </w:p>
    <w:p w14:paraId="6CB9292D" w14:textId="765B63F4" w:rsidR="00F6053A" w:rsidRDefault="000A0780" w:rsidP="00F6053A">
      <w:pPr>
        <w:pStyle w:val="BlockText"/>
        <w:spacing w:after="80"/>
        <w:ind w:right="0"/>
        <w:jc w:val="both"/>
      </w:pPr>
      <w:r w:rsidRPr="004226B2">
        <w:rPr>
          <w:rFonts w:cs="Arial"/>
          <w:noProof/>
          <w:sz w:val="16"/>
          <w:szCs w:val="16"/>
          <w:lang w:eastAsia="zh-CN"/>
        </w:rPr>
        <mc:AlternateContent>
          <mc:Choice Requires="wps">
            <w:drawing>
              <wp:anchor distT="36576" distB="36576" distL="36576" distR="36576" simplePos="0" relativeHeight="251661312" behindDoc="0" locked="0" layoutInCell="1" allowOverlap="1" wp14:anchorId="732844F7" wp14:editId="265970F5">
                <wp:simplePos x="0" y="0"/>
                <wp:positionH relativeFrom="column">
                  <wp:posOffset>11875</wp:posOffset>
                </wp:positionH>
                <wp:positionV relativeFrom="paragraph">
                  <wp:posOffset>210482</wp:posOffset>
                </wp:positionV>
                <wp:extent cx="3426031" cy="837210"/>
                <wp:effectExtent l="0" t="0" r="3175" b="12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031" cy="837210"/>
                        </a:xfrm>
                        <a:prstGeom prst="rect">
                          <a:avLst/>
                        </a:prstGeom>
                        <a:solidFill>
                          <a:schemeClr val="accent1">
                            <a:alpha val="20000"/>
                          </a:schemeClr>
                        </a:solidFill>
                        <a:ln>
                          <a:noFill/>
                        </a:ln>
                        <a:effectLst/>
                        <a:extLst/>
                      </wps:spPr>
                      <wps:txbx>
                        <w:txbxContent>
                          <w:p w14:paraId="595E19AC" w14:textId="77777777" w:rsidR="00706443" w:rsidRPr="00F36614" w:rsidRDefault="00706443" w:rsidP="00D709EC">
                            <w:pPr>
                              <w:widowControl w:val="0"/>
                              <w:spacing w:before="120" w:after="120" w:line="240" w:lineRule="auto"/>
                              <w:rPr>
                                <w:rFonts w:ascii="Arial" w:hAnsi="Arial" w:cs="Arial"/>
                                <w:sz w:val="20"/>
                                <w:szCs w:val="20"/>
                              </w:rPr>
                            </w:pPr>
                            <w:r w:rsidRPr="00F36614">
                              <w:rPr>
                                <w:rFonts w:ascii="Arial" w:hAnsi="Arial" w:cs="Arial"/>
                                <w:sz w:val="20"/>
                                <w:szCs w:val="20"/>
                              </w:rPr>
                              <w:t xml:space="preserve">For further information, contact: </w:t>
                            </w:r>
                          </w:p>
                          <w:p w14:paraId="0A0BCF1A" w14:textId="6BB93647" w:rsidR="00706443" w:rsidRDefault="000A0780" w:rsidP="00706443">
                            <w:pPr>
                              <w:widowControl w:val="0"/>
                              <w:spacing w:after="40" w:line="240" w:lineRule="auto"/>
                              <w:rPr>
                                <w:rFonts w:ascii="Arial" w:hAnsi="Arial" w:cs="Arial"/>
                                <w:sz w:val="20"/>
                                <w:szCs w:val="20"/>
                              </w:rPr>
                            </w:pPr>
                            <w:r>
                              <w:rPr>
                                <w:rFonts w:ascii="Arial" w:hAnsi="Arial" w:cs="Arial"/>
                                <w:b/>
                                <w:bCs/>
                                <w:sz w:val="20"/>
                                <w:szCs w:val="20"/>
                              </w:rPr>
                              <w:t>Employee Relations</w:t>
                            </w:r>
                            <w:r w:rsidRPr="000A0780">
                              <w:t xml:space="preserve"> </w:t>
                            </w:r>
                            <w:r>
                              <w:t xml:space="preserve">by </w:t>
                            </w:r>
                            <w:r w:rsidRPr="000A0780">
                              <w:rPr>
                                <w:rFonts w:ascii="Arial" w:hAnsi="Arial" w:cs="Arial"/>
                                <w:bCs/>
                                <w:sz w:val="20"/>
                                <w:szCs w:val="20"/>
                              </w:rPr>
                              <w:t>phone</w:t>
                            </w:r>
                            <w:r>
                              <w:rPr>
                                <w:rFonts w:ascii="Arial" w:hAnsi="Arial" w:cs="Arial"/>
                                <w:bCs/>
                                <w:sz w:val="20"/>
                                <w:szCs w:val="20"/>
                              </w:rPr>
                              <w:t xml:space="preserve"> </w:t>
                            </w:r>
                            <w:r w:rsidR="00D709EC">
                              <w:rPr>
                                <w:rFonts w:ascii="Arial" w:hAnsi="Arial" w:cs="Arial"/>
                                <w:bCs/>
                                <w:sz w:val="20"/>
                                <w:szCs w:val="20"/>
                              </w:rPr>
                              <w:t>(07) 3513 6512 or email</w:t>
                            </w:r>
                            <w:r w:rsidRPr="000A0780">
                              <w:rPr>
                                <w:rFonts w:ascii="Arial" w:hAnsi="Arial" w:cs="Arial"/>
                                <w:b/>
                                <w:bCs/>
                                <w:sz w:val="20"/>
                                <w:szCs w:val="20"/>
                              </w:rPr>
                              <w:t xml:space="preserve"> </w:t>
                            </w:r>
                          </w:p>
                          <w:p w14:paraId="07686445" w14:textId="0EE8C46A" w:rsidR="000A0780" w:rsidRPr="00D709EC" w:rsidRDefault="00920129" w:rsidP="00706443">
                            <w:pPr>
                              <w:widowControl w:val="0"/>
                              <w:spacing w:after="40" w:line="240" w:lineRule="auto"/>
                              <w:rPr>
                                <w:rFonts w:ascii="Arial" w:hAnsi="Arial" w:cs="Arial"/>
                                <w:sz w:val="20"/>
                                <w:szCs w:val="20"/>
                              </w:rPr>
                            </w:pPr>
                            <w:hyperlink r:id="rId18" w:history="1">
                              <w:r w:rsidR="000A0780" w:rsidRPr="00D709EC">
                                <w:rPr>
                                  <w:rStyle w:val="Hyperlink"/>
                                  <w:rFonts w:ascii="Arial" w:hAnsi="Arial" w:cs="Arial"/>
                                  <w:sz w:val="20"/>
                                  <w:szCs w:val="20"/>
                                </w:rPr>
                                <w:t>EmployeeRelations.HUMANRES@qed.qld.gov.au</w:t>
                              </w:r>
                            </w:hyperlink>
                          </w:p>
                          <w:p w14:paraId="0214D657" w14:textId="759E728E" w:rsidR="00706443" w:rsidRPr="00113C41" w:rsidRDefault="00920129" w:rsidP="000A0780">
                            <w:pPr>
                              <w:widowControl w:val="0"/>
                              <w:spacing w:after="40" w:line="240" w:lineRule="auto"/>
                              <w:rPr>
                                <w:rFonts w:ascii="Arial" w:hAnsi="Arial" w:cs="Arial"/>
                                <w:sz w:val="20"/>
                                <w:szCs w:val="20"/>
                              </w:rPr>
                            </w:pPr>
                            <w:hyperlink r:id="rId19" w:history="1"/>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2844F7" id="Rectangle 6" o:spid="_x0000_s1027" style="position:absolute;left:0;text-align:left;margin-left:.95pt;margin-top:16.55pt;width:269.75pt;height:65.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" fillcolor="#4f81bd [3204]" stroked="f">
                <v:fill opacity="13107f"/>
                <v:textbox inset="2.88pt,2.88pt,2.88pt,2.88pt">
                  <w:txbxContent>
                    <w:p w14:paraId="595E19AC" w14:textId="77777777" w:rsidR="00706443" w:rsidRPr="00F36614" w:rsidRDefault="00706443" w:rsidP="00D709EC">
                      <w:pPr>
                        <w:widowControl w:val="0"/>
                        <w:spacing w:before="120" w:after="120" w:line="240" w:lineRule="auto"/>
                        <w:rPr>
                          <w:rFonts w:ascii="Arial" w:hAnsi="Arial" w:cs="Arial"/>
                          <w:sz w:val="20"/>
                          <w:szCs w:val="20"/>
                        </w:rPr>
                      </w:pPr>
                      <w:r w:rsidRPr="00F36614">
                        <w:rPr>
                          <w:rFonts w:ascii="Arial" w:hAnsi="Arial" w:cs="Arial"/>
                          <w:sz w:val="20"/>
                          <w:szCs w:val="20"/>
                        </w:rPr>
                        <w:t xml:space="preserve">For further information, contact: </w:t>
                      </w:r>
                    </w:p>
                    <w:p w14:paraId="0A0BCF1A" w14:textId="6BB93647" w:rsidR="00706443" w:rsidRDefault="000A0780" w:rsidP="00706443">
                      <w:pPr>
                        <w:widowControl w:val="0"/>
                        <w:spacing w:after="40" w:line="240" w:lineRule="auto"/>
                        <w:rPr>
                          <w:rFonts w:ascii="Arial" w:hAnsi="Arial" w:cs="Arial"/>
                          <w:sz w:val="20"/>
                          <w:szCs w:val="20"/>
                        </w:rPr>
                      </w:pPr>
                      <w:r>
                        <w:rPr>
                          <w:rFonts w:ascii="Arial" w:hAnsi="Arial" w:cs="Arial"/>
                          <w:b/>
                          <w:bCs/>
                          <w:sz w:val="20"/>
                          <w:szCs w:val="20"/>
                        </w:rPr>
                        <w:t>Employee Relations</w:t>
                      </w:r>
                      <w:r w:rsidRPr="000A0780">
                        <w:t xml:space="preserve"> </w:t>
                      </w:r>
                      <w:r>
                        <w:t xml:space="preserve">by </w:t>
                      </w:r>
                      <w:r w:rsidRPr="000A0780">
                        <w:rPr>
                          <w:rFonts w:ascii="Arial" w:hAnsi="Arial" w:cs="Arial"/>
                          <w:bCs/>
                          <w:sz w:val="20"/>
                          <w:szCs w:val="20"/>
                        </w:rPr>
                        <w:t>phone</w:t>
                      </w:r>
                      <w:r>
                        <w:rPr>
                          <w:rFonts w:ascii="Arial" w:hAnsi="Arial" w:cs="Arial"/>
                          <w:bCs/>
                          <w:sz w:val="20"/>
                          <w:szCs w:val="20"/>
                        </w:rPr>
                        <w:t xml:space="preserve"> </w:t>
                      </w:r>
                      <w:r w:rsidR="00D709EC">
                        <w:rPr>
                          <w:rFonts w:ascii="Arial" w:hAnsi="Arial" w:cs="Arial"/>
                          <w:bCs/>
                          <w:sz w:val="20"/>
                          <w:szCs w:val="20"/>
                        </w:rPr>
                        <w:t>(07) 3513 6512 or email</w:t>
                      </w:r>
                      <w:r w:rsidRPr="000A0780">
                        <w:rPr>
                          <w:rFonts w:ascii="Arial" w:hAnsi="Arial" w:cs="Arial"/>
                          <w:b/>
                          <w:bCs/>
                          <w:sz w:val="20"/>
                          <w:szCs w:val="20"/>
                        </w:rPr>
                        <w:t xml:space="preserve"> </w:t>
                      </w:r>
                    </w:p>
                    <w:p w14:paraId="07686445" w14:textId="0EE8C46A" w:rsidR="000A0780" w:rsidRPr="00D709EC" w:rsidRDefault="00920129" w:rsidP="00706443">
                      <w:pPr>
                        <w:widowControl w:val="0"/>
                        <w:spacing w:after="40" w:line="240" w:lineRule="auto"/>
                        <w:rPr>
                          <w:rFonts w:ascii="Arial" w:hAnsi="Arial" w:cs="Arial"/>
                          <w:sz w:val="20"/>
                          <w:szCs w:val="20"/>
                        </w:rPr>
                      </w:pPr>
                      <w:hyperlink r:id="rId20" w:history="1">
                        <w:r w:rsidR="000A0780" w:rsidRPr="00D709EC">
                          <w:rPr>
                            <w:rStyle w:val="Hyperlink"/>
                            <w:rFonts w:ascii="Arial" w:hAnsi="Arial" w:cs="Arial"/>
                            <w:sz w:val="20"/>
                            <w:szCs w:val="20"/>
                          </w:rPr>
                          <w:t>EmployeeRelations.HUMANRES@qed.qld.gov.au</w:t>
                        </w:r>
                      </w:hyperlink>
                    </w:p>
                    <w:p w14:paraId="0214D657" w14:textId="759E728E" w:rsidR="00706443" w:rsidRPr="00113C41" w:rsidRDefault="00920129" w:rsidP="000A0780">
                      <w:pPr>
                        <w:widowControl w:val="0"/>
                        <w:spacing w:after="40" w:line="240" w:lineRule="auto"/>
                        <w:rPr>
                          <w:rFonts w:ascii="Arial" w:hAnsi="Arial" w:cs="Arial"/>
                          <w:sz w:val="20"/>
                          <w:szCs w:val="20"/>
                        </w:rPr>
                      </w:pPr>
                      <w:hyperlink r:id="rId21" w:history="1"/>
                    </w:p>
                  </w:txbxContent>
                </v:textbox>
              </v:rect>
            </w:pict>
          </mc:Fallback>
        </mc:AlternateContent>
      </w:r>
    </w:p>
    <w:sectPr w:rsidR="00F6053A" w:rsidSect="000F54B0">
      <w:headerReference w:type="default" r:id="rId22"/>
      <w:footerReference w:type="default" r:id="rId23"/>
      <w:pgSz w:w="11906" w:h="16838"/>
      <w:pgMar w:top="4537" w:right="1133" w:bottom="1560" w:left="720" w:header="708"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A3357" w14:textId="77777777" w:rsidR="00002125" w:rsidRDefault="00002125" w:rsidP="00292CCD">
      <w:pPr>
        <w:spacing w:after="0" w:line="240" w:lineRule="auto"/>
      </w:pPr>
      <w:r>
        <w:separator/>
      </w:r>
    </w:p>
  </w:endnote>
  <w:endnote w:type="continuationSeparator" w:id="0">
    <w:p w14:paraId="10419382" w14:textId="77777777" w:rsidR="00002125" w:rsidRDefault="00002125" w:rsidP="0029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07F3A" w14:textId="0EB4876D" w:rsidR="000F54B0" w:rsidRPr="00F05A48" w:rsidRDefault="000F54B0" w:rsidP="00F05A48">
    <w:pPr>
      <w:pStyle w:val="Footer"/>
      <w:tabs>
        <w:tab w:val="clear" w:pos="9026"/>
        <w:tab w:val="right" w:pos="8647"/>
      </w:tabs>
      <w:rPr>
        <w:rFonts w:ascii="Arial" w:hAnsi="Arial" w:cs="Arial"/>
        <w:sz w:val="20"/>
      </w:rPr>
    </w:pPr>
    <w:r w:rsidRPr="00F05A48">
      <w:rPr>
        <w:rFonts w:ascii="Arial" w:hAnsi="Arial" w:cs="Arial"/>
        <w:noProof/>
        <w:sz w:val="24"/>
        <w:szCs w:val="20"/>
      </w:rPr>
      <w:drawing>
        <wp:anchor distT="0" distB="0" distL="114300" distR="114300" simplePos="0" relativeHeight="251668480" behindDoc="1" locked="0" layoutInCell="1" allowOverlap="1" wp14:anchorId="2DF36610" wp14:editId="1550D7A5">
          <wp:simplePos x="0" y="0"/>
          <wp:positionH relativeFrom="page">
            <wp:posOffset>93785</wp:posOffset>
          </wp:positionH>
          <wp:positionV relativeFrom="paragraph">
            <wp:posOffset>-165931</wp:posOffset>
          </wp:positionV>
          <wp:extent cx="7643447" cy="1096010"/>
          <wp:effectExtent l="0" t="0" r="0" b="8890"/>
          <wp:wrapNone/>
          <wp:docPr id="7" name="Picture 7"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portrait footer without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447" cy="1096010"/>
                  </a:xfrm>
                  <a:prstGeom prst="rect">
                    <a:avLst/>
                  </a:prstGeom>
                  <a:noFill/>
                </pic:spPr>
              </pic:pic>
            </a:graphicData>
          </a:graphic>
          <wp14:sizeRelH relativeFrom="page">
            <wp14:pctWidth>0</wp14:pctWidth>
          </wp14:sizeRelH>
          <wp14:sizeRelV relativeFrom="page">
            <wp14:pctHeight>0</wp14:pctHeight>
          </wp14:sizeRelV>
        </wp:anchor>
      </w:drawing>
    </w:r>
    <w:r w:rsidRPr="00F05A48">
      <w:rPr>
        <w:rFonts w:ascii="Arial" w:hAnsi="Arial" w:cs="Arial"/>
        <w:b/>
        <w:sz w:val="18"/>
        <w:szCs w:val="18"/>
      </w:rPr>
      <w:t xml:space="preserve">Uncontrolled copy. </w:t>
    </w:r>
    <w:r w:rsidRPr="00F05A48">
      <w:rPr>
        <w:rFonts w:ascii="Arial" w:hAnsi="Arial" w:cs="Arial"/>
        <w:sz w:val="18"/>
        <w:szCs w:val="18"/>
      </w:rPr>
      <w:t>Refer to Department of Education Policy and Procedure Register at</w:t>
    </w:r>
    <w:r w:rsidR="006C0D6F">
      <w:rPr>
        <w:rFonts w:ascii="Arial" w:hAnsi="Arial" w:cs="Arial"/>
        <w:sz w:val="18"/>
        <w:szCs w:val="18"/>
      </w:rPr>
      <w:br/>
    </w:r>
    <w:hyperlink r:id="rId2" w:history="1">
      <w:r w:rsidR="00AD2FD4" w:rsidRPr="00AD2FD4">
        <w:rPr>
          <w:rStyle w:val="Hyperlink"/>
          <w:rFonts w:ascii="Arial" w:hAnsi="Arial" w:cs="Arial"/>
          <w:sz w:val="18"/>
          <w:szCs w:val="18"/>
        </w:rPr>
        <w:t>https://ppr.qed.qld.gov.au/pp/hours-of-work-accrued-time-off-time-off-in-lieu-and-timesheet-arrangements-for-non-school-based-public-servants-procedure</w:t>
      </w:r>
    </w:hyperlink>
    <w:r w:rsidR="006C0D6F">
      <w:rPr>
        <w:rFonts w:ascii="Arial" w:hAnsi="Arial" w:cs="Arial"/>
        <w:sz w:val="18"/>
        <w:szCs w:val="18"/>
      </w:rPr>
      <w:t xml:space="preserve"> </w:t>
    </w:r>
    <w:r w:rsidRPr="00F05A48">
      <w:rPr>
        <w:rFonts w:ascii="Arial" w:hAnsi="Arial" w:cs="Arial"/>
        <w:sz w:val="18"/>
        <w:szCs w:val="18"/>
      </w:rPr>
      <w:t>to ensure you have the most current version of this docum</w:t>
    </w:r>
    <w:r w:rsidR="00AD2FD4">
      <w:rPr>
        <w:rFonts w:ascii="Arial" w:hAnsi="Arial" w:cs="Arial"/>
        <w:sz w:val="18"/>
        <w:szCs w:val="18"/>
      </w:rPr>
      <w:t xml:space="preserve">ent.                </w:t>
    </w:r>
    <w:r w:rsidRPr="00F05A48">
      <w:rPr>
        <w:rFonts w:ascii="Arial" w:hAnsi="Arial" w:cs="Arial"/>
        <w:sz w:val="18"/>
        <w:szCs w:val="18"/>
      </w:rPr>
      <w:t xml:space="preserve"> Page </w:t>
    </w:r>
    <w:r w:rsidRPr="00F05A48">
      <w:rPr>
        <w:rFonts w:ascii="Arial" w:hAnsi="Arial" w:cs="Arial"/>
        <w:b/>
        <w:bCs/>
        <w:sz w:val="18"/>
        <w:szCs w:val="18"/>
      </w:rPr>
      <w:fldChar w:fldCharType="begin"/>
    </w:r>
    <w:r w:rsidRPr="00F05A48">
      <w:rPr>
        <w:rFonts w:ascii="Arial" w:hAnsi="Arial" w:cs="Arial"/>
        <w:b/>
        <w:sz w:val="18"/>
        <w:szCs w:val="18"/>
      </w:rPr>
      <w:instrText xml:space="preserve"> PAGE </w:instrText>
    </w:r>
    <w:r w:rsidRPr="00F05A48">
      <w:rPr>
        <w:rFonts w:ascii="Arial" w:hAnsi="Arial" w:cs="Arial"/>
        <w:b/>
        <w:bCs/>
        <w:sz w:val="18"/>
        <w:szCs w:val="18"/>
      </w:rPr>
      <w:fldChar w:fldCharType="separate"/>
    </w:r>
    <w:r w:rsidR="00920129">
      <w:rPr>
        <w:rFonts w:ascii="Arial" w:hAnsi="Arial" w:cs="Arial"/>
        <w:b/>
        <w:noProof/>
        <w:sz w:val="18"/>
        <w:szCs w:val="18"/>
      </w:rPr>
      <w:t>1</w:t>
    </w:r>
    <w:r w:rsidRPr="00F05A48">
      <w:rPr>
        <w:rFonts w:ascii="Arial" w:hAnsi="Arial" w:cs="Arial"/>
        <w:b/>
        <w:bCs/>
        <w:sz w:val="18"/>
        <w:szCs w:val="18"/>
      </w:rPr>
      <w:fldChar w:fldCharType="end"/>
    </w:r>
    <w:r w:rsidRPr="00F05A48">
      <w:rPr>
        <w:rFonts w:ascii="Arial" w:hAnsi="Arial" w:cs="Arial"/>
        <w:sz w:val="18"/>
        <w:szCs w:val="18"/>
      </w:rPr>
      <w:t xml:space="preserve"> of </w:t>
    </w:r>
    <w:r w:rsidRPr="00F05A48">
      <w:rPr>
        <w:rFonts w:ascii="Arial" w:hAnsi="Arial" w:cs="Arial"/>
        <w:b/>
        <w:bCs/>
        <w:sz w:val="18"/>
        <w:szCs w:val="18"/>
      </w:rPr>
      <w:fldChar w:fldCharType="begin"/>
    </w:r>
    <w:r w:rsidRPr="00F05A48">
      <w:rPr>
        <w:rFonts w:ascii="Arial" w:hAnsi="Arial" w:cs="Arial"/>
        <w:b/>
        <w:sz w:val="18"/>
        <w:szCs w:val="18"/>
      </w:rPr>
      <w:instrText xml:space="preserve"> NUMPAGES  </w:instrText>
    </w:r>
    <w:r w:rsidRPr="00F05A48">
      <w:rPr>
        <w:rFonts w:ascii="Arial" w:hAnsi="Arial" w:cs="Arial"/>
        <w:b/>
        <w:bCs/>
        <w:sz w:val="18"/>
        <w:szCs w:val="18"/>
      </w:rPr>
      <w:fldChar w:fldCharType="separate"/>
    </w:r>
    <w:r w:rsidR="00920129">
      <w:rPr>
        <w:rFonts w:ascii="Arial" w:hAnsi="Arial" w:cs="Arial"/>
        <w:b/>
        <w:noProof/>
        <w:sz w:val="18"/>
        <w:szCs w:val="18"/>
      </w:rPr>
      <w:t>2</w:t>
    </w:r>
    <w:r w:rsidRPr="00F05A48">
      <w:rPr>
        <w:rFonts w:ascii="Arial" w:hAnsi="Arial" w:cs="Arial"/>
        <w:b/>
        <w:bCs/>
        <w:sz w:val="18"/>
        <w:szCs w:val="18"/>
      </w:rPr>
      <w:fldChar w:fldCharType="end"/>
    </w:r>
  </w:p>
  <w:p w14:paraId="092C880F" w14:textId="77777777" w:rsidR="007276F8" w:rsidRPr="004226B2" w:rsidRDefault="007276F8" w:rsidP="004226B2">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C3A36" w14:textId="77777777" w:rsidR="00002125" w:rsidRDefault="00002125" w:rsidP="00292CCD">
      <w:pPr>
        <w:spacing w:after="0" w:line="240" w:lineRule="auto"/>
      </w:pPr>
      <w:r>
        <w:separator/>
      </w:r>
    </w:p>
  </w:footnote>
  <w:footnote w:type="continuationSeparator" w:id="0">
    <w:p w14:paraId="55B0C958" w14:textId="77777777" w:rsidR="00002125" w:rsidRDefault="00002125" w:rsidP="00292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79D52" w14:textId="77777777" w:rsidR="007276F8" w:rsidRDefault="00EF02F3">
    <w:pPr>
      <w:pStyle w:val="Header"/>
    </w:pPr>
    <w:r>
      <w:rPr>
        <w:rFonts w:ascii="Times New Roman" w:hAnsi="Times New Roman"/>
        <w:noProof/>
        <w:sz w:val="24"/>
        <w:szCs w:val="24"/>
      </w:rPr>
      <mc:AlternateContent>
        <mc:Choice Requires="wps">
          <w:drawing>
            <wp:anchor distT="36576" distB="36576" distL="36576" distR="36576" simplePos="0" relativeHeight="251665408" behindDoc="0" locked="0" layoutInCell="1" allowOverlap="1" wp14:anchorId="7A3B6FC8" wp14:editId="553C3322">
              <wp:simplePos x="0" y="0"/>
              <wp:positionH relativeFrom="margin">
                <wp:align>center</wp:align>
              </wp:positionH>
              <wp:positionV relativeFrom="paragraph">
                <wp:posOffset>704385</wp:posOffset>
              </wp:positionV>
              <wp:extent cx="6535972" cy="1113183"/>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972" cy="11131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06A8AF" w14:textId="77777777" w:rsidR="00705A89" w:rsidRDefault="00C33DC6" w:rsidP="00705A89">
                          <w:pPr>
                            <w:jc w:val="both"/>
                            <w:rPr>
                              <w:rFonts w:ascii="Arial" w:hAnsi="Arial" w:cs="Arial"/>
                              <w:b/>
                              <w:bCs/>
                              <w:color w:val="2B5CAA"/>
                              <w:sz w:val="40"/>
                              <w:szCs w:val="40"/>
                            </w:rPr>
                          </w:pPr>
                          <w:r>
                            <w:rPr>
                              <w:rFonts w:ascii="Arial" w:hAnsi="Arial" w:cs="Arial"/>
                              <w:b/>
                              <w:bCs/>
                              <w:color w:val="2B5CAA"/>
                              <w:sz w:val="40"/>
                              <w:szCs w:val="40"/>
                            </w:rPr>
                            <w:t xml:space="preserve">Summary of </w:t>
                          </w:r>
                          <w:r>
                            <w:rPr>
                              <w:rFonts w:ascii="Arial" w:hAnsi="Arial" w:cs="Arial" w:hint="eastAsia"/>
                              <w:b/>
                              <w:bCs/>
                              <w:color w:val="2B5CAA"/>
                              <w:sz w:val="40"/>
                              <w:szCs w:val="40"/>
                            </w:rPr>
                            <w:t>e</w:t>
                          </w:r>
                          <w:r>
                            <w:rPr>
                              <w:rFonts w:ascii="Arial" w:hAnsi="Arial" w:cs="Arial"/>
                              <w:b/>
                              <w:bCs/>
                              <w:color w:val="2B5CAA"/>
                              <w:sz w:val="40"/>
                              <w:szCs w:val="40"/>
                            </w:rPr>
                            <w:t>ntitlements</w:t>
                          </w:r>
                          <w:r>
                            <w:rPr>
                              <w:rFonts w:ascii="Arial" w:hAnsi="Arial" w:cs="Arial" w:hint="eastAsia"/>
                              <w:b/>
                              <w:bCs/>
                              <w:color w:val="2B5CAA"/>
                              <w:sz w:val="40"/>
                              <w:szCs w:val="40"/>
                            </w:rPr>
                            <w:t>: hours of work, accrued time off</w:t>
                          </w:r>
                          <w:r w:rsidR="006307D9">
                            <w:rPr>
                              <w:rFonts w:ascii="Arial" w:hAnsi="Arial" w:cs="Arial"/>
                              <w:b/>
                              <w:bCs/>
                              <w:color w:val="2B5CAA"/>
                              <w:sz w:val="40"/>
                              <w:szCs w:val="40"/>
                            </w:rPr>
                            <w:t>, time off in lieu</w:t>
                          </w:r>
                          <w:r>
                            <w:rPr>
                              <w:rFonts w:ascii="Arial" w:hAnsi="Arial" w:cs="Arial" w:hint="eastAsia"/>
                              <w:b/>
                              <w:bCs/>
                              <w:color w:val="2B5CAA"/>
                              <w:sz w:val="40"/>
                              <w:szCs w:val="40"/>
                            </w:rPr>
                            <w:t xml:space="preserve"> and timesheet arrangements</w:t>
                          </w:r>
                          <w:r w:rsidR="000F54B0">
                            <w:rPr>
                              <w:rFonts w:ascii="Arial" w:hAnsi="Arial" w:cs="Arial"/>
                              <w:b/>
                              <w:bCs/>
                              <w:color w:val="2B5CAA"/>
                              <w:sz w:val="40"/>
                              <w:szCs w:val="40"/>
                            </w:rPr>
                            <w:t xml:space="preserve"> for</w:t>
                          </w:r>
                          <w:r>
                            <w:rPr>
                              <w:rFonts w:ascii="Arial" w:hAnsi="Arial" w:cs="Arial" w:hint="eastAsia"/>
                              <w:b/>
                              <w:bCs/>
                              <w:color w:val="2B5CAA"/>
                              <w:sz w:val="40"/>
                              <w:szCs w:val="40"/>
                            </w:rPr>
                            <w:t xml:space="preserve"> non-</w:t>
                          </w:r>
                          <w:r>
                            <w:rPr>
                              <w:rFonts w:ascii="Arial" w:hAnsi="Arial" w:cs="Arial"/>
                              <w:b/>
                              <w:bCs/>
                              <w:color w:val="2B5CAA"/>
                              <w:sz w:val="40"/>
                              <w:szCs w:val="40"/>
                            </w:rPr>
                            <w:t>school</w:t>
                          </w:r>
                          <w:r>
                            <w:rPr>
                              <w:rFonts w:ascii="Arial" w:hAnsi="Arial" w:cs="Arial" w:hint="eastAsia"/>
                              <w:b/>
                              <w:bCs/>
                              <w:color w:val="2B5CAA"/>
                              <w:sz w:val="40"/>
                              <w:szCs w:val="40"/>
                            </w:rPr>
                            <w:t xml:space="preserve"> based public servants</w:t>
                          </w:r>
                          <w:r w:rsidR="00705A89">
                            <w:rPr>
                              <w:rFonts w:ascii="Arial" w:hAnsi="Arial" w:cs="Arial"/>
                              <w:b/>
                              <w:bCs/>
                              <w:color w:val="2B5CAA"/>
                              <w:sz w:val="40"/>
                              <w:szCs w:val="4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B6FC8" id="_x0000_t202" coordsize="21600,21600" o:spt="202" path="m,l,21600r21600,l21600,xe">
              <v:stroke joinstyle="miter"/>
              <v:path gradientshapeok="t" o:connecttype="rect"/>
            </v:shapetype>
            <v:shape id="Text Box 1" o:spid="_x0000_s1028" type="#_x0000_t202" style="position:absolute;margin-left:0;margin-top:55.45pt;width:514.65pt;height:87.65pt;z-index:25166540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" filled="f" stroked="f" strokecolor="black [0]" strokeweight="1pt" insetpen="t">
              <v:textbox inset="2.88pt,2.88pt,2.88pt,2.88pt">
                <w:txbxContent>
                  <w:p w14:paraId="1306A8AF" w14:textId="77777777" w:rsidR="00705A89" w:rsidRDefault="00C33DC6" w:rsidP="00705A89">
                    <w:pPr>
                      <w:jc w:val="both"/>
                      <w:rPr>
                        <w:rFonts w:ascii="Arial" w:hAnsi="Arial" w:cs="Arial"/>
                        <w:b/>
                        <w:bCs/>
                        <w:color w:val="2B5CAA"/>
                        <w:sz w:val="40"/>
                        <w:szCs w:val="40"/>
                      </w:rPr>
                    </w:pPr>
                    <w:r>
                      <w:rPr>
                        <w:rFonts w:ascii="Arial" w:hAnsi="Arial" w:cs="Arial"/>
                        <w:b/>
                        <w:bCs/>
                        <w:color w:val="2B5CAA"/>
                        <w:sz w:val="40"/>
                        <w:szCs w:val="40"/>
                      </w:rPr>
                      <w:t xml:space="preserve">Summary of </w:t>
                    </w:r>
                    <w:r>
                      <w:rPr>
                        <w:rFonts w:ascii="Arial" w:hAnsi="Arial" w:cs="Arial" w:hint="eastAsia"/>
                        <w:b/>
                        <w:bCs/>
                        <w:color w:val="2B5CAA"/>
                        <w:sz w:val="40"/>
                        <w:szCs w:val="40"/>
                      </w:rPr>
                      <w:t>e</w:t>
                    </w:r>
                    <w:r>
                      <w:rPr>
                        <w:rFonts w:ascii="Arial" w:hAnsi="Arial" w:cs="Arial"/>
                        <w:b/>
                        <w:bCs/>
                        <w:color w:val="2B5CAA"/>
                        <w:sz w:val="40"/>
                        <w:szCs w:val="40"/>
                      </w:rPr>
                      <w:t>ntitlements</w:t>
                    </w:r>
                    <w:r>
                      <w:rPr>
                        <w:rFonts w:ascii="Arial" w:hAnsi="Arial" w:cs="Arial" w:hint="eastAsia"/>
                        <w:b/>
                        <w:bCs/>
                        <w:color w:val="2B5CAA"/>
                        <w:sz w:val="40"/>
                        <w:szCs w:val="40"/>
                      </w:rPr>
                      <w:t>: hours of work, accrued time off</w:t>
                    </w:r>
                    <w:r w:rsidR="006307D9">
                      <w:rPr>
                        <w:rFonts w:ascii="Arial" w:hAnsi="Arial" w:cs="Arial"/>
                        <w:b/>
                        <w:bCs/>
                        <w:color w:val="2B5CAA"/>
                        <w:sz w:val="40"/>
                        <w:szCs w:val="40"/>
                      </w:rPr>
                      <w:t>, time off in lieu</w:t>
                    </w:r>
                    <w:r>
                      <w:rPr>
                        <w:rFonts w:ascii="Arial" w:hAnsi="Arial" w:cs="Arial" w:hint="eastAsia"/>
                        <w:b/>
                        <w:bCs/>
                        <w:color w:val="2B5CAA"/>
                        <w:sz w:val="40"/>
                        <w:szCs w:val="40"/>
                      </w:rPr>
                      <w:t xml:space="preserve"> and timesheet arrangements</w:t>
                    </w:r>
                    <w:r w:rsidR="000F54B0">
                      <w:rPr>
                        <w:rFonts w:ascii="Arial" w:hAnsi="Arial" w:cs="Arial"/>
                        <w:b/>
                        <w:bCs/>
                        <w:color w:val="2B5CAA"/>
                        <w:sz w:val="40"/>
                        <w:szCs w:val="40"/>
                      </w:rPr>
                      <w:t xml:space="preserve"> for</w:t>
                    </w:r>
                    <w:r>
                      <w:rPr>
                        <w:rFonts w:ascii="Arial" w:hAnsi="Arial" w:cs="Arial" w:hint="eastAsia"/>
                        <w:b/>
                        <w:bCs/>
                        <w:color w:val="2B5CAA"/>
                        <w:sz w:val="40"/>
                        <w:szCs w:val="40"/>
                      </w:rPr>
                      <w:t xml:space="preserve"> non-</w:t>
                    </w:r>
                    <w:r>
                      <w:rPr>
                        <w:rFonts w:ascii="Arial" w:hAnsi="Arial" w:cs="Arial"/>
                        <w:b/>
                        <w:bCs/>
                        <w:color w:val="2B5CAA"/>
                        <w:sz w:val="40"/>
                        <w:szCs w:val="40"/>
                      </w:rPr>
                      <w:t>school</w:t>
                    </w:r>
                    <w:r>
                      <w:rPr>
                        <w:rFonts w:ascii="Arial" w:hAnsi="Arial" w:cs="Arial" w:hint="eastAsia"/>
                        <w:b/>
                        <w:bCs/>
                        <w:color w:val="2B5CAA"/>
                        <w:sz w:val="40"/>
                        <w:szCs w:val="40"/>
                      </w:rPr>
                      <w:t xml:space="preserve"> based public servants</w:t>
                    </w:r>
                    <w:r w:rsidR="00705A89">
                      <w:rPr>
                        <w:rFonts w:ascii="Arial" w:hAnsi="Arial" w:cs="Arial"/>
                        <w:b/>
                        <w:bCs/>
                        <w:color w:val="2B5CAA"/>
                        <w:sz w:val="40"/>
                        <w:szCs w:val="40"/>
                      </w:rPr>
                      <w:t xml:space="preserve"> </w:t>
                    </w:r>
                  </w:p>
                </w:txbxContent>
              </v:textbox>
              <w10:wrap anchorx="margin"/>
            </v:shape>
          </w:pict>
        </mc:Fallback>
      </mc:AlternateContent>
    </w:r>
    <w:r w:rsidR="000F54B0">
      <w:rPr>
        <w:rFonts w:ascii="Times New Roman" w:hAnsi="Times New Roman"/>
        <w:noProof/>
        <w:sz w:val="24"/>
        <w:szCs w:val="24"/>
      </w:rPr>
      <mc:AlternateContent>
        <mc:Choice Requires="wps">
          <w:drawing>
            <wp:anchor distT="36576" distB="36576" distL="36576" distR="36576" simplePos="0" relativeHeight="251661312" behindDoc="0" locked="0" layoutInCell="1" allowOverlap="1" wp14:anchorId="0182735A" wp14:editId="048FE890">
              <wp:simplePos x="0" y="0"/>
              <wp:positionH relativeFrom="column">
                <wp:posOffset>6479117</wp:posOffset>
              </wp:positionH>
              <wp:positionV relativeFrom="paragraph">
                <wp:posOffset>885190</wp:posOffset>
              </wp:positionV>
              <wp:extent cx="420370" cy="821626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20370" cy="8216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DD93A7A" w14:textId="77777777" w:rsidR="007276F8" w:rsidRDefault="007276F8" w:rsidP="00292CCD">
                          <w:pPr>
                            <w:widowControl w:val="0"/>
                            <w:rPr>
                              <w:rFonts w:ascii="Arial" w:hAnsi="Arial" w:cs="Arial"/>
                              <w:b/>
                              <w:bCs/>
                              <w:color w:val="2B5CAA"/>
                              <w:sz w:val="40"/>
                              <w:szCs w:val="40"/>
                            </w:rPr>
                          </w:pPr>
                          <w:r>
                            <w:rPr>
                              <w:rFonts w:ascii="Arial" w:hAnsi="Arial" w:cs="Arial"/>
                              <w:b/>
                              <w:bCs/>
                              <w:i/>
                              <w:iCs/>
                              <w:color w:val="2B5CAA"/>
                              <w:sz w:val="40"/>
                              <w:szCs w:val="40"/>
                            </w:rPr>
                            <w:t xml:space="preserve">Fact Sheet:  </w:t>
                          </w:r>
                          <w:r w:rsidR="00705A89">
                            <w:rPr>
                              <w:rFonts w:ascii="Arial" w:hAnsi="Arial" w:cs="Arial"/>
                              <w:b/>
                              <w:bCs/>
                              <w:i/>
                              <w:iCs/>
                              <w:color w:val="2B5CAA"/>
                              <w:sz w:val="40"/>
                              <w:szCs w:val="40"/>
                            </w:rPr>
                            <w:t>Summary of entitlements</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2735A" id="Text Box 15" o:spid="_x0000_s1029" type="#_x0000_t202" style="position:absolute;margin-left:510.15pt;margin-top:69.7pt;width:33.1pt;height:646.95pt;rotation:18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" filled="f" stroked="f" strokecolor="black [0]" insetpen="t">
              <v:textbox style="layout-flow:vertical;mso-layout-flow-alt:bottom-to-top" inset="2.88pt,2.88pt,2.88pt,2.88pt">
                <w:txbxContent>
                  <w:p w14:paraId="0DD93A7A" w14:textId="77777777" w:rsidR="007276F8" w:rsidRDefault="007276F8" w:rsidP="00292CCD">
                    <w:pPr>
                      <w:widowControl w:val="0"/>
                      <w:rPr>
                        <w:rFonts w:ascii="Arial" w:hAnsi="Arial" w:cs="Arial"/>
                        <w:b/>
                        <w:bCs/>
                        <w:color w:val="2B5CAA"/>
                        <w:sz w:val="40"/>
                        <w:szCs w:val="40"/>
                      </w:rPr>
                    </w:pPr>
                    <w:r>
                      <w:rPr>
                        <w:rFonts w:ascii="Arial" w:hAnsi="Arial" w:cs="Arial"/>
                        <w:b/>
                        <w:bCs/>
                        <w:i/>
                        <w:iCs/>
                        <w:color w:val="2B5CAA"/>
                        <w:sz w:val="40"/>
                        <w:szCs w:val="40"/>
                      </w:rPr>
                      <w:t xml:space="preserve">Fact Sheet:  </w:t>
                    </w:r>
                    <w:r w:rsidR="00705A89">
                      <w:rPr>
                        <w:rFonts w:ascii="Arial" w:hAnsi="Arial" w:cs="Arial"/>
                        <w:b/>
                        <w:bCs/>
                        <w:i/>
                        <w:iCs/>
                        <w:color w:val="2B5CAA"/>
                        <w:sz w:val="40"/>
                        <w:szCs w:val="40"/>
                      </w:rPr>
                      <w:t>Summary of entitlements</w:t>
                    </w:r>
                  </w:p>
                </w:txbxContent>
              </v:textbox>
            </v:shape>
          </w:pict>
        </mc:Fallback>
      </mc:AlternateContent>
    </w:r>
    <w:r>
      <w:rPr>
        <w:noProof/>
      </w:rPr>
      <w:drawing>
        <wp:anchor distT="0" distB="0" distL="114300" distR="114300" simplePos="0" relativeHeight="251670528" behindDoc="1" locked="1" layoutInCell="1" allowOverlap="1" wp14:anchorId="1FD99DE1" wp14:editId="7A8A7D3C">
          <wp:simplePos x="0" y="0"/>
          <wp:positionH relativeFrom="page">
            <wp:posOffset>-20955</wp:posOffset>
          </wp:positionH>
          <wp:positionV relativeFrom="page">
            <wp:posOffset>27305</wp:posOffset>
          </wp:positionV>
          <wp:extent cx="7559675" cy="1079500"/>
          <wp:effectExtent l="0" t="0" r="317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D80"/>
    <w:multiLevelType w:val="hybridMultilevel"/>
    <w:tmpl w:val="1E16942A"/>
    <w:lvl w:ilvl="0" w:tplc="E42055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F40A6"/>
    <w:multiLevelType w:val="hybridMultilevel"/>
    <w:tmpl w:val="D2CED106"/>
    <w:lvl w:ilvl="0" w:tplc="E42055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5B5CBF"/>
    <w:multiLevelType w:val="hybridMultilevel"/>
    <w:tmpl w:val="AFBC32F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A004D"/>
    <w:multiLevelType w:val="hybridMultilevel"/>
    <w:tmpl w:val="3D58B63A"/>
    <w:lvl w:ilvl="0" w:tplc="9ED0377E">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B14E1"/>
    <w:multiLevelType w:val="hybridMultilevel"/>
    <w:tmpl w:val="84C88714"/>
    <w:lvl w:ilvl="0" w:tplc="C4429CC8">
      <w:start w:val="1"/>
      <w:numFmt w:val="bullet"/>
      <w:lvlText w:val=""/>
      <w:lvlJc w:val="left"/>
      <w:pPr>
        <w:ind w:left="720" w:hanging="360"/>
      </w:pPr>
      <w:rPr>
        <w:rFonts w:ascii="Wingdings 2" w:hAnsi="Wingdings 2"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2A1617"/>
    <w:multiLevelType w:val="hybridMultilevel"/>
    <w:tmpl w:val="2946B1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6C6C27"/>
    <w:multiLevelType w:val="hybridMultilevel"/>
    <w:tmpl w:val="A7224C70"/>
    <w:lvl w:ilvl="0" w:tplc="E9ECA6A4">
      <w:numFmt w:val="bullet"/>
      <w:lvlText w:val=""/>
      <w:lvlJc w:val="left"/>
      <w:pPr>
        <w:ind w:left="360" w:hanging="360"/>
      </w:pPr>
      <w:rPr>
        <w:rFonts w:ascii="Symbol" w:eastAsiaTheme="minorEastAsia"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BD6432F"/>
    <w:multiLevelType w:val="hybridMultilevel"/>
    <w:tmpl w:val="5D8A1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266322"/>
    <w:multiLevelType w:val="hybridMultilevel"/>
    <w:tmpl w:val="22D6E358"/>
    <w:lvl w:ilvl="0" w:tplc="0C090003">
      <w:start w:val="1"/>
      <w:numFmt w:val="bullet"/>
      <w:lvlText w:val="o"/>
      <w:lvlJc w:val="left"/>
      <w:pPr>
        <w:ind w:left="720" w:hanging="360"/>
      </w:pPr>
      <w:rPr>
        <w:rFonts w:ascii="Courier New" w:hAnsi="Courier New" w:cs="Courier New" w:hint="default"/>
      </w:rPr>
    </w:lvl>
    <w:lvl w:ilvl="1" w:tplc="E9ECA6A4">
      <w:numFmt w:val="bullet"/>
      <w:lvlText w:val=""/>
      <w:lvlJc w:val="left"/>
      <w:pPr>
        <w:ind w:left="1440" w:hanging="360"/>
      </w:pPr>
      <w:rPr>
        <w:rFonts w:ascii="Symbol" w:eastAsiaTheme="minorEastAsia"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1147A1"/>
    <w:multiLevelType w:val="hybridMultilevel"/>
    <w:tmpl w:val="7E1ECCB2"/>
    <w:lvl w:ilvl="0" w:tplc="411097EA">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38688C"/>
    <w:multiLevelType w:val="hybridMultilevel"/>
    <w:tmpl w:val="37BA6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5212242"/>
    <w:multiLevelType w:val="hybridMultilevel"/>
    <w:tmpl w:val="E8C6B25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F637C6"/>
    <w:multiLevelType w:val="hybridMultilevel"/>
    <w:tmpl w:val="D71E1556"/>
    <w:lvl w:ilvl="0" w:tplc="B0147E9C">
      <w:start w:val="1"/>
      <w:numFmt w:val="bullet"/>
      <w:lvlText w:val="û"/>
      <w:lvlJc w:val="left"/>
      <w:pPr>
        <w:ind w:left="360" w:hanging="360"/>
      </w:pPr>
      <w:rPr>
        <w:rFonts w:ascii="Wingdings" w:hAnsi="Wingdings" w:hint="default"/>
      </w:rPr>
    </w:lvl>
    <w:lvl w:ilvl="1" w:tplc="0C090003" w:tentative="1">
      <w:start w:val="1"/>
      <w:numFmt w:val="bullet"/>
      <w:lvlText w:val="o"/>
      <w:lvlJc w:val="left"/>
      <w:pPr>
        <w:ind w:left="1043" w:hanging="360"/>
      </w:pPr>
      <w:rPr>
        <w:rFonts w:ascii="Courier New" w:hAnsi="Courier New" w:cs="Courier New" w:hint="default"/>
      </w:rPr>
    </w:lvl>
    <w:lvl w:ilvl="2" w:tplc="0C090005" w:tentative="1">
      <w:start w:val="1"/>
      <w:numFmt w:val="bullet"/>
      <w:lvlText w:val=""/>
      <w:lvlJc w:val="left"/>
      <w:pPr>
        <w:ind w:left="1763" w:hanging="360"/>
      </w:pPr>
      <w:rPr>
        <w:rFonts w:ascii="Wingdings" w:hAnsi="Wingdings" w:hint="default"/>
      </w:rPr>
    </w:lvl>
    <w:lvl w:ilvl="3" w:tplc="0C090001" w:tentative="1">
      <w:start w:val="1"/>
      <w:numFmt w:val="bullet"/>
      <w:lvlText w:val=""/>
      <w:lvlJc w:val="left"/>
      <w:pPr>
        <w:ind w:left="2483" w:hanging="360"/>
      </w:pPr>
      <w:rPr>
        <w:rFonts w:ascii="Symbol" w:hAnsi="Symbol" w:hint="default"/>
      </w:rPr>
    </w:lvl>
    <w:lvl w:ilvl="4" w:tplc="0C090003" w:tentative="1">
      <w:start w:val="1"/>
      <w:numFmt w:val="bullet"/>
      <w:lvlText w:val="o"/>
      <w:lvlJc w:val="left"/>
      <w:pPr>
        <w:ind w:left="3203" w:hanging="360"/>
      </w:pPr>
      <w:rPr>
        <w:rFonts w:ascii="Courier New" w:hAnsi="Courier New" w:cs="Courier New" w:hint="default"/>
      </w:rPr>
    </w:lvl>
    <w:lvl w:ilvl="5" w:tplc="0C090005" w:tentative="1">
      <w:start w:val="1"/>
      <w:numFmt w:val="bullet"/>
      <w:lvlText w:val=""/>
      <w:lvlJc w:val="left"/>
      <w:pPr>
        <w:ind w:left="3923" w:hanging="360"/>
      </w:pPr>
      <w:rPr>
        <w:rFonts w:ascii="Wingdings" w:hAnsi="Wingdings" w:hint="default"/>
      </w:rPr>
    </w:lvl>
    <w:lvl w:ilvl="6" w:tplc="0C090001" w:tentative="1">
      <w:start w:val="1"/>
      <w:numFmt w:val="bullet"/>
      <w:lvlText w:val=""/>
      <w:lvlJc w:val="left"/>
      <w:pPr>
        <w:ind w:left="4643" w:hanging="360"/>
      </w:pPr>
      <w:rPr>
        <w:rFonts w:ascii="Symbol" w:hAnsi="Symbol" w:hint="default"/>
      </w:rPr>
    </w:lvl>
    <w:lvl w:ilvl="7" w:tplc="0C090003" w:tentative="1">
      <w:start w:val="1"/>
      <w:numFmt w:val="bullet"/>
      <w:lvlText w:val="o"/>
      <w:lvlJc w:val="left"/>
      <w:pPr>
        <w:ind w:left="5363" w:hanging="360"/>
      </w:pPr>
      <w:rPr>
        <w:rFonts w:ascii="Courier New" w:hAnsi="Courier New" w:cs="Courier New" w:hint="default"/>
      </w:rPr>
    </w:lvl>
    <w:lvl w:ilvl="8" w:tplc="0C090005" w:tentative="1">
      <w:start w:val="1"/>
      <w:numFmt w:val="bullet"/>
      <w:lvlText w:val=""/>
      <w:lvlJc w:val="left"/>
      <w:pPr>
        <w:ind w:left="6083" w:hanging="360"/>
      </w:pPr>
      <w:rPr>
        <w:rFonts w:ascii="Wingdings" w:hAnsi="Wingdings" w:hint="default"/>
      </w:rPr>
    </w:lvl>
  </w:abstractNum>
  <w:abstractNum w:abstractNumId="13" w15:restartNumberingAfterBreak="0">
    <w:nsid w:val="737C28EA"/>
    <w:multiLevelType w:val="hybridMultilevel"/>
    <w:tmpl w:val="29C6F656"/>
    <w:lvl w:ilvl="0" w:tplc="524806B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217428"/>
    <w:multiLevelType w:val="hybridMultilevel"/>
    <w:tmpl w:val="E562A0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122C14"/>
    <w:multiLevelType w:val="hybridMultilevel"/>
    <w:tmpl w:val="53FAF2AA"/>
    <w:lvl w:ilvl="0" w:tplc="516C06EE">
      <w:numFmt w:val="bullet"/>
      <w:lvlText w:val="-"/>
      <w:lvlJc w:val="left"/>
      <w:pPr>
        <w:ind w:left="720" w:hanging="360"/>
      </w:pPr>
      <w:rPr>
        <w:rFonts w:ascii="Calibri" w:eastAsiaTheme="minorEastAsia" w:hAnsi="Calibri"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5"/>
  </w:num>
  <w:num w:numId="4">
    <w:abstractNumId w:val="8"/>
  </w:num>
  <w:num w:numId="5">
    <w:abstractNumId w:val="14"/>
  </w:num>
  <w:num w:numId="6">
    <w:abstractNumId w:val="10"/>
  </w:num>
  <w:num w:numId="7">
    <w:abstractNumId w:val="7"/>
  </w:num>
  <w:num w:numId="8">
    <w:abstractNumId w:val="11"/>
  </w:num>
  <w:num w:numId="9">
    <w:abstractNumId w:val="12"/>
  </w:num>
  <w:num w:numId="10">
    <w:abstractNumId w:val="6"/>
  </w:num>
  <w:num w:numId="11">
    <w:abstractNumId w:val="2"/>
  </w:num>
  <w:num w:numId="12">
    <w:abstractNumId w:val="0"/>
  </w:num>
  <w:num w:numId="13">
    <w:abstractNumId w:val="1"/>
  </w:num>
  <w:num w:numId="14">
    <w:abstractNumId w:val="13"/>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oNotTrackFormatting/>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05"/>
    <w:rsid w:val="00002125"/>
    <w:rsid w:val="00051947"/>
    <w:rsid w:val="00087A8C"/>
    <w:rsid w:val="000A0780"/>
    <w:rsid w:val="000F54B0"/>
    <w:rsid w:val="00113C41"/>
    <w:rsid w:val="00136C89"/>
    <w:rsid w:val="00157BD6"/>
    <w:rsid w:val="00173DFF"/>
    <w:rsid w:val="001C27D0"/>
    <w:rsid w:val="001E446F"/>
    <w:rsid w:val="002267D2"/>
    <w:rsid w:val="00284E55"/>
    <w:rsid w:val="002879B1"/>
    <w:rsid w:val="00292CCD"/>
    <w:rsid w:val="002A5257"/>
    <w:rsid w:val="002B0727"/>
    <w:rsid w:val="0036230B"/>
    <w:rsid w:val="00395E37"/>
    <w:rsid w:val="003B0226"/>
    <w:rsid w:val="003E3911"/>
    <w:rsid w:val="004226B2"/>
    <w:rsid w:val="004348F4"/>
    <w:rsid w:val="004B1ADD"/>
    <w:rsid w:val="004E5497"/>
    <w:rsid w:val="005031F2"/>
    <w:rsid w:val="005060B5"/>
    <w:rsid w:val="00550DE5"/>
    <w:rsid w:val="005701A1"/>
    <w:rsid w:val="005A1DF7"/>
    <w:rsid w:val="005B0A23"/>
    <w:rsid w:val="005C4896"/>
    <w:rsid w:val="005C620E"/>
    <w:rsid w:val="005D3521"/>
    <w:rsid w:val="005F37AF"/>
    <w:rsid w:val="006307D9"/>
    <w:rsid w:val="006C0D6F"/>
    <w:rsid w:val="00705A89"/>
    <w:rsid w:val="00706443"/>
    <w:rsid w:val="00710DBC"/>
    <w:rsid w:val="007276F8"/>
    <w:rsid w:val="00774638"/>
    <w:rsid w:val="0078589E"/>
    <w:rsid w:val="00841DDE"/>
    <w:rsid w:val="00872205"/>
    <w:rsid w:val="00874C09"/>
    <w:rsid w:val="00875A9E"/>
    <w:rsid w:val="00892BCF"/>
    <w:rsid w:val="008C35C6"/>
    <w:rsid w:val="00920129"/>
    <w:rsid w:val="00930EDB"/>
    <w:rsid w:val="00983723"/>
    <w:rsid w:val="009F5BF6"/>
    <w:rsid w:val="00A54EB6"/>
    <w:rsid w:val="00A82992"/>
    <w:rsid w:val="00AB14EF"/>
    <w:rsid w:val="00AB57F8"/>
    <w:rsid w:val="00AC5BB9"/>
    <w:rsid w:val="00AD2FD4"/>
    <w:rsid w:val="00AF4F24"/>
    <w:rsid w:val="00B04586"/>
    <w:rsid w:val="00B325DE"/>
    <w:rsid w:val="00B40FA0"/>
    <w:rsid w:val="00B51F8C"/>
    <w:rsid w:val="00BA2E3D"/>
    <w:rsid w:val="00BC6C2B"/>
    <w:rsid w:val="00BF41D8"/>
    <w:rsid w:val="00C23E8E"/>
    <w:rsid w:val="00C33DC6"/>
    <w:rsid w:val="00C64C9F"/>
    <w:rsid w:val="00CA0BCA"/>
    <w:rsid w:val="00CD5584"/>
    <w:rsid w:val="00D709EC"/>
    <w:rsid w:val="00D716A8"/>
    <w:rsid w:val="00D922A1"/>
    <w:rsid w:val="00DB0902"/>
    <w:rsid w:val="00EA6989"/>
    <w:rsid w:val="00EF02F3"/>
    <w:rsid w:val="00F05A48"/>
    <w:rsid w:val="00F321CA"/>
    <w:rsid w:val="00F36614"/>
    <w:rsid w:val="00F45E7D"/>
    <w:rsid w:val="00F6053A"/>
    <w:rsid w:val="00F83B46"/>
    <w:rsid w:val="00FE58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A333C6E"/>
  <w15:docId w15:val="{952541BE-946D-41A5-AD5E-6A0CAC93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05A89"/>
    <w:pPr>
      <w:keepNext/>
      <w:spacing w:before="360" w:after="160" w:line="360" w:lineRule="exact"/>
      <w:outlineLvl w:val="1"/>
    </w:pPr>
    <w:rPr>
      <w:rFonts w:ascii="Arial" w:eastAsia="Times" w:hAnsi="Arial" w:cs="Times New Roman"/>
      <w:sz w:val="2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205"/>
    <w:pPr>
      <w:ind w:left="720"/>
      <w:contextualSpacing/>
    </w:pPr>
  </w:style>
  <w:style w:type="paragraph" w:styleId="BalloonText">
    <w:name w:val="Balloon Text"/>
    <w:basedOn w:val="Normal"/>
    <w:link w:val="BalloonTextChar"/>
    <w:uiPriority w:val="99"/>
    <w:semiHidden/>
    <w:unhideWhenUsed/>
    <w:rsid w:val="00872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205"/>
    <w:rPr>
      <w:rFonts w:ascii="Tahoma" w:hAnsi="Tahoma" w:cs="Tahoma"/>
      <w:sz w:val="16"/>
      <w:szCs w:val="16"/>
    </w:rPr>
  </w:style>
  <w:style w:type="character" w:styleId="Hyperlink">
    <w:name w:val="Hyperlink"/>
    <w:basedOn w:val="DefaultParagraphFont"/>
    <w:uiPriority w:val="99"/>
    <w:unhideWhenUsed/>
    <w:rsid w:val="00872205"/>
    <w:rPr>
      <w:color w:val="0000FF" w:themeColor="hyperlink"/>
      <w:u w:val="single"/>
    </w:rPr>
  </w:style>
  <w:style w:type="paragraph" w:styleId="Header">
    <w:name w:val="header"/>
    <w:basedOn w:val="Normal"/>
    <w:link w:val="HeaderChar"/>
    <w:uiPriority w:val="99"/>
    <w:unhideWhenUsed/>
    <w:rsid w:val="00292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CCD"/>
  </w:style>
  <w:style w:type="paragraph" w:styleId="Footer">
    <w:name w:val="footer"/>
    <w:basedOn w:val="Normal"/>
    <w:link w:val="FooterChar"/>
    <w:uiPriority w:val="99"/>
    <w:unhideWhenUsed/>
    <w:rsid w:val="00292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CCD"/>
  </w:style>
  <w:style w:type="table" w:styleId="TableGrid">
    <w:name w:val="Table Grid"/>
    <w:basedOn w:val="TableNormal"/>
    <w:uiPriority w:val="59"/>
    <w:rsid w:val="00157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05A89"/>
    <w:rPr>
      <w:rFonts w:ascii="Arial" w:eastAsia="Times" w:hAnsi="Arial" w:cs="Times New Roman"/>
      <w:sz w:val="28"/>
      <w:szCs w:val="20"/>
      <w:lang w:eastAsia="en-AU"/>
    </w:rPr>
  </w:style>
  <w:style w:type="paragraph" w:styleId="BlockText">
    <w:name w:val="Block Text"/>
    <w:basedOn w:val="Normal"/>
    <w:rsid w:val="00705A89"/>
    <w:pPr>
      <w:suppressAutoHyphens/>
      <w:spacing w:after="280" w:line="300" w:lineRule="exact"/>
      <w:ind w:right="45"/>
    </w:pPr>
    <w:rPr>
      <w:rFonts w:ascii="Arial" w:eastAsia="Times" w:hAnsi="Arial" w:cs="Times New Roman"/>
      <w:sz w:val="20"/>
      <w:szCs w:val="20"/>
      <w:lang w:eastAsia="en-AU"/>
    </w:rPr>
  </w:style>
  <w:style w:type="character" w:styleId="FollowedHyperlink">
    <w:name w:val="FollowedHyperlink"/>
    <w:basedOn w:val="DefaultParagraphFont"/>
    <w:uiPriority w:val="99"/>
    <w:semiHidden/>
    <w:unhideWhenUsed/>
    <w:rsid w:val="00841DDE"/>
    <w:rPr>
      <w:color w:val="800080" w:themeColor="followedHyperlink"/>
      <w:u w:val="single"/>
    </w:rPr>
  </w:style>
  <w:style w:type="character" w:styleId="CommentReference">
    <w:name w:val="annotation reference"/>
    <w:basedOn w:val="DefaultParagraphFont"/>
    <w:unhideWhenUsed/>
    <w:rsid w:val="00B51F8C"/>
    <w:rPr>
      <w:sz w:val="16"/>
      <w:szCs w:val="16"/>
    </w:rPr>
  </w:style>
  <w:style w:type="paragraph" w:styleId="CommentText">
    <w:name w:val="annotation text"/>
    <w:basedOn w:val="Normal"/>
    <w:link w:val="CommentTextChar"/>
    <w:unhideWhenUsed/>
    <w:rsid w:val="00B51F8C"/>
    <w:pPr>
      <w:spacing w:line="240" w:lineRule="auto"/>
    </w:pPr>
    <w:rPr>
      <w:sz w:val="20"/>
      <w:szCs w:val="20"/>
    </w:rPr>
  </w:style>
  <w:style w:type="character" w:customStyle="1" w:styleId="CommentTextChar">
    <w:name w:val="Comment Text Char"/>
    <w:basedOn w:val="DefaultParagraphFont"/>
    <w:link w:val="CommentText"/>
    <w:rsid w:val="00B51F8C"/>
    <w:rPr>
      <w:sz w:val="20"/>
      <w:szCs w:val="20"/>
    </w:rPr>
  </w:style>
  <w:style w:type="paragraph" w:styleId="CommentSubject">
    <w:name w:val="annotation subject"/>
    <w:basedOn w:val="CommentText"/>
    <w:next w:val="CommentText"/>
    <w:link w:val="CommentSubjectChar"/>
    <w:unhideWhenUsed/>
    <w:rsid w:val="00B51F8C"/>
    <w:rPr>
      <w:b/>
      <w:bCs/>
    </w:rPr>
  </w:style>
  <w:style w:type="character" w:customStyle="1" w:styleId="CommentSubjectChar">
    <w:name w:val="Comment Subject Char"/>
    <w:basedOn w:val="CommentTextChar"/>
    <w:link w:val="CommentSubject"/>
    <w:rsid w:val="00B51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irc.qld.gov.au/awards/modern-awards" TargetMode="External"/><Relationship Id="rId18" Type="http://schemas.openxmlformats.org/officeDocument/2006/relationships/hyperlink" Target="mailto:EmployeeRelations.HUMANRES@qed.qld.gov.au" TargetMode="Externa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settings" Target="settings.xml"/><Relationship Id="rId12" Type="http://schemas.openxmlformats.org/officeDocument/2006/relationships/hyperlink" Target="https://ppr.mpe.qed.qld.gov.au/pp/hours-of-work-accrued-time-off-time-off-in-lieu-and-timesheet-arrangements-for-non-school-based-public-servants-procedure" TargetMode="External"/><Relationship Id="rId17" Type="http://schemas.openxmlformats.org/officeDocument/2006/relationships/hyperlink" Target="https://www.qirc.qld.gov.au/awards/modern-awar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orgov.qld.gov.au/documents/directive/0218/hours-overtime-and-excess-travel" TargetMode="External"/><Relationship Id="rId20" Type="http://schemas.openxmlformats.org/officeDocument/2006/relationships/hyperlink" Target="mailto:EmployeeRelations.HUMANRES@qed.ql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hours-of-work-accrued-time-off-time-off-in-lieu-and-timesheet-arrangements-for-non-school-based-public-servants-procedur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orgov.qld.gov.au/documents/directive/0718/attendance-recording-and-reporting-requirement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gov.qld.gov.au/documents/directive/0218/hours-overtime-and-excess-trave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hours-of-work-accrued-time-off-time-off-in-lieu-and-timesheet-arrangements-for-non-school-based-public-servants-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20/714188</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2023-04-26T03:52:16+00:00</PPSubmittedDate>
    <PPRRiskcontrol xmlns="http://schemas.microsoft.com/sharepoint/v3">false</PPRRiskcontrol>
    <PPRHierarchyID xmlns="http://schemas.microsoft.com/sharepoint/v3" xsi:nil="true"/>
    <PPRBranch xmlns="http://schemas.microsoft.com/sharepoint/v3">Human Resources</PPRBranch>
    <PPRDescription xmlns="http://schemas.microsoft.com/sharepoint/v3">Summary of entitlements: hours of work, ATO, TOIL and timesheet arrangements fact sheet</PPRDescription>
    <PPRVersionEffectiveDate xmlns="http://schemas.microsoft.com/sharepoint/v3" xsi:nil="true"/>
    <PPLastReviewedBy xmlns="16795be8-4374-4e44-895d-be6cdbab3e2c">
      <UserInfo>
        <DisplayName>KOEHLER, Michelle</DisplayName>
        <AccountId>3512</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People and Corporate Services</PPRDivision>
    <PPLastReviewedDate xmlns="16795be8-4374-4e44-895d-be6cdbab3e2c">2023-04-26T03:57:20+00:00</PPLastReviewedDate>
    <PPContentAuthor xmlns="16795be8-4374-4e44-895d-be6cdbab3e2c">
      <UserInfo>
        <DisplayName/>
        <AccountId xsi:nil="true"/>
        <AccountType/>
      </UserInfo>
    </PPContentAuthor>
    <PPModeratedDate xmlns="16795be8-4374-4e44-895d-be6cdbab3e2c">2023-04-26T03:57:19+00:00</PPModeratedDate>
    <PPRBusinessUnit xmlns="http://schemas.microsoft.com/sharepoint/v3">Employee Relations</PPRBusinessUnit>
    <PPRIsUpdatesPage xmlns="http://schemas.microsoft.com/sharepoint/v3">false</PPRIsUpdatesPage>
    <PPRContentType xmlns="http://schemas.microsoft.com/sharepoint/v3">Supporting information</PPRContentType>
    <PPRHPRMUpdateDate xmlns="http://schemas.microsoft.com/sharepoint/v3">2021-02-08T04:11:31+00:00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Kristyn.KURZ@qed.qld.gov.au</PPPublishedNotificationAddresses>
    <PPContentOwner xmlns="16795be8-4374-4e44-895d-be6cdbab3e2c">
      <UserInfo>
        <DisplayName/>
        <AccountId xsi:nil="true"/>
        <AccountType/>
      </UserInfo>
    </PPContentOwner>
    <PPRContentAuthor xmlns="http://schemas.microsoft.com/sharepoint/v3">Lisa McKenzie, Director</PPRContentAuthor>
    <PPRDecommissionedDate xmlns="http://schemas.microsoft.com/sharepoint/v3" xsi:nil="true"/>
    <PublishingExpirationDate xmlns="http://schemas.microsoft.com/sharepoint/v3" xsi:nil="true"/>
    <PPRPrimarySubCategory xmlns="16795be8-4374-4e44-895d-be6cdbab3e2c">11</PPRPrimarySubCategory>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
        <AccountId xsi:nil="true"/>
        <AccountType/>
      </UserInfo>
    </PPContentApprover>
    <PPModeratedBy xmlns="16795be8-4374-4e44-895d-be6cdbab3e2c">
      <UserInfo>
        <DisplayName>KOEHLER, Michelle</DisplayName>
        <AccountId>3512</AccountId>
        <AccountType/>
      </UserInfo>
    </PPModeratedBy>
    <PPRHPRMRevisionNumber xmlns="http://schemas.microsoft.com/sharepoint/v3">4</PPRHPRMRevisionNumber>
    <PPRKeywords xmlns="http://schemas.microsoft.com/sharepoint/v3">accrued time; time off in lieu; toIl; ATO; ADO; timesheets; flexible working hours; part-time; full-time; spread of hours; RDO;</PPRKeywords>
    <PPRPublishedDate xmlns="http://schemas.microsoft.com/sharepoint/v3" xsi:nil="true"/>
    <PPRStatus xmlns="http://schemas.microsoft.com/sharepoint/v3" xsi:nil="true"/>
    <PPRRisknumber xmlns="http://schemas.microsoft.com/sharepoint/v3" xsi:nil="true"/>
    <PPRAttachmentParent xmlns="http://schemas.microsoft.com/sharepoint/v3">20/713675</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D5B4D-1DFD-4C5D-A29E-2FE33C62F3F2}"/>
</file>

<file path=customXml/itemProps2.xml><?xml version="1.0" encoding="utf-8"?>
<ds:datastoreItem xmlns:ds="http://schemas.openxmlformats.org/officeDocument/2006/customXml" ds:itemID="{7C1FB1CD-55A4-4AEC-B933-4A79E2101B10}"/>
</file>

<file path=customXml/itemProps3.xml><?xml version="1.0" encoding="utf-8"?>
<ds:datastoreItem xmlns:ds="http://schemas.openxmlformats.org/officeDocument/2006/customXml" ds:itemID="{BBFDA8A1-3BD8-447A-89FA-FA2CE9E8E09A}"/>
</file>

<file path=customXml/itemProps4.xml><?xml version="1.0" encoding="utf-8"?>
<ds:datastoreItem xmlns:ds="http://schemas.openxmlformats.org/officeDocument/2006/customXml" ds:itemID="{F874B597-650A-477C-A757-86DC818B1B67}"/>
</file>

<file path=docProps/app.xml><?xml version="1.0" encoding="utf-8"?>
<Properties xmlns="http://schemas.openxmlformats.org/officeDocument/2006/extended-properties" xmlns:vt="http://schemas.openxmlformats.org/officeDocument/2006/docPropsVTypes">
  <Template>Normal.dotm</Template>
  <TotalTime>5</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entitlements: hours of work, ATO, TOIL and timesheet arrangements fact sheet</dc:title>
  <dc:creator>DOOLAN, Meagan</dc:creator>
  <cp:lastModifiedBy>GOUDIE, Cameron</cp:lastModifiedBy>
  <cp:revision>4</cp:revision>
  <cp:lastPrinted>2017-10-04T02:01:00Z</cp:lastPrinted>
  <dcterms:created xsi:type="dcterms:W3CDTF">2021-02-08T03:54:00Z</dcterms:created>
  <dcterms:modified xsi:type="dcterms:W3CDTF">2021-02-08T04:11:00Z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67700</vt:r8>
  </property>
</Properties>
</file>