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0633" w14:textId="77777777" w:rsidR="00C21315" w:rsidRPr="00C05DE4" w:rsidRDefault="00B35F42" w:rsidP="00631E4F">
      <w:pPr>
        <w:rPr>
          <w:sz w:val="20"/>
        </w:rPr>
      </w:pPr>
      <w:r>
        <w:rPr>
          <w:noProof/>
          <w:lang w:eastAsia="zh-CN"/>
        </w:rPr>
        <w:drawing>
          <wp:anchor distT="0" distB="0" distL="114300" distR="114300" simplePos="0" relativeHeight="251660288" behindDoc="1" locked="1" layoutInCell="1" allowOverlap="1" wp14:anchorId="7173CA21" wp14:editId="021E5783">
            <wp:simplePos x="0" y="0"/>
            <wp:positionH relativeFrom="page">
              <wp:posOffset>12065</wp:posOffset>
            </wp:positionH>
            <wp:positionV relativeFrom="page">
              <wp:posOffset>-38735</wp:posOffset>
            </wp:positionV>
            <wp:extent cx="7559675" cy="1079500"/>
            <wp:effectExtent l="0" t="0" r="3175"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p w14:paraId="208CCB04" w14:textId="77777777" w:rsidR="00C21315" w:rsidRPr="00C05DE4" w:rsidRDefault="00C21315" w:rsidP="00631E4F">
      <w:pPr>
        <w:rPr>
          <w:sz w:val="20"/>
        </w:rPr>
      </w:pPr>
    </w:p>
    <w:p w14:paraId="54550EED" w14:textId="77777777" w:rsidR="00C21315" w:rsidRPr="00C05DE4" w:rsidRDefault="00B35F42" w:rsidP="00631E4F">
      <w:pPr>
        <w:rPr>
          <w:sz w:val="20"/>
        </w:rPr>
      </w:pPr>
      <w:r w:rsidRPr="00C05DE4">
        <w:rPr>
          <w:noProof/>
          <w:sz w:val="20"/>
          <w:lang w:eastAsia="zh-CN"/>
        </w:rPr>
        <mc:AlternateContent>
          <mc:Choice Requires="wps">
            <w:drawing>
              <wp:anchor distT="0" distB="0" distL="114300" distR="114300" simplePos="0" relativeHeight="251657216" behindDoc="0" locked="0" layoutInCell="1" allowOverlap="1" wp14:anchorId="610FDFE1" wp14:editId="390CA9C9">
                <wp:simplePos x="0" y="0"/>
                <wp:positionH relativeFrom="column">
                  <wp:posOffset>-97155</wp:posOffset>
                </wp:positionH>
                <wp:positionV relativeFrom="paragraph">
                  <wp:posOffset>49226</wp:posOffset>
                </wp:positionV>
                <wp:extent cx="6885305" cy="57213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590A" w14:textId="77777777" w:rsidR="001319EE" w:rsidRPr="00B35F42" w:rsidRDefault="001319EE">
                            <w:pPr>
                              <w:rPr>
                                <w:b/>
                                <w:sz w:val="44"/>
                                <w:szCs w:val="44"/>
                              </w:rPr>
                            </w:pPr>
                            <w:r w:rsidRPr="00B35F42">
                              <w:rPr>
                                <w:b/>
                                <w:sz w:val="44"/>
                                <w:szCs w:val="44"/>
                              </w:rPr>
                              <w:t xml:space="preserve">Use of ICT </w:t>
                            </w:r>
                            <w:r w:rsidR="00B35F42">
                              <w:rPr>
                                <w:b/>
                                <w:sz w:val="44"/>
                                <w:szCs w:val="44"/>
                              </w:rPr>
                              <w:t>f</w:t>
                            </w:r>
                            <w:r w:rsidRPr="00B35F42">
                              <w:rPr>
                                <w:b/>
                                <w:sz w:val="44"/>
                                <w:szCs w:val="44"/>
                              </w:rPr>
                              <w:t xml:space="preserve">acilities and </w:t>
                            </w:r>
                            <w:r w:rsidR="00B35F42">
                              <w:rPr>
                                <w:b/>
                                <w:sz w:val="44"/>
                                <w:szCs w:val="44"/>
                              </w:rPr>
                              <w:t>d</w:t>
                            </w:r>
                            <w:r w:rsidRPr="00B35F42">
                              <w:rPr>
                                <w:b/>
                                <w:sz w:val="44"/>
                                <w:szCs w:val="44"/>
                              </w:rPr>
                              <w:t xml:space="preserve">evices </w:t>
                            </w:r>
                            <w:r w:rsidR="00B35F42">
                              <w:rPr>
                                <w:b/>
                                <w:sz w:val="44"/>
                                <w:szCs w:val="44"/>
                              </w:rPr>
                              <w:t>g</w:t>
                            </w:r>
                            <w:r w:rsidRPr="00B35F42">
                              <w:rPr>
                                <w:b/>
                                <w:sz w:val="44"/>
                                <w:szCs w:val="44"/>
                              </w:rPr>
                              <w:t>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FDFE1" id="_x0000_t202" coordsize="21600,21600" o:spt="202" path="m,l,21600r21600,l21600,xe">
                <v:stroke joinstyle="miter"/>
                <v:path gradientshapeok="t" o:connecttype="rect"/>
              </v:shapetype>
              <v:shape id="Text Box 5" o:spid="_x0000_s1026" type="#_x0000_t202" style="position:absolute;margin-left:-7.65pt;margin-top:3.9pt;width:542.1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sAtgIAALk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" filled="f" stroked="f">
                <v:textbox>
                  <w:txbxContent>
                    <w:p w14:paraId="2A82590A" w14:textId="77777777" w:rsidR="001319EE" w:rsidRPr="00B35F42" w:rsidRDefault="001319EE">
                      <w:pPr>
                        <w:rPr>
                          <w:b/>
                          <w:sz w:val="44"/>
                          <w:szCs w:val="44"/>
                        </w:rPr>
                      </w:pPr>
                      <w:r w:rsidRPr="00B35F42">
                        <w:rPr>
                          <w:b/>
                          <w:sz w:val="44"/>
                          <w:szCs w:val="44"/>
                        </w:rPr>
                        <w:t xml:space="preserve">Use of ICT </w:t>
                      </w:r>
                      <w:r w:rsidR="00B35F42">
                        <w:rPr>
                          <w:b/>
                          <w:sz w:val="44"/>
                          <w:szCs w:val="44"/>
                        </w:rPr>
                        <w:t>f</w:t>
                      </w:r>
                      <w:r w:rsidRPr="00B35F42">
                        <w:rPr>
                          <w:b/>
                          <w:sz w:val="44"/>
                          <w:szCs w:val="44"/>
                        </w:rPr>
                        <w:t xml:space="preserve">acilities and </w:t>
                      </w:r>
                      <w:r w:rsidR="00B35F42">
                        <w:rPr>
                          <w:b/>
                          <w:sz w:val="44"/>
                          <w:szCs w:val="44"/>
                        </w:rPr>
                        <w:t>d</w:t>
                      </w:r>
                      <w:r w:rsidRPr="00B35F42">
                        <w:rPr>
                          <w:b/>
                          <w:sz w:val="44"/>
                          <w:szCs w:val="44"/>
                        </w:rPr>
                        <w:t xml:space="preserve">evices </w:t>
                      </w:r>
                      <w:r w:rsidR="00B35F42">
                        <w:rPr>
                          <w:b/>
                          <w:sz w:val="44"/>
                          <w:szCs w:val="44"/>
                        </w:rPr>
                        <w:t>g</w:t>
                      </w:r>
                      <w:r w:rsidRPr="00B35F42">
                        <w:rPr>
                          <w:b/>
                          <w:sz w:val="44"/>
                          <w:szCs w:val="44"/>
                        </w:rPr>
                        <w:t>uideline</w:t>
                      </w:r>
                    </w:p>
                  </w:txbxContent>
                </v:textbox>
              </v:shape>
            </w:pict>
          </mc:Fallback>
        </mc:AlternateContent>
      </w:r>
    </w:p>
    <w:p w14:paraId="5E2A75F5" w14:textId="77777777" w:rsidR="00253958" w:rsidRPr="00C05DE4" w:rsidRDefault="00253958" w:rsidP="002A5592">
      <w:pPr>
        <w:rPr>
          <w:sz w:val="20"/>
        </w:rPr>
      </w:pPr>
    </w:p>
    <w:p w14:paraId="1DFC2C5F" w14:textId="77777777" w:rsidR="00491BC8" w:rsidRPr="00C05DE4" w:rsidRDefault="00491BC8" w:rsidP="002A5592">
      <w:pPr>
        <w:rPr>
          <w:sz w:val="20"/>
        </w:rPr>
      </w:pPr>
    </w:p>
    <w:p w14:paraId="6E3EEF5B" w14:textId="77777777" w:rsidR="00491BC8" w:rsidRPr="00C05DE4" w:rsidRDefault="00491BC8" w:rsidP="002A5592">
      <w:pPr>
        <w:rPr>
          <w:sz w:val="20"/>
        </w:rPr>
      </w:pPr>
    </w:p>
    <w:p w14:paraId="7F7174C2" w14:textId="77777777" w:rsidR="00155EC1" w:rsidRPr="00C05DE4" w:rsidRDefault="00155EC1" w:rsidP="002A5592">
      <w:pPr>
        <w:rPr>
          <w:sz w:val="20"/>
        </w:rPr>
      </w:pPr>
    </w:p>
    <w:p w14:paraId="3E993CAC" w14:textId="342DB997" w:rsidR="00155EC1" w:rsidRPr="00C05DE4" w:rsidRDefault="00456305" w:rsidP="00155EC1">
      <w:pPr>
        <w:rPr>
          <w:sz w:val="20"/>
        </w:rPr>
      </w:pPr>
      <w:r w:rsidRPr="00C05DE4">
        <w:rPr>
          <w:sz w:val="20"/>
        </w:rPr>
        <w:t xml:space="preserve">This guideline supports the </w:t>
      </w:r>
      <w:hyperlink r:id="rId13" w:history="1">
        <w:r w:rsidR="00BD4893">
          <w:rPr>
            <w:rStyle w:val="Hyperlink"/>
            <w:sz w:val="20"/>
          </w:rPr>
          <w:t>Use of ICT systems procedure</w:t>
        </w:r>
      </w:hyperlink>
      <w:r w:rsidR="00155EC1" w:rsidRPr="00C05DE4">
        <w:rPr>
          <w:sz w:val="20"/>
        </w:rPr>
        <w:t xml:space="preserve"> </w:t>
      </w:r>
      <w:r w:rsidR="00C05DE4" w:rsidRPr="00C05DE4">
        <w:rPr>
          <w:sz w:val="20"/>
        </w:rPr>
        <w:t>that provides</w:t>
      </w:r>
      <w:r w:rsidR="00155EC1" w:rsidRPr="00C05DE4">
        <w:rPr>
          <w:sz w:val="20"/>
        </w:rPr>
        <w:t xml:space="preserve"> advice on appropriate and by implication, inappropriate use of the department’s ICT facilities and devices when using the department’s network and/or ICT resources.</w:t>
      </w:r>
    </w:p>
    <w:p w14:paraId="17B9789D" w14:textId="77777777" w:rsidR="002C1DF7" w:rsidRDefault="00B3187D" w:rsidP="007C1F7F">
      <w:pPr>
        <w:pStyle w:val="Heading1"/>
      </w:pPr>
      <w:r>
        <w:t xml:space="preserve">Introduction and </w:t>
      </w:r>
      <w:r w:rsidR="00D01D27">
        <w:t>s</w:t>
      </w:r>
      <w:r>
        <w:t>cope</w:t>
      </w:r>
    </w:p>
    <w:p w14:paraId="4154E89D" w14:textId="77777777" w:rsidR="002C1DF7" w:rsidRDefault="002C1DF7" w:rsidP="002C1DF7">
      <w:pPr>
        <w:pStyle w:val="BlockText"/>
      </w:pPr>
      <w:r>
        <w:t xml:space="preserve">Intranet, internet, email and other </w:t>
      </w:r>
      <w:r w:rsidR="00F8357B">
        <w:t xml:space="preserve">ICT </w:t>
      </w:r>
      <w:r>
        <w:t xml:space="preserve">facilities and </w:t>
      </w:r>
      <w:r w:rsidR="00F8357B">
        <w:t xml:space="preserve">devices </w:t>
      </w:r>
      <w:r>
        <w:t xml:space="preserve">are essential teaching, learning and business tools. ICT facilities and </w:t>
      </w:r>
      <w:r w:rsidR="00F8357B">
        <w:t xml:space="preserve">devices </w:t>
      </w:r>
      <w:r>
        <w:t xml:space="preserve">improve communications and workflow, enhance productivity and provide more flexibility for departmental </w:t>
      </w:r>
      <w:r w:rsidR="006B7FF9">
        <w:t>employees</w:t>
      </w:r>
      <w:r>
        <w:t xml:space="preserve"> seeking professional development opportunities and fulfilling their work responsibilities.</w:t>
      </w:r>
      <w:r w:rsidR="00B3187D">
        <w:t xml:space="preserve"> For students, the department provides ICT access that enables the use of learning tools in support of the curriculum. </w:t>
      </w:r>
    </w:p>
    <w:p w14:paraId="716CB71C" w14:textId="77777777" w:rsidR="00B3187D" w:rsidRDefault="00B3187D" w:rsidP="002C1DF7">
      <w:pPr>
        <w:pStyle w:val="BlockText"/>
      </w:pPr>
      <w:r>
        <w:t>This guideline provides advice on appropriate and inappropriate use of the department’s ICT facilities and devices.</w:t>
      </w:r>
    </w:p>
    <w:p w14:paraId="72B99279" w14:textId="77777777" w:rsidR="00B3187D" w:rsidRDefault="00B3187D" w:rsidP="00A86ED8">
      <w:pPr>
        <w:pStyle w:val="BlockText"/>
      </w:pPr>
      <w:r>
        <w:t>This guideline applies to</w:t>
      </w:r>
      <w:r w:rsidR="00A86ED8">
        <w:t xml:space="preserve"> all staff and students using the department’s network and/or ICT resources.</w:t>
      </w:r>
    </w:p>
    <w:p w14:paraId="54351BF9" w14:textId="77777777" w:rsidR="00B3187D" w:rsidRPr="00B3187D" w:rsidRDefault="00B3187D" w:rsidP="007C1F7F">
      <w:pPr>
        <w:pStyle w:val="Heading1"/>
      </w:pPr>
      <w:r>
        <w:t xml:space="preserve">Network </w:t>
      </w:r>
      <w:r w:rsidR="00D01D27">
        <w:t>m</w:t>
      </w:r>
      <w:r>
        <w:t>onitoring</w:t>
      </w:r>
      <w:r w:rsidR="00F31AE2">
        <w:t xml:space="preserve"> </w:t>
      </w:r>
    </w:p>
    <w:p w14:paraId="147F0E94" w14:textId="77777777" w:rsidR="002C1DF7" w:rsidRDefault="002C1DF7" w:rsidP="002C1DF7">
      <w:pPr>
        <w:pStyle w:val="BlockText"/>
      </w:pPr>
      <w:r>
        <w:t>The department monitors</w:t>
      </w:r>
      <w:r w:rsidR="00684B7A">
        <w:t xml:space="preserve"> and reports on</w:t>
      </w:r>
      <w:r>
        <w:t xml:space="preserve"> intranet, internet and network usage and inspects email messages sent or received by anyone using department's ICT </w:t>
      </w:r>
      <w:r w:rsidR="006B7FF9">
        <w:t xml:space="preserve">business systems </w:t>
      </w:r>
      <w:r>
        <w:t>to:</w:t>
      </w:r>
    </w:p>
    <w:p w14:paraId="695F058D" w14:textId="77777777" w:rsidR="002C1DF7" w:rsidRPr="00516408" w:rsidRDefault="002C1DF7" w:rsidP="002C1DF7">
      <w:pPr>
        <w:pStyle w:val="Bullet1"/>
        <w:rPr>
          <w:strike/>
        </w:rPr>
      </w:pPr>
      <w:r>
        <w:t>identify inappropriate use</w:t>
      </w:r>
      <w:r w:rsidR="00684B7A">
        <w:t xml:space="preserve"> </w:t>
      </w:r>
    </w:p>
    <w:p w14:paraId="7D64DE7E" w14:textId="77777777" w:rsidR="002C1DF7" w:rsidRDefault="002C1DF7" w:rsidP="002C1DF7">
      <w:pPr>
        <w:pStyle w:val="Bullet1"/>
      </w:pPr>
      <w:r>
        <w:t>protect system security</w:t>
      </w:r>
    </w:p>
    <w:p w14:paraId="21B873AC" w14:textId="77777777" w:rsidR="002C1DF7" w:rsidRDefault="002C1DF7" w:rsidP="002C1DF7">
      <w:pPr>
        <w:pStyle w:val="Bullet1"/>
      </w:pPr>
      <w:r>
        <w:t>maintain system performance</w:t>
      </w:r>
    </w:p>
    <w:p w14:paraId="3C3A568A" w14:textId="77777777" w:rsidR="002C1DF7" w:rsidRDefault="002C1DF7" w:rsidP="002C1DF7">
      <w:pPr>
        <w:pStyle w:val="Bullet1"/>
      </w:pPr>
      <w:r>
        <w:t>protect the rights and property of the department</w:t>
      </w:r>
    </w:p>
    <w:p w14:paraId="2516C9CC" w14:textId="77777777" w:rsidR="00684B7A" w:rsidRDefault="002C1DF7" w:rsidP="002C1DF7">
      <w:pPr>
        <w:pStyle w:val="Bullet1"/>
      </w:pPr>
      <w:proofErr w:type="gramStart"/>
      <w:r>
        <w:t>determine</w:t>
      </w:r>
      <w:proofErr w:type="gramEnd"/>
      <w:r>
        <w:t xml:space="preserve"> compliance with </w:t>
      </w:r>
      <w:r w:rsidR="00F52958">
        <w:t>s</w:t>
      </w:r>
      <w:r>
        <w:t xml:space="preserve">tate and </w:t>
      </w:r>
      <w:r w:rsidR="00F52958">
        <w:t>d</w:t>
      </w:r>
      <w:r>
        <w:t>epartment</w:t>
      </w:r>
      <w:r w:rsidR="00F52958">
        <w:t>al</w:t>
      </w:r>
      <w:r>
        <w:t xml:space="preserve"> policy. </w:t>
      </w:r>
    </w:p>
    <w:p w14:paraId="76484C88" w14:textId="77777777" w:rsidR="002C1DF7" w:rsidRDefault="002C1DF7" w:rsidP="00684B7A">
      <w:pPr>
        <w:pStyle w:val="BlockText"/>
      </w:pPr>
      <w:r>
        <w:t xml:space="preserve">If the department reasonably suspects you are using the network in a manner that </w:t>
      </w:r>
      <w:r w:rsidR="005329A6">
        <w:t xml:space="preserve">could </w:t>
      </w:r>
      <w:r>
        <w:t xml:space="preserve">constitute a crime, the department will refer the matter to the police. </w:t>
      </w:r>
    </w:p>
    <w:p w14:paraId="4EACEACD" w14:textId="77777777" w:rsidR="002C1DF7" w:rsidRDefault="002C1DF7" w:rsidP="002C1DF7">
      <w:pPr>
        <w:pStyle w:val="BlockText"/>
      </w:pPr>
      <w:r>
        <w:t>Monitoring and investigation</w:t>
      </w:r>
      <w:r w:rsidR="00571EDB">
        <w:t>s</w:t>
      </w:r>
      <w:r>
        <w:t xml:space="preserve"> include but are not limited to:</w:t>
      </w:r>
    </w:p>
    <w:p w14:paraId="5AB89BCE" w14:textId="77777777" w:rsidR="002C1DF7" w:rsidRDefault="002C1DF7" w:rsidP="002C1DF7">
      <w:pPr>
        <w:pStyle w:val="Bullet1"/>
      </w:pPr>
      <w:r>
        <w:t xml:space="preserve">accessing and examining specific types of messages, such as large messages or those containing </w:t>
      </w:r>
      <w:r w:rsidR="00571EDB">
        <w:t xml:space="preserve">documents, </w:t>
      </w:r>
      <w:r>
        <w:t>executables, audio visual files</w:t>
      </w:r>
      <w:r w:rsidR="00571EDB">
        <w:t xml:space="preserve"> and/or compressed zip files</w:t>
      </w:r>
    </w:p>
    <w:p w14:paraId="773E05CC" w14:textId="77777777" w:rsidR="002C1DF7" w:rsidRDefault="002C1DF7" w:rsidP="002C1DF7">
      <w:pPr>
        <w:pStyle w:val="Bullet1"/>
      </w:pPr>
      <w:r>
        <w:t>accessing and examining messages in specific circumstances, such as at peak periods, where an individual's message volume is high</w:t>
      </w:r>
      <w:r w:rsidR="00F52958">
        <w:t>, or on a random sampling basis</w:t>
      </w:r>
    </w:p>
    <w:p w14:paraId="21716CC1" w14:textId="77777777" w:rsidR="002C1DF7" w:rsidRDefault="002C1DF7" w:rsidP="002C1DF7">
      <w:pPr>
        <w:pStyle w:val="Bullet1"/>
      </w:pPr>
      <w:r>
        <w:t>accessing and examining records for the purpose of complying with investigation requests received from</w:t>
      </w:r>
      <w:r w:rsidR="00A102E3">
        <w:t xml:space="preserve"> the</w:t>
      </w:r>
      <w:r>
        <w:t xml:space="preserve"> Internal Audit Branch, </w:t>
      </w:r>
      <w:r w:rsidR="00684B7A">
        <w:t>s</w:t>
      </w:r>
      <w:r>
        <w:t xml:space="preserve">enior </w:t>
      </w:r>
      <w:r w:rsidR="00684B7A">
        <w:t>m</w:t>
      </w:r>
      <w:r>
        <w:t>anagement, or authorities such as the Queensland C</w:t>
      </w:r>
      <w:r w:rsidR="00F52958">
        <w:t>rime and Misconduct Commission</w:t>
      </w:r>
    </w:p>
    <w:p w14:paraId="1765F584" w14:textId="77777777" w:rsidR="002C1DF7" w:rsidRDefault="002C1DF7" w:rsidP="002C1DF7">
      <w:pPr>
        <w:pStyle w:val="Bullet1"/>
      </w:pPr>
      <w:r>
        <w:t xml:space="preserve">introducing and using content security software to protect </w:t>
      </w:r>
      <w:r w:rsidR="007C1F7F">
        <w:t xml:space="preserve">users </w:t>
      </w:r>
      <w:r>
        <w:t xml:space="preserve">and the </w:t>
      </w:r>
      <w:r w:rsidR="00684B7A">
        <w:t>d</w:t>
      </w:r>
      <w:r>
        <w:t xml:space="preserve">epartment's </w:t>
      </w:r>
      <w:r w:rsidR="006B7FF9">
        <w:t xml:space="preserve">ICT </w:t>
      </w:r>
      <w:r>
        <w:t xml:space="preserve">network, systems and services from </w:t>
      </w:r>
      <w:r w:rsidR="00571EDB">
        <w:t>infectious or malicious content</w:t>
      </w:r>
      <w:r>
        <w:t>, offensive or libellous material and breaches of confi</w:t>
      </w:r>
      <w:r w:rsidR="00F52958">
        <w:t>dentiality</w:t>
      </w:r>
    </w:p>
    <w:p w14:paraId="3D8894C8" w14:textId="1D2503E9" w:rsidR="002C1DF7" w:rsidRPr="00162D96" w:rsidRDefault="002C1DF7" w:rsidP="002C1DF7">
      <w:pPr>
        <w:pStyle w:val="Bullet1"/>
      </w:pPr>
      <w:r>
        <w:t xml:space="preserve">conducting security audits and scans </w:t>
      </w:r>
      <w:r w:rsidR="00571EDB">
        <w:t xml:space="preserve">(whether manual or automated) </w:t>
      </w:r>
      <w:r>
        <w:t xml:space="preserve">of any </w:t>
      </w:r>
      <w:r w:rsidR="00AD79A8">
        <w:t>personal</w:t>
      </w:r>
      <w:r>
        <w:t xml:space="preserve"> ICT </w:t>
      </w:r>
      <w:r w:rsidR="00AD79A8">
        <w:t xml:space="preserve">mobile </w:t>
      </w:r>
      <w:r>
        <w:t>device</w:t>
      </w:r>
      <w:r w:rsidR="00AD79A8">
        <w:t>s</w:t>
      </w:r>
      <w:r>
        <w:t xml:space="preserve"> </w:t>
      </w:r>
      <w:r w:rsidR="00571EDB">
        <w:t xml:space="preserve">that connect to the departmental network (whether </w:t>
      </w:r>
      <w:r>
        <w:t>used for departmental work purposes</w:t>
      </w:r>
      <w:r w:rsidR="00571EDB">
        <w:t xml:space="preserve"> or not)</w:t>
      </w:r>
      <w:r>
        <w:t xml:space="preserve">, where that device is used on departmental premises (e.g. school, </w:t>
      </w:r>
      <w:r w:rsidR="006B7FF9">
        <w:t>r</w:t>
      </w:r>
      <w:r>
        <w:t xml:space="preserve">egional </w:t>
      </w:r>
      <w:r w:rsidR="006B7FF9">
        <w:t>o</w:t>
      </w:r>
      <w:r>
        <w:t xml:space="preserve">ffice, </w:t>
      </w:r>
      <w:r w:rsidR="006B7FF9">
        <w:t>c</w:t>
      </w:r>
      <w:r>
        <w:t xml:space="preserve">entral </w:t>
      </w:r>
      <w:r w:rsidR="006B7FF9">
        <w:t>o</w:t>
      </w:r>
      <w:r>
        <w:t>ffice) and/or is</w:t>
      </w:r>
      <w:r w:rsidR="00684B7A">
        <w:t xml:space="preserve"> connected to the department's </w:t>
      </w:r>
      <w:r w:rsidR="006B7FF9">
        <w:t xml:space="preserve">ICT </w:t>
      </w:r>
      <w:r w:rsidR="00684B7A">
        <w:t>n</w:t>
      </w:r>
      <w:r>
        <w:t xml:space="preserve">etwork and a security breach has been detected or the device is suspected to have compromised the integrity of the network. See </w:t>
      </w:r>
      <w:r w:rsidRPr="00162D96">
        <w:t>also</w:t>
      </w:r>
      <w:r w:rsidR="00B9535E">
        <w:t xml:space="preserve"> the</w:t>
      </w:r>
      <w:r w:rsidRPr="00162D96">
        <w:t xml:space="preserve"> </w:t>
      </w:r>
      <w:hyperlink r:id="rId14" w:history="1">
        <w:r w:rsidR="00BD4893">
          <w:rPr>
            <w:rStyle w:val="Hyperlink"/>
          </w:rPr>
          <w:t>Use of mobile devices procedure</w:t>
        </w:r>
      </w:hyperlink>
      <w:r w:rsidRPr="00162D96">
        <w:t>.</w:t>
      </w:r>
    </w:p>
    <w:p w14:paraId="3BC08F9A" w14:textId="77777777" w:rsidR="00CD0CA7" w:rsidRDefault="00CD0CA7">
      <w:pPr>
        <w:rPr>
          <w:rFonts w:ascii="Arial Bold" w:hAnsi="Arial Bold"/>
          <w:b/>
          <w:bCs/>
          <w:kern w:val="32"/>
          <w:sz w:val="32"/>
          <w:szCs w:val="32"/>
        </w:rPr>
      </w:pPr>
      <w:r>
        <w:br w:type="page"/>
      </w:r>
      <w:bookmarkStart w:id="0" w:name="_GoBack"/>
      <w:bookmarkEnd w:id="0"/>
    </w:p>
    <w:p w14:paraId="6551E3B4" w14:textId="77777777" w:rsidR="008134B5" w:rsidRDefault="00C50D26" w:rsidP="007C1F7F">
      <w:pPr>
        <w:pStyle w:val="Heading1"/>
      </w:pPr>
      <w:r>
        <w:lastRenderedPageBreak/>
        <w:t>Use regarded as inappropriate</w:t>
      </w:r>
    </w:p>
    <w:p w14:paraId="11996BA7" w14:textId="73D307C5" w:rsidR="008134B5" w:rsidRPr="00AB4942" w:rsidRDefault="008134B5" w:rsidP="008134B5">
      <w:pPr>
        <w:rPr>
          <w:sz w:val="20"/>
        </w:rPr>
      </w:pPr>
      <w:r w:rsidRPr="00AB4942">
        <w:rPr>
          <w:sz w:val="20"/>
        </w:rPr>
        <w:t xml:space="preserve">Inappropriate content and material must not be accessed, stored or transmitted on the </w:t>
      </w:r>
      <w:r w:rsidR="00C50D26" w:rsidRPr="00AB4942">
        <w:rPr>
          <w:sz w:val="20"/>
        </w:rPr>
        <w:t xml:space="preserve">department’s </w:t>
      </w:r>
      <w:r w:rsidRPr="00AB4942">
        <w:rPr>
          <w:sz w:val="20"/>
        </w:rPr>
        <w:t xml:space="preserve">network. The below provides specific examples of inappropriate use of the </w:t>
      </w:r>
      <w:r w:rsidR="00C50D26" w:rsidRPr="00AB4942">
        <w:rPr>
          <w:sz w:val="20"/>
        </w:rPr>
        <w:t>department’s</w:t>
      </w:r>
      <w:r w:rsidRPr="00AB4942">
        <w:rPr>
          <w:sz w:val="20"/>
        </w:rPr>
        <w:t xml:space="preserve"> network including email, storage and internet access. This list is provided as guidance and is not considered an exhaustive list of inappropriate </w:t>
      </w:r>
      <w:r w:rsidR="00C50D26" w:rsidRPr="00AB4942">
        <w:rPr>
          <w:sz w:val="20"/>
        </w:rPr>
        <w:t>use</w:t>
      </w:r>
      <w:r w:rsidRPr="00AB4942">
        <w:rPr>
          <w:sz w:val="20"/>
        </w:rPr>
        <w:t xml:space="preserve">. These actions by a user may constitute a crime under the </w:t>
      </w:r>
      <w:hyperlink r:id="rId15" w:history="1">
        <w:r w:rsidR="0006302D" w:rsidRPr="0006302D">
          <w:rPr>
            <w:rStyle w:val="Hyperlink"/>
            <w:rFonts w:cs="Arial"/>
            <w:i/>
            <w:sz w:val="20"/>
          </w:rPr>
          <w:t>Criminal Code Act 189</w:t>
        </w:r>
        <w:r w:rsidR="008063A1">
          <w:rPr>
            <w:rStyle w:val="Hyperlink"/>
            <w:rFonts w:cs="Arial"/>
            <w:i/>
            <w:sz w:val="20"/>
          </w:rPr>
          <w:t xml:space="preserve">9 </w:t>
        </w:r>
        <w:r w:rsidR="008063A1" w:rsidRPr="008063A1">
          <w:rPr>
            <w:rStyle w:val="Hyperlink"/>
            <w:rFonts w:cs="Arial"/>
            <w:sz w:val="20"/>
          </w:rPr>
          <w:t>(Qld)</w:t>
        </w:r>
      </w:hyperlink>
      <w:r w:rsidRPr="00AB4942">
        <w:rPr>
          <w:sz w:val="20"/>
        </w:rPr>
        <w:t xml:space="preserve"> or be viewed as serious misconduct under the </w:t>
      </w:r>
      <w:hyperlink r:id="rId16" w:history="1">
        <w:r w:rsidR="00AB4942" w:rsidRPr="00AB4942">
          <w:rPr>
            <w:rStyle w:val="Hyperlink"/>
            <w:rFonts w:cs="Arial"/>
            <w:sz w:val="20"/>
          </w:rPr>
          <w:t>Code of Conduct</w:t>
        </w:r>
      </w:hyperlink>
      <w:r w:rsidRPr="00AB4942">
        <w:rPr>
          <w:sz w:val="20"/>
        </w:rPr>
        <w:t xml:space="preserve"> or the school’s Responsible Behaviour Plan for Students.</w:t>
      </w:r>
    </w:p>
    <w:p w14:paraId="45C3916D" w14:textId="77777777" w:rsidR="008134B5" w:rsidRPr="00AB4942" w:rsidRDefault="008134B5" w:rsidP="008134B5">
      <w:pPr>
        <w:rPr>
          <w:sz w:val="20"/>
        </w:rPr>
      </w:pPr>
    </w:p>
    <w:tbl>
      <w:tblPr>
        <w:tblStyle w:val="TableGrid"/>
        <w:tblW w:w="0" w:type="auto"/>
        <w:tblInd w:w="534" w:type="dxa"/>
        <w:tblLook w:val="04A0" w:firstRow="1" w:lastRow="0" w:firstColumn="1" w:lastColumn="0" w:noHBand="0" w:noVBand="1"/>
      </w:tblPr>
      <w:tblGrid>
        <w:gridCol w:w="9242"/>
      </w:tblGrid>
      <w:tr w:rsidR="008134B5" w:rsidRPr="008134B5" w14:paraId="21BE8130" w14:textId="77777777" w:rsidTr="00CD0CA7">
        <w:tc>
          <w:tcPr>
            <w:tcW w:w="9242" w:type="dxa"/>
            <w:shd w:val="clear" w:color="auto" w:fill="F2F2F2" w:themeFill="background1" w:themeFillShade="F2"/>
          </w:tcPr>
          <w:p w14:paraId="7AAEDF6E" w14:textId="77777777" w:rsidR="008134B5" w:rsidRPr="008134B5" w:rsidRDefault="008134B5" w:rsidP="002765F4">
            <w:pPr>
              <w:spacing w:before="80" w:after="80"/>
              <w:rPr>
                <w:rFonts w:cs="Arial"/>
                <w:b/>
                <w:sz w:val="20"/>
                <w:szCs w:val="20"/>
              </w:rPr>
            </w:pPr>
            <w:r w:rsidRPr="008134B5">
              <w:rPr>
                <w:rFonts w:cs="Arial"/>
                <w:b/>
                <w:snapToGrid w:val="0"/>
                <w:sz w:val="20"/>
                <w:szCs w:val="20"/>
                <w:lang w:val="en-US"/>
              </w:rPr>
              <w:t>Unlawful, criminal, offensive or obscene material</w:t>
            </w:r>
          </w:p>
        </w:tc>
      </w:tr>
      <w:tr w:rsidR="008134B5" w:rsidRPr="008134B5" w14:paraId="7E2D248C" w14:textId="77777777" w:rsidTr="00CD0CA7">
        <w:tc>
          <w:tcPr>
            <w:tcW w:w="9242" w:type="dxa"/>
          </w:tcPr>
          <w:p w14:paraId="246EDC97" w14:textId="77777777" w:rsidR="008134B5" w:rsidRPr="008134B5" w:rsidRDefault="008134B5" w:rsidP="002765F4">
            <w:pPr>
              <w:pStyle w:val="TableText"/>
              <w:spacing w:before="80" w:after="80"/>
              <w:rPr>
                <w:rFonts w:cs="Arial"/>
                <w:snapToGrid w:val="0"/>
                <w:szCs w:val="20"/>
              </w:rPr>
            </w:pPr>
            <w:r w:rsidRPr="008134B5">
              <w:rPr>
                <w:rFonts w:cs="Arial"/>
                <w:snapToGrid w:val="0"/>
                <w:szCs w:val="20"/>
              </w:rPr>
              <w:t>Uploading, downloading, storing, forwarding or in any wa</w:t>
            </w:r>
            <w:r w:rsidR="00856C7C">
              <w:rPr>
                <w:rFonts w:cs="Arial"/>
                <w:snapToGrid w:val="0"/>
                <w:szCs w:val="20"/>
              </w:rPr>
              <w:t>y distributing or communicating the following:</w:t>
            </w:r>
          </w:p>
          <w:p w14:paraId="4C1151A4" w14:textId="77777777" w:rsidR="008134B5" w:rsidRPr="008134B5" w:rsidRDefault="008134B5" w:rsidP="002765F4">
            <w:pPr>
              <w:pStyle w:val="Tablebulletcircle"/>
              <w:spacing w:before="80" w:after="80"/>
              <w:ind w:left="567" w:hanging="284"/>
              <w:rPr>
                <w:rFonts w:cs="Arial"/>
                <w:snapToGrid w:val="0"/>
                <w:szCs w:val="20"/>
              </w:rPr>
            </w:pPr>
            <w:r w:rsidRPr="008134B5">
              <w:rPr>
                <w:rFonts w:cs="Arial"/>
                <w:snapToGrid w:val="0"/>
                <w:szCs w:val="20"/>
              </w:rPr>
              <w:t>pornography</w:t>
            </w:r>
          </w:p>
          <w:p w14:paraId="4F75D0AD"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inappropriate pictures, graphics, jokes or messages (particularly any material of sexually explicit, racist, sexist, discriminatory or otherwise potentially offensive behaviour, including the use of inflammatory, obscene, vulgar, insulting, abusive, threatening, harassing or provocative language)</w:t>
            </w:r>
          </w:p>
          <w:p w14:paraId="75D35D5A"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unlawful or criminal material</w:t>
            </w:r>
          </w:p>
          <w:p w14:paraId="48B14419" w14:textId="77777777" w:rsidR="008134B5" w:rsidRDefault="008134B5" w:rsidP="002765F4">
            <w:pPr>
              <w:pStyle w:val="Tablebulletcircle"/>
              <w:spacing w:before="80" w:after="80"/>
              <w:ind w:left="567" w:hanging="284"/>
              <w:rPr>
                <w:rFonts w:cs="Arial"/>
                <w:szCs w:val="20"/>
              </w:rPr>
            </w:pPr>
            <w:proofErr w:type="gramStart"/>
            <w:r w:rsidRPr="008134B5">
              <w:rPr>
                <w:rFonts w:cs="Arial"/>
                <w:snapToGrid w:val="0"/>
                <w:szCs w:val="20"/>
              </w:rPr>
              <w:t>any</w:t>
            </w:r>
            <w:proofErr w:type="gramEnd"/>
            <w:r w:rsidRPr="008134B5">
              <w:rPr>
                <w:rFonts w:cs="Arial"/>
                <w:snapToGrid w:val="0"/>
                <w:szCs w:val="20"/>
              </w:rPr>
              <w:t xml:space="preserve"> other material which is likely to cause offence or which would be considered socially unacceptable</w:t>
            </w:r>
            <w:r w:rsidRPr="008134B5">
              <w:rPr>
                <w:rFonts w:cs="Arial"/>
                <w:szCs w:val="20"/>
              </w:rPr>
              <w:t>.</w:t>
            </w:r>
          </w:p>
          <w:p w14:paraId="538E5D68" w14:textId="77777777" w:rsidR="00856C7C" w:rsidRDefault="00856C7C" w:rsidP="002765F4">
            <w:pPr>
              <w:pStyle w:val="Tablebulletcircle"/>
              <w:numPr>
                <w:ilvl w:val="0"/>
                <w:numId w:val="0"/>
              </w:numPr>
              <w:spacing w:before="80" w:after="80"/>
              <w:rPr>
                <w:rFonts w:cs="Arial"/>
                <w:szCs w:val="20"/>
              </w:rPr>
            </w:pPr>
            <w:r>
              <w:rPr>
                <w:rFonts w:cs="Arial"/>
                <w:szCs w:val="20"/>
              </w:rPr>
              <w:t>This includes the presence of the above information (whether accessed or not) on:</w:t>
            </w:r>
          </w:p>
          <w:p w14:paraId="17A22EF5" w14:textId="7F6139C9" w:rsidR="00856C7C" w:rsidRDefault="002765F4" w:rsidP="002765F4">
            <w:pPr>
              <w:pStyle w:val="Tablebulletcircle"/>
              <w:numPr>
                <w:ilvl w:val="0"/>
                <w:numId w:val="12"/>
              </w:numPr>
              <w:spacing w:before="80" w:after="80"/>
              <w:rPr>
                <w:rFonts w:cs="Arial"/>
                <w:szCs w:val="20"/>
              </w:rPr>
            </w:pPr>
            <w:r>
              <w:rPr>
                <w:rFonts w:cs="Arial"/>
                <w:szCs w:val="20"/>
              </w:rPr>
              <w:t>e</w:t>
            </w:r>
            <w:r w:rsidR="00571EDB">
              <w:rPr>
                <w:rFonts w:cs="Arial"/>
                <w:szCs w:val="20"/>
              </w:rPr>
              <w:t xml:space="preserve">xternal storage </w:t>
            </w:r>
            <w:r w:rsidR="00856C7C">
              <w:rPr>
                <w:rFonts w:cs="Arial"/>
                <w:szCs w:val="20"/>
              </w:rPr>
              <w:t>devices connected to the departmental network</w:t>
            </w:r>
            <w:r w:rsidR="00571EDB">
              <w:rPr>
                <w:rFonts w:cs="Arial"/>
                <w:szCs w:val="20"/>
              </w:rPr>
              <w:t xml:space="preserve"> (personal or otherwise)</w:t>
            </w:r>
          </w:p>
          <w:p w14:paraId="43F02E1E" w14:textId="4FF2CE4D" w:rsidR="00856C7C" w:rsidRDefault="002765F4" w:rsidP="002765F4">
            <w:pPr>
              <w:pStyle w:val="Tablebulletcircle"/>
              <w:numPr>
                <w:ilvl w:val="0"/>
                <w:numId w:val="12"/>
              </w:numPr>
              <w:spacing w:before="80" w:after="80"/>
              <w:rPr>
                <w:rFonts w:cs="Arial"/>
                <w:szCs w:val="20"/>
              </w:rPr>
            </w:pPr>
            <w:r>
              <w:rPr>
                <w:rFonts w:cs="Arial"/>
                <w:szCs w:val="20"/>
              </w:rPr>
              <w:t>p</w:t>
            </w:r>
            <w:r w:rsidR="00856C7C">
              <w:rPr>
                <w:rFonts w:cs="Arial"/>
                <w:szCs w:val="20"/>
              </w:rPr>
              <w:t>ersonal mobile devices accessing or synching to the departmental network</w:t>
            </w:r>
          </w:p>
          <w:p w14:paraId="702608D1" w14:textId="30E14A99" w:rsidR="00856C7C" w:rsidRPr="008134B5" w:rsidRDefault="002765F4" w:rsidP="002765F4">
            <w:pPr>
              <w:pStyle w:val="Tablebulletcircle"/>
              <w:numPr>
                <w:ilvl w:val="0"/>
                <w:numId w:val="12"/>
              </w:numPr>
              <w:spacing w:before="80" w:after="80"/>
              <w:rPr>
                <w:rFonts w:cs="Arial"/>
                <w:szCs w:val="20"/>
              </w:rPr>
            </w:pPr>
            <w:proofErr w:type="gramStart"/>
            <w:r>
              <w:rPr>
                <w:rFonts w:cs="Arial"/>
                <w:szCs w:val="20"/>
              </w:rPr>
              <w:t>d</w:t>
            </w:r>
            <w:r w:rsidR="00856C7C">
              <w:rPr>
                <w:rFonts w:cs="Arial"/>
                <w:szCs w:val="20"/>
              </w:rPr>
              <w:t>epartmentally-owned</w:t>
            </w:r>
            <w:proofErr w:type="gramEnd"/>
            <w:r w:rsidR="00856C7C">
              <w:rPr>
                <w:rFonts w:cs="Arial"/>
                <w:szCs w:val="20"/>
              </w:rPr>
              <w:t xml:space="preserve"> mobile devices accessing or synching to the departmental network.</w:t>
            </w:r>
          </w:p>
        </w:tc>
      </w:tr>
      <w:tr w:rsidR="008134B5" w:rsidRPr="008134B5" w14:paraId="3FAC4D38" w14:textId="77777777" w:rsidTr="00CD0CA7">
        <w:tc>
          <w:tcPr>
            <w:tcW w:w="9242" w:type="dxa"/>
            <w:shd w:val="clear" w:color="auto" w:fill="F2F2F2" w:themeFill="background1" w:themeFillShade="F2"/>
          </w:tcPr>
          <w:p w14:paraId="24DFFAFC" w14:textId="77777777" w:rsidR="008134B5" w:rsidRPr="004A1BED" w:rsidRDefault="008134B5" w:rsidP="002765F4">
            <w:pPr>
              <w:spacing w:before="80" w:after="80"/>
              <w:rPr>
                <w:rFonts w:cs="Arial"/>
                <w:b/>
                <w:sz w:val="20"/>
                <w:szCs w:val="20"/>
              </w:rPr>
            </w:pPr>
            <w:r w:rsidRPr="004A1BED">
              <w:rPr>
                <w:rFonts w:cs="Arial"/>
                <w:b/>
                <w:snapToGrid w:val="0"/>
                <w:sz w:val="20"/>
                <w:lang w:val="en-US"/>
              </w:rPr>
              <w:t>Defamatory and fraudulent material and use</w:t>
            </w:r>
          </w:p>
        </w:tc>
      </w:tr>
      <w:tr w:rsidR="008134B5" w:rsidRPr="008134B5" w14:paraId="144C7343" w14:textId="77777777" w:rsidTr="00CD0CA7">
        <w:tc>
          <w:tcPr>
            <w:tcW w:w="9242" w:type="dxa"/>
          </w:tcPr>
          <w:p w14:paraId="501B359C"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Uploading, downloading, storing, forwarding or in any way distributing or communicating information that is untrue, defamatory, lib</w:t>
            </w:r>
            <w:r w:rsidR="00C50D26">
              <w:rPr>
                <w:rFonts w:cs="Arial"/>
                <w:szCs w:val="20"/>
              </w:rPr>
              <w:t>ellous, misleading or deceptive</w:t>
            </w:r>
          </w:p>
          <w:p w14:paraId="3EE47A76"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Impersonating other people or falsely claiming to represent other people whether a</w:t>
            </w:r>
            <w:r w:rsidR="00C50D26">
              <w:rPr>
                <w:rFonts w:cs="Arial"/>
                <w:szCs w:val="20"/>
              </w:rPr>
              <w:t>live or dead, real or fictional</w:t>
            </w:r>
          </w:p>
          <w:p w14:paraId="5E3AE412"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 xml:space="preserve">Scanning images of </w:t>
            </w:r>
            <w:r w:rsidR="00C50D26">
              <w:rPr>
                <w:rFonts w:cs="Arial"/>
                <w:szCs w:val="20"/>
              </w:rPr>
              <w:t xml:space="preserve">another person’s </w:t>
            </w:r>
            <w:r w:rsidRPr="008134B5">
              <w:rPr>
                <w:rFonts w:cs="Arial"/>
                <w:szCs w:val="20"/>
              </w:rPr>
              <w:t xml:space="preserve">signature </w:t>
            </w:r>
            <w:r w:rsidR="00C50D26">
              <w:rPr>
                <w:rFonts w:cs="Arial"/>
                <w:szCs w:val="20"/>
              </w:rPr>
              <w:t>and storing or transmitting to other users – whether on purpose or by accident.</w:t>
            </w:r>
          </w:p>
        </w:tc>
      </w:tr>
      <w:tr w:rsidR="008134B5" w:rsidRPr="008134B5" w14:paraId="03A3127C" w14:textId="77777777" w:rsidTr="00CD0CA7">
        <w:tc>
          <w:tcPr>
            <w:tcW w:w="9242" w:type="dxa"/>
            <w:shd w:val="clear" w:color="auto" w:fill="F2F2F2" w:themeFill="background1" w:themeFillShade="F2"/>
          </w:tcPr>
          <w:p w14:paraId="53EE9A52" w14:textId="77777777" w:rsidR="008134B5" w:rsidRPr="004A1BED" w:rsidRDefault="008134B5" w:rsidP="002765F4">
            <w:pPr>
              <w:spacing w:before="80" w:after="80"/>
              <w:rPr>
                <w:rFonts w:cs="Arial"/>
                <w:b/>
                <w:snapToGrid w:val="0"/>
                <w:sz w:val="20"/>
                <w:szCs w:val="20"/>
                <w:lang w:val="en-US"/>
              </w:rPr>
            </w:pPr>
            <w:r w:rsidRPr="004A1BED">
              <w:rPr>
                <w:rFonts w:cs="Arial"/>
                <w:b/>
                <w:snapToGrid w:val="0"/>
                <w:sz w:val="20"/>
                <w:lang w:val="en-US"/>
              </w:rPr>
              <w:t>Use for personal profit or commercial purposes</w:t>
            </w:r>
          </w:p>
        </w:tc>
      </w:tr>
      <w:tr w:rsidR="008134B5" w:rsidRPr="008134B5" w14:paraId="2670473B" w14:textId="77777777" w:rsidTr="00CD0CA7">
        <w:tc>
          <w:tcPr>
            <w:tcW w:w="9242" w:type="dxa"/>
          </w:tcPr>
          <w:p w14:paraId="2208D898"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Using ICT facilities and devices to conduct personal business for personal gain or profit, including fee-based or subscri</w:t>
            </w:r>
            <w:r w:rsidR="00C50D26">
              <w:rPr>
                <w:rFonts w:cs="Arial"/>
                <w:szCs w:val="20"/>
              </w:rPr>
              <w:t>ption services or stock trading</w:t>
            </w:r>
          </w:p>
          <w:p w14:paraId="486A05E0"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Uploading</w:t>
            </w:r>
            <w:r w:rsidRPr="008134B5">
              <w:rPr>
                <w:rFonts w:cs="Arial"/>
                <w:snapToGrid w:val="0"/>
                <w:szCs w:val="20"/>
              </w:rPr>
              <w:t xml:space="preserve">, forwarding or communicating </w:t>
            </w:r>
            <w:r w:rsidRPr="008134B5">
              <w:rPr>
                <w:rFonts w:cs="Arial"/>
                <w:szCs w:val="20"/>
              </w:rPr>
              <w:t>any commercial advertising material or any commercial websites for personal gain.</w:t>
            </w:r>
          </w:p>
        </w:tc>
      </w:tr>
      <w:tr w:rsidR="008134B5" w:rsidRPr="008134B5" w14:paraId="32E03CFC" w14:textId="77777777" w:rsidTr="00CD0CA7">
        <w:tc>
          <w:tcPr>
            <w:tcW w:w="9242" w:type="dxa"/>
            <w:shd w:val="clear" w:color="auto" w:fill="F2F2F2" w:themeFill="background1" w:themeFillShade="F2"/>
          </w:tcPr>
          <w:p w14:paraId="3C6968A4" w14:textId="77777777" w:rsidR="008134B5" w:rsidRPr="004A1BED" w:rsidRDefault="008134B5" w:rsidP="002765F4">
            <w:pPr>
              <w:spacing w:before="80" w:after="80"/>
              <w:rPr>
                <w:rFonts w:cs="Arial"/>
                <w:b/>
                <w:sz w:val="20"/>
                <w:szCs w:val="20"/>
              </w:rPr>
            </w:pPr>
            <w:r w:rsidRPr="004A1BED">
              <w:rPr>
                <w:rFonts w:cs="Arial"/>
                <w:b/>
                <w:sz w:val="20"/>
              </w:rPr>
              <w:t>Counterproductive use and exploitation of workplace resources</w:t>
            </w:r>
          </w:p>
        </w:tc>
      </w:tr>
      <w:tr w:rsidR="008134B5" w:rsidRPr="008134B5" w14:paraId="644C90F9" w14:textId="77777777" w:rsidTr="00CD0CA7">
        <w:tc>
          <w:tcPr>
            <w:tcW w:w="9242" w:type="dxa"/>
          </w:tcPr>
          <w:p w14:paraId="5F906E7B"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 xml:space="preserve">Overseas or other expensive personal phone calls or IP </w:t>
            </w:r>
            <w:r w:rsidRPr="00C50D26">
              <w:rPr>
                <w:rFonts w:cs="Arial"/>
                <w:szCs w:val="20"/>
              </w:rPr>
              <w:t>calls</w:t>
            </w:r>
            <w:r w:rsidRPr="008134B5">
              <w:rPr>
                <w:rFonts w:cs="Arial"/>
                <w:szCs w:val="20"/>
              </w:rPr>
              <w:t xml:space="preserve"> (</w:t>
            </w:r>
            <w:r w:rsidR="000F1673" w:rsidRPr="008134B5">
              <w:rPr>
                <w:rFonts w:cs="Arial"/>
                <w:szCs w:val="20"/>
              </w:rPr>
              <w:t>e.g.</w:t>
            </w:r>
            <w:r w:rsidRPr="008134B5">
              <w:rPr>
                <w:rFonts w:cs="Arial"/>
                <w:szCs w:val="20"/>
              </w:rPr>
              <w:t xml:space="preserve"> toll numbers)</w:t>
            </w:r>
          </w:p>
          <w:p w14:paraId="42EB43D8"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Downloading and/or playing any inappropriate or time-consuming games or software (e.g. Farmville on Facebook)</w:t>
            </w:r>
          </w:p>
          <w:p w14:paraId="5696832B"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 xml:space="preserve">Accessing gambling </w:t>
            </w:r>
            <w:r w:rsidR="00C50D26">
              <w:rPr>
                <w:rFonts w:cs="Arial"/>
                <w:szCs w:val="20"/>
              </w:rPr>
              <w:t>websites</w:t>
            </w:r>
          </w:p>
          <w:p w14:paraId="6732F052"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Accessing dating services online</w:t>
            </w:r>
          </w:p>
          <w:p w14:paraId="283A629E"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 xml:space="preserve">Accessing </w:t>
            </w:r>
            <w:proofErr w:type="spellStart"/>
            <w:r w:rsidRPr="008134B5">
              <w:rPr>
                <w:rFonts w:cs="Arial"/>
                <w:szCs w:val="20"/>
              </w:rPr>
              <w:t>filesharing</w:t>
            </w:r>
            <w:proofErr w:type="spellEnd"/>
            <w:r w:rsidRPr="008134B5">
              <w:rPr>
                <w:rFonts w:cs="Arial"/>
                <w:szCs w:val="20"/>
              </w:rPr>
              <w:t xml:space="preserve"> sites online</w:t>
            </w:r>
          </w:p>
          <w:p w14:paraId="62E5FF4B" w14:textId="77777777" w:rsidR="00C50D26" w:rsidRPr="008134B5" w:rsidRDefault="00C50D26" w:rsidP="002765F4">
            <w:pPr>
              <w:pStyle w:val="Tablebulletcircle"/>
              <w:spacing w:before="80" w:after="80"/>
              <w:ind w:left="567" w:hanging="284"/>
              <w:rPr>
                <w:rFonts w:cs="Arial"/>
                <w:szCs w:val="20"/>
              </w:rPr>
            </w:pPr>
            <w:r>
              <w:rPr>
                <w:rFonts w:cs="Arial"/>
                <w:szCs w:val="20"/>
              </w:rPr>
              <w:t xml:space="preserve">Downloading or using </w:t>
            </w:r>
            <w:proofErr w:type="spellStart"/>
            <w:r>
              <w:rPr>
                <w:rFonts w:cs="Arial"/>
                <w:szCs w:val="20"/>
              </w:rPr>
              <w:t>file</w:t>
            </w:r>
            <w:r w:rsidRPr="008134B5">
              <w:rPr>
                <w:rFonts w:cs="Arial"/>
                <w:szCs w:val="20"/>
              </w:rPr>
              <w:t>sharing</w:t>
            </w:r>
            <w:proofErr w:type="spellEnd"/>
            <w:r w:rsidRPr="008134B5">
              <w:rPr>
                <w:rFonts w:cs="Arial"/>
                <w:szCs w:val="20"/>
              </w:rPr>
              <w:t xml:space="preserve"> software applications</w:t>
            </w:r>
          </w:p>
          <w:p w14:paraId="2C7FCD6B" w14:textId="77777777" w:rsidR="008134B5" w:rsidRDefault="008134B5" w:rsidP="002765F4">
            <w:pPr>
              <w:pStyle w:val="Tablebulletcircle"/>
              <w:spacing w:before="80" w:after="80"/>
              <w:ind w:left="567" w:hanging="284"/>
              <w:rPr>
                <w:rFonts w:cs="Arial"/>
                <w:szCs w:val="20"/>
              </w:rPr>
            </w:pPr>
            <w:r w:rsidRPr="008134B5">
              <w:rPr>
                <w:rFonts w:cs="Arial"/>
                <w:szCs w:val="20"/>
              </w:rPr>
              <w:t>Downloading or storing files and records, including audio or video files in file sharing formats, which are not for officially approved purposes or that were obtained illegally</w:t>
            </w:r>
            <w:r w:rsidR="004A1BED">
              <w:rPr>
                <w:rFonts w:cs="Arial"/>
                <w:szCs w:val="20"/>
              </w:rPr>
              <w:t xml:space="preserve">, including using departmental resources to download to </w:t>
            </w:r>
            <w:proofErr w:type="spellStart"/>
            <w:r w:rsidR="004A1BED">
              <w:rPr>
                <w:rFonts w:cs="Arial"/>
                <w:szCs w:val="20"/>
              </w:rPr>
              <w:t>BYOx</w:t>
            </w:r>
            <w:proofErr w:type="spellEnd"/>
            <w:r w:rsidR="004A1BED">
              <w:rPr>
                <w:rFonts w:cs="Arial"/>
                <w:szCs w:val="20"/>
              </w:rPr>
              <w:t xml:space="preserve"> devices.</w:t>
            </w:r>
          </w:p>
          <w:p w14:paraId="3DF84E4C"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lastRenderedPageBreak/>
              <w:t xml:space="preserve">Downloading </w:t>
            </w:r>
            <w:r w:rsidR="00C50D26">
              <w:rPr>
                <w:rFonts w:cs="Arial"/>
                <w:szCs w:val="20"/>
              </w:rPr>
              <w:t xml:space="preserve">and/or distributing </w:t>
            </w:r>
            <w:r w:rsidRPr="008134B5">
              <w:rPr>
                <w:rFonts w:cs="Arial"/>
                <w:szCs w:val="20"/>
              </w:rPr>
              <w:t>material such as chain letters or letters relating to pyramid schemes</w:t>
            </w:r>
          </w:p>
          <w:p w14:paraId="79E09DEF"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Knowingly performing any act which degrades or otherwise negatively impacts the performance of government ICT networks or an external party ICT network (e.g. downloading excessively large files or software, use of excessive amounts of bandwidth (e.g. audio or video streaming), spamming, transmitting files that may place an unnecessary burden on departmen</w:t>
            </w:r>
            <w:r w:rsidR="00C50D26">
              <w:rPr>
                <w:rFonts w:cs="Arial"/>
                <w:szCs w:val="20"/>
              </w:rPr>
              <w:t>t resources or external parties</w:t>
            </w:r>
          </w:p>
          <w:p w14:paraId="3917E258"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 xml:space="preserve">Knowingly downloading and/or executing material from the internet, email or external storage device containing viruses, worms, Trojan horses, spyware or any other contaminating or destructive features </w:t>
            </w:r>
          </w:p>
          <w:p w14:paraId="64532202" w14:textId="77777777" w:rsidR="008134B5" w:rsidRPr="008134B5" w:rsidRDefault="008134B5" w:rsidP="002765F4">
            <w:pPr>
              <w:pStyle w:val="Tablebulletcircle"/>
              <w:spacing w:before="80" w:after="80"/>
              <w:ind w:left="567" w:hanging="284"/>
              <w:rPr>
                <w:rFonts w:cs="Arial"/>
                <w:szCs w:val="20"/>
              </w:rPr>
            </w:pPr>
            <w:r w:rsidRPr="008134B5">
              <w:rPr>
                <w:rFonts w:cs="Arial"/>
                <w:szCs w:val="20"/>
              </w:rPr>
              <w:t>Creating or maintaining personal websites (except in the course of authorised use of social media).</w:t>
            </w:r>
          </w:p>
        </w:tc>
      </w:tr>
      <w:tr w:rsidR="008134B5" w:rsidRPr="008134B5" w14:paraId="283C21C7" w14:textId="77777777" w:rsidTr="00CD0CA7">
        <w:tc>
          <w:tcPr>
            <w:tcW w:w="9242" w:type="dxa"/>
            <w:shd w:val="clear" w:color="auto" w:fill="F2F2F2" w:themeFill="background1" w:themeFillShade="F2"/>
          </w:tcPr>
          <w:p w14:paraId="68629006" w14:textId="77777777" w:rsidR="008134B5" w:rsidRPr="008134B5" w:rsidRDefault="008134B5" w:rsidP="002765F4">
            <w:pPr>
              <w:pStyle w:val="Tablebulletcircle"/>
              <w:numPr>
                <w:ilvl w:val="0"/>
                <w:numId w:val="0"/>
              </w:numPr>
              <w:spacing w:before="80" w:after="80"/>
              <w:rPr>
                <w:rFonts w:cs="Arial"/>
                <w:b/>
                <w:szCs w:val="20"/>
              </w:rPr>
            </w:pPr>
            <w:r w:rsidRPr="008134B5">
              <w:rPr>
                <w:rFonts w:cs="Arial"/>
                <w:b/>
                <w:snapToGrid w:val="0"/>
                <w:szCs w:val="20"/>
                <w:lang w:val="en-US"/>
              </w:rPr>
              <w:lastRenderedPageBreak/>
              <w:t>Political or religious advocacy</w:t>
            </w:r>
          </w:p>
        </w:tc>
      </w:tr>
      <w:tr w:rsidR="008134B5" w:rsidRPr="008134B5" w14:paraId="09A2B3C2" w14:textId="77777777" w:rsidTr="00CD0CA7">
        <w:tc>
          <w:tcPr>
            <w:tcW w:w="9242" w:type="dxa"/>
          </w:tcPr>
          <w:p w14:paraId="25E8A2D7" w14:textId="77777777" w:rsidR="008134B5" w:rsidRPr="008134B5" w:rsidRDefault="008134B5" w:rsidP="002765F4">
            <w:pPr>
              <w:pStyle w:val="Tablebulletcircle"/>
              <w:spacing w:before="80" w:after="80"/>
              <w:ind w:left="567" w:hanging="284"/>
              <w:rPr>
                <w:rFonts w:cs="Arial"/>
                <w:snapToGrid w:val="0"/>
                <w:szCs w:val="20"/>
                <w:lang w:val="en-US"/>
              </w:rPr>
            </w:pPr>
            <w:r w:rsidRPr="008134B5">
              <w:rPr>
                <w:rFonts w:cs="Arial"/>
                <w:szCs w:val="20"/>
              </w:rPr>
              <w:t xml:space="preserve">Advocating </w:t>
            </w:r>
            <w:r w:rsidR="00C50D26">
              <w:rPr>
                <w:rFonts w:cs="Arial"/>
                <w:szCs w:val="20"/>
              </w:rPr>
              <w:t>religious or political opinions</w:t>
            </w:r>
          </w:p>
          <w:p w14:paraId="68BBD9E2" w14:textId="77777777" w:rsidR="008134B5" w:rsidRPr="008134B5" w:rsidRDefault="008134B5" w:rsidP="002765F4">
            <w:pPr>
              <w:pStyle w:val="Tablebulletcircle"/>
              <w:spacing w:before="80" w:after="80"/>
              <w:ind w:left="567" w:hanging="284"/>
              <w:rPr>
                <w:rFonts w:cs="Arial"/>
                <w:snapToGrid w:val="0"/>
                <w:szCs w:val="20"/>
                <w:lang w:val="en-US"/>
              </w:rPr>
            </w:pPr>
            <w:r w:rsidRPr="008134B5">
              <w:rPr>
                <w:rFonts w:cs="Arial"/>
                <w:szCs w:val="20"/>
              </w:rPr>
              <w:t>Participating in any lobbying or political activity or endorsing political parties or candidates.</w:t>
            </w:r>
          </w:p>
        </w:tc>
      </w:tr>
      <w:tr w:rsidR="008134B5" w:rsidRPr="008134B5" w14:paraId="67CC6675" w14:textId="77777777" w:rsidTr="00CD0CA7">
        <w:tc>
          <w:tcPr>
            <w:tcW w:w="9242" w:type="dxa"/>
            <w:shd w:val="clear" w:color="auto" w:fill="F2F2F2" w:themeFill="background1" w:themeFillShade="F2"/>
          </w:tcPr>
          <w:p w14:paraId="41D6C83B" w14:textId="77777777" w:rsidR="008134B5" w:rsidRPr="008134B5" w:rsidRDefault="008134B5" w:rsidP="002765F4">
            <w:pPr>
              <w:pStyle w:val="Tablebulletcircle"/>
              <w:numPr>
                <w:ilvl w:val="0"/>
                <w:numId w:val="0"/>
              </w:numPr>
              <w:spacing w:before="80" w:after="80"/>
              <w:rPr>
                <w:rFonts w:cs="Arial"/>
                <w:b/>
                <w:snapToGrid w:val="0"/>
                <w:szCs w:val="20"/>
                <w:lang w:val="en-US"/>
              </w:rPr>
            </w:pPr>
            <w:r w:rsidRPr="008134B5">
              <w:rPr>
                <w:rFonts w:cs="Arial"/>
                <w:b/>
                <w:snapToGrid w:val="0"/>
                <w:szCs w:val="20"/>
                <w:lang w:val="en-US"/>
              </w:rPr>
              <w:t>Violating privacy and confidentiality</w:t>
            </w:r>
          </w:p>
        </w:tc>
      </w:tr>
      <w:tr w:rsidR="008134B5" w:rsidRPr="008134B5" w14:paraId="00686BCB" w14:textId="77777777" w:rsidTr="00CD0CA7">
        <w:tc>
          <w:tcPr>
            <w:tcW w:w="9242" w:type="dxa"/>
          </w:tcPr>
          <w:p w14:paraId="27838D58" w14:textId="77777777" w:rsidR="008134B5" w:rsidRPr="00856C7C" w:rsidRDefault="008134B5" w:rsidP="002765F4">
            <w:pPr>
              <w:pStyle w:val="Tablebulletcircle"/>
              <w:numPr>
                <w:ilvl w:val="0"/>
                <w:numId w:val="8"/>
              </w:numPr>
              <w:spacing w:before="80" w:after="80"/>
              <w:ind w:left="567" w:hanging="284"/>
              <w:rPr>
                <w:rFonts w:cs="Arial"/>
                <w:snapToGrid w:val="0"/>
                <w:szCs w:val="20"/>
                <w:lang w:val="en-US"/>
              </w:rPr>
            </w:pPr>
            <w:r w:rsidRPr="008134B5">
              <w:rPr>
                <w:rFonts w:cs="Arial"/>
                <w:szCs w:val="20"/>
              </w:rPr>
              <w:t>Uploading or sharing personal information, including photographs or personal details (such as names, private addresses or telephone numbers) of third parties (including staff, teachers or studen</w:t>
            </w:r>
            <w:r w:rsidR="00856C7C">
              <w:rPr>
                <w:rFonts w:cs="Arial"/>
                <w:szCs w:val="20"/>
              </w:rPr>
              <w:t>ts) without their prior consent</w:t>
            </w:r>
          </w:p>
          <w:p w14:paraId="7CD21F97" w14:textId="77777777" w:rsidR="00856C7C" w:rsidRPr="00856C7C" w:rsidRDefault="00856C7C" w:rsidP="002765F4">
            <w:pPr>
              <w:pStyle w:val="Tablebulletcircle"/>
              <w:numPr>
                <w:ilvl w:val="0"/>
                <w:numId w:val="8"/>
              </w:numPr>
              <w:spacing w:before="80" w:after="80"/>
              <w:ind w:left="567" w:hanging="284"/>
              <w:rPr>
                <w:rFonts w:cs="Arial"/>
                <w:snapToGrid w:val="0"/>
                <w:szCs w:val="20"/>
                <w:lang w:val="en-US"/>
              </w:rPr>
            </w:pPr>
            <w:r>
              <w:rPr>
                <w:rFonts w:cs="Arial"/>
                <w:szCs w:val="20"/>
              </w:rPr>
              <w:t>Deliberately forwarding sensitive or confidential departmental information or documents to webmail or other personal email accounts.</w:t>
            </w:r>
          </w:p>
          <w:p w14:paraId="2412CDA8" w14:textId="77777777" w:rsidR="00856C7C" w:rsidRPr="008134B5" w:rsidRDefault="00856C7C" w:rsidP="002765F4">
            <w:pPr>
              <w:pStyle w:val="Tablebulletcircle"/>
              <w:numPr>
                <w:ilvl w:val="0"/>
                <w:numId w:val="8"/>
              </w:numPr>
              <w:spacing w:before="80" w:after="80"/>
              <w:ind w:left="567" w:hanging="284"/>
              <w:rPr>
                <w:rFonts w:cs="Arial"/>
                <w:snapToGrid w:val="0"/>
                <w:szCs w:val="20"/>
                <w:lang w:val="en-US"/>
              </w:rPr>
            </w:pPr>
            <w:r>
              <w:rPr>
                <w:rFonts w:cs="Arial"/>
                <w:szCs w:val="20"/>
                <w:lang w:val="en-US"/>
              </w:rPr>
              <w:t>Intentionally scanning or photographing departmental documents or information and storing or circulating through un-approved channels.</w:t>
            </w:r>
          </w:p>
        </w:tc>
      </w:tr>
      <w:tr w:rsidR="008134B5" w:rsidRPr="008134B5" w14:paraId="1EF2BB45" w14:textId="77777777" w:rsidTr="00CD0CA7">
        <w:tc>
          <w:tcPr>
            <w:tcW w:w="9242" w:type="dxa"/>
            <w:shd w:val="clear" w:color="auto" w:fill="F2F2F2" w:themeFill="background1" w:themeFillShade="F2"/>
          </w:tcPr>
          <w:p w14:paraId="40FC0258" w14:textId="77777777" w:rsidR="008134B5" w:rsidRPr="004661B0" w:rsidRDefault="008134B5" w:rsidP="002765F4">
            <w:pPr>
              <w:pStyle w:val="Tablebulletcircle"/>
              <w:numPr>
                <w:ilvl w:val="0"/>
                <w:numId w:val="0"/>
              </w:numPr>
              <w:spacing w:before="80" w:after="80"/>
              <w:rPr>
                <w:rFonts w:cs="Arial"/>
                <w:b/>
                <w:snapToGrid w:val="0"/>
                <w:szCs w:val="20"/>
                <w:lang w:val="en-US"/>
              </w:rPr>
            </w:pPr>
            <w:r w:rsidRPr="004661B0">
              <w:rPr>
                <w:rFonts w:cs="Arial"/>
                <w:b/>
                <w:snapToGrid w:val="0"/>
                <w:szCs w:val="20"/>
                <w:lang w:val="en-US"/>
              </w:rPr>
              <w:t>Breaching intellectual property ownership</w:t>
            </w:r>
          </w:p>
        </w:tc>
      </w:tr>
      <w:tr w:rsidR="008134B5" w:rsidRPr="008134B5" w14:paraId="663DDD08" w14:textId="77777777" w:rsidTr="00CD0CA7">
        <w:tc>
          <w:tcPr>
            <w:tcW w:w="9242" w:type="dxa"/>
          </w:tcPr>
          <w:p w14:paraId="61070B00" w14:textId="77777777" w:rsidR="008134B5" w:rsidRPr="004661B0" w:rsidRDefault="008134B5" w:rsidP="002765F4">
            <w:pPr>
              <w:pStyle w:val="Tablebulletcircle"/>
              <w:numPr>
                <w:ilvl w:val="0"/>
                <w:numId w:val="8"/>
              </w:numPr>
              <w:spacing w:before="80" w:after="80"/>
              <w:ind w:left="567" w:hanging="284"/>
              <w:rPr>
                <w:rFonts w:cs="Arial"/>
                <w:snapToGrid w:val="0"/>
                <w:szCs w:val="20"/>
                <w:lang w:val="en-US"/>
              </w:rPr>
            </w:pPr>
            <w:r w:rsidRPr="004661B0">
              <w:rPr>
                <w:rFonts w:cs="Arial"/>
                <w:szCs w:val="20"/>
              </w:rPr>
              <w:t>Providing a third party information or material without obtaining the appropriate intellectual property permissions.</w:t>
            </w:r>
          </w:p>
        </w:tc>
      </w:tr>
      <w:tr w:rsidR="008134B5" w:rsidRPr="008134B5" w14:paraId="604AB28F" w14:textId="77777777" w:rsidTr="00CD0CA7">
        <w:tc>
          <w:tcPr>
            <w:tcW w:w="9242" w:type="dxa"/>
            <w:shd w:val="clear" w:color="auto" w:fill="F2F2F2" w:themeFill="background1" w:themeFillShade="F2"/>
          </w:tcPr>
          <w:p w14:paraId="6E557A88" w14:textId="77777777" w:rsidR="008134B5" w:rsidRPr="004661B0" w:rsidRDefault="008134B5" w:rsidP="002765F4">
            <w:pPr>
              <w:pStyle w:val="Tablebulletcircle"/>
              <w:numPr>
                <w:ilvl w:val="0"/>
                <w:numId w:val="0"/>
              </w:numPr>
              <w:spacing w:before="80" w:after="80"/>
              <w:rPr>
                <w:rFonts w:cs="Arial"/>
                <w:b/>
                <w:snapToGrid w:val="0"/>
                <w:szCs w:val="20"/>
                <w:lang w:val="en-US"/>
              </w:rPr>
            </w:pPr>
            <w:r w:rsidRPr="004661B0">
              <w:rPr>
                <w:rFonts w:cs="Arial"/>
                <w:b/>
                <w:snapToGrid w:val="0"/>
                <w:szCs w:val="20"/>
                <w:lang w:val="en-US"/>
              </w:rPr>
              <w:t>Contributing to public discussion in a way that is contrary to the public interest</w:t>
            </w:r>
          </w:p>
        </w:tc>
      </w:tr>
      <w:tr w:rsidR="008134B5" w:rsidRPr="008134B5" w14:paraId="584B3EEF" w14:textId="77777777" w:rsidTr="00CD0CA7">
        <w:tc>
          <w:tcPr>
            <w:tcW w:w="9242" w:type="dxa"/>
          </w:tcPr>
          <w:p w14:paraId="2CB0FB3B" w14:textId="77777777" w:rsidR="008134B5" w:rsidRPr="004661B0" w:rsidRDefault="008134B5" w:rsidP="002765F4">
            <w:pPr>
              <w:pStyle w:val="Tablebulletcircle"/>
              <w:spacing w:before="80" w:after="80"/>
              <w:ind w:left="567" w:hanging="284"/>
              <w:rPr>
                <w:rFonts w:cs="Arial"/>
                <w:szCs w:val="20"/>
                <w:lang w:eastAsia="en-US"/>
              </w:rPr>
            </w:pPr>
            <w:r w:rsidRPr="004661B0">
              <w:rPr>
                <w:rFonts w:cs="Arial"/>
                <w:szCs w:val="20"/>
                <w:lang w:eastAsia="en-US"/>
              </w:rPr>
              <w:t xml:space="preserve">Using work email addresses when creating personal </w:t>
            </w:r>
            <w:r w:rsidR="00C50D26">
              <w:rPr>
                <w:rFonts w:cs="Arial"/>
                <w:szCs w:val="20"/>
                <w:lang w:eastAsia="en-US"/>
              </w:rPr>
              <w:t>web</w:t>
            </w:r>
            <w:r w:rsidRPr="004661B0">
              <w:rPr>
                <w:rFonts w:cs="Arial"/>
                <w:szCs w:val="20"/>
                <w:lang w:eastAsia="en-US"/>
              </w:rPr>
              <w:t>site accounts or profiles</w:t>
            </w:r>
          </w:p>
          <w:p w14:paraId="1CA2D3C3" w14:textId="77777777" w:rsidR="008134B5" w:rsidRPr="004661B0" w:rsidRDefault="008134B5" w:rsidP="002765F4">
            <w:pPr>
              <w:pStyle w:val="Tablebulletcircle"/>
              <w:spacing w:before="80" w:after="80"/>
              <w:ind w:left="567" w:hanging="284"/>
              <w:rPr>
                <w:rFonts w:cs="Arial"/>
                <w:szCs w:val="20"/>
                <w:lang w:eastAsia="en-US"/>
              </w:rPr>
            </w:pPr>
            <w:r w:rsidRPr="004661B0">
              <w:rPr>
                <w:rFonts w:cs="Arial"/>
                <w:szCs w:val="20"/>
                <w:lang w:eastAsia="en-US"/>
              </w:rPr>
              <w:t xml:space="preserve">Making comments or disclosures concerning your official roles and duties </w:t>
            </w:r>
            <w:r w:rsidRPr="004661B0">
              <w:rPr>
                <w:rFonts w:cs="Arial"/>
                <w:szCs w:val="20"/>
              </w:rPr>
              <w:t>(this includes disclosing work</w:t>
            </w:r>
            <w:r w:rsidR="00856C7C">
              <w:rPr>
                <w:rFonts w:cs="Arial"/>
                <w:szCs w:val="20"/>
              </w:rPr>
              <w:t>-</w:t>
            </w:r>
            <w:r w:rsidRPr="004661B0">
              <w:rPr>
                <w:rFonts w:cs="Arial"/>
                <w:szCs w:val="20"/>
              </w:rPr>
              <w:t xml:space="preserve">related information, </w:t>
            </w:r>
            <w:r w:rsidR="00856C7C">
              <w:rPr>
                <w:rFonts w:cs="Arial"/>
                <w:szCs w:val="20"/>
              </w:rPr>
              <w:t xml:space="preserve">documents, images, </w:t>
            </w:r>
            <w:r w:rsidR="000F1673">
              <w:rPr>
                <w:rFonts w:cs="Arial"/>
                <w:szCs w:val="20"/>
              </w:rPr>
              <w:t>etc.</w:t>
            </w:r>
            <w:r w:rsidR="00856C7C">
              <w:rPr>
                <w:rFonts w:cs="Arial"/>
                <w:szCs w:val="20"/>
              </w:rPr>
              <w:t>) or work-</w:t>
            </w:r>
            <w:r w:rsidRPr="004661B0">
              <w:rPr>
                <w:rFonts w:cs="Arial"/>
                <w:szCs w:val="20"/>
              </w:rPr>
              <w:t>related activities and events unless the information is in the public domain</w:t>
            </w:r>
          </w:p>
          <w:p w14:paraId="2DA2A4B3" w14:textId="77777777" w:rsidR="008134B5" w:rsidRPr="004661B0" w:rsidRDefault="008134B5" w:rsidP="002765F4">
            <w:pPr>
              <w:pStyle w:val="Tablebulletcircle"/>
              <w:spacing w:before="80" w:after="80"/>
              <w:ind w:left="567" w:hanging="284"/>
              <w:rPr>
                <w:rFonts w:cs="Arial"/>
                <w:szCs w:val="20"/>
                <w:lang w:eastAsia="en-US"/>
              </w:rPr>
            </w:pPr>
            <w:r w:rsidRPr="004661B0">
              <w:rPr>
                <w:rFonts w:cs="Arial"/>
                <w:szCs w:val="20"/>
                <w:lang w:eastAsia="en-US"/>
              </w:rPr>
              <w:t>Citing or referencing the department’s clients, partners, suppliers or employees without prior approval, except where such information is in the public domain</w:t>
            </w:r>
          </w:p>
          <w:p w14:paraId="53953E18" w14:textId="77777777" w:rsidR="008134B5" w:rsidRPr="004661B0" w:rsidRDefault="008134B5" w:rsidP="002765F4">
            <w:pPr>
              <w:pStyle w:val="Tablebulletcircle"/>
              <w:spacing w:before="80" w:after="80"/>
              <w:ind w:left="567" w:hanging="284"/>
              <w:rPr>
                <w:rFonts w:cs="Arial"/>
                <w:szCs w:val="20"/>
                <w:lang w:eastAsia="en-US"/>
              </w:rPr>
            </w:pPr>
            <w:r w:rsidRPr="004661B0">
              <w:rPr>
                <w:rFonts w:cs="Arial"/>
                <w:szCs w:val="20"/>
                <w:lang w:eastAsia="en-US"/>
              </w:rPr>
              <w:t>Engaging in attacks or insults of any kind including:</w:t>
            </w:r>
          </w:p>
          <w:p w14:paraId="1F7BFB1C" w14:textId="77777777" w:rsidR="008134B5" w:rsidRPr="004661B0" w:rsidRDefault="008134B5" w:rsidP="002765F4">
            <w:pPr>
              <w:pStyle w:val="Tablebulletdash"/>
              <w:tabs>
                <w:tab w:val="clear" w:pos="360"/>
              </w:tabs>
              <w:spacing w:before="80" w:after="80"/>
              <w:ind w:left="851" w:hanging="283"/>
              <w:rPr>
                <w:rFonts w:cs="Arial"/>
                <w:szCs w:val="20"/>
              </w:rPr>
            </w:pPr>
            <w:r w:rsidRPr="004661B0">
              <w:rPr>
                <w:rFonts w:cs="Arial"/>
                <w:szCs w:val="20"/>
              </w:rPr>
              <w:t xml:space="preserve">online arguments </w:t>
            </w:r>
            <w:r w:rsidRPr="00856C7C">
              <w:rPr>
                <w:rFonts w:cs="Arial"/>
                <w:szCs w:val="20"/>
              </w:rPr>
              <w:t>or flame wars by participating</w:t>
            </w:r>
            <w:r w:rsidRPr="004661B0">
              <w:rPr>
                <w:rFonts w:cs="Arial"/>
                <w:szCs w:val="20"/>
              </w:rPr>
              <w:t xml:space="preserve"> in repeated hostile and insulting interactions with other users of </w:t>
            </w:r>
            <w:r w:rsidR="00856C7C">
              <w:rPr>
                <w:rFonts w:cs="Arial"/>
                <w:szCs w:val="20"/>
              </w:rPr>
              <w:t>websites or forums</w:t>
            </w:r>
          </w:p>
          <w:p w14:paraId="725D1339" w14:textId="77777777" w:rsidR="008134B5" w:rsidRPr="004661B0" w:rsidRDefault="008134B5" w:rsidP="002765F4">
            <w:pPr>
              <w:pStyle w:val="Tablebulletdash"/>
              <w:tabs>
                <w:tab w:val="clear" w:pos="360"/>
              </w:tabs>
              <w:spacing w:before="80" w:after="80"/>
              <w:ind w:left="851" w:hanging="283"/>
              <w:rPr>
                <w:rFonts w:cs="Arial"/>
                <w:szCs w:val="20"/>
              </w:rPr>
            </w:pPr>
            <w:r w:rsidRPr="00856C7C">
              <w:rPr>
                <w:rFonts w:cs="Arial"/>
                <w:szCs w:val="20"/>
              </w:rPr>
              <w:t>trolling behaviour</w:t>
            </w:r>
            <w:r w:rsidRPr="004661B0">
              <w:rPr>
                <w:rFonts w:cs="Arial"/>
                <w:szCs w:val="20"/>
              </w:rPr>
              <w:t xml:space="preserve"> by posting inflammatory, extraneous or off-topic comments on </w:t>
            </w:r>
            <w:r w:rsidR="00856C7C">
              <w:rPr>
                <w:rFonts w:cs="Arial"/>
                <w:szCs w:val="20"/>
              </w:rPr>
              <w:t xml:space="preserve">websites or forums </w:t>
            </w:r>
            <w:r w:rsidRPr="004661B0">
              <w:rPr>
                <w:rFonts w:cs="Arial"/>
                <w:szCs w:val="20"/>
              </w:rPr>
              <w:t xml:space="preserve">with the primary intent of provoking other users of the </w:t>
            </w:r>
            <w:r w:rsidR="00856C7C">
              <w:rPr>
                <w:rFonts w:cs="Arial"/>
                <w:szCs w:val="20"/>
              </w:rPr>
              <w:t>website</w:t>
            </w:r>
          </w:p>
          <w:p w14:paraId="77B7586E" w14:textId="77777777" w:rsidR="008134B5" w:rsidRPr="004661B0" w:rsidRDefault="008134B5" w:rsidP="002765F4">
            <w:pPr>
              <w:pStyle w:val="Tablebulletdash"/>
              <w:tabs>
                <w:tab w:val="clear" w:pos="360"/>
              </w:tabs>
              <w:spacing w:before="80" w:after="80"/>
              <w:ind w:left="851" w:hanging="283"/>
              <w:rPr>
                <w:rFonts w:cs="Arial"/>
                <w:szCs w:val="20"/>
              </w:rPr>
            </w:pPr>
            <w:r w:rsidRPr="004661B0">
              <w:rPr>
                <w:rFonts w:cs="Arial"/>
                <w:szCs w:val="20"/>
              </w:rPr>
              <w:t xml:space="preserve">cyber-bulling, cyber-stalking or cyber-harassment by posting content with the intention to torment, threaten, intimidate, humiliate, embarrass or otherwise target other users of </w:t>
            </w:r>
            <w:r w:rsidR="00856C7C">
              <w:rPr>
                <w:rFonts w:cs="Arial"/>
                <w:szCs w:val="20"/>
              </w:rPr>
              <w:t>websites or forums.</w:t>
            </w:r>
            <w:r w:rsidRPr="004661B0">
              <w:rPr>
                <w:rFonts w:cs="Arial"/>
                <w:szCs w:val="20"/>
                <w:lang w:val="en"/>
              </w:rPr>
              <w:t xml:space="preserve"> </w:t>
            </w:r>
          </w:p>
          <w:p w14:paraId="4FC8755D" w14:textId="77777777" w:rsidR="008134B5" w:rsidRPr="004661B0" w:rsidRDefault="008134B5" w:rsidP="002765F4">
            <w:pPr>
              <w:pStyle w:val="Tablebulletcircle"/>
              <w:spacing w:before="80" w:after="80"/>
              <w:ind w:left="567" w:hanging="284"/>
              <w:rPr>
                <w:rFonts w:cs="Arial"/>
                <w:snapToGrid w:val="0"/>
                <w:szCs w:val="20"/>
                <w:lang w:val="en-US"/>
              </w:rPr>
            </w:pPr>
            <w:r w:rsidRPr="004661B0">
              <w:rPr>
                <w:rFonts w:cs="Arial"/>
                <w:szCs w:val="20"/>
              </w:rPr>
              <w:t xml:space="preserve">Engaging in any other </w:t>
            </w:r>
            <w:r w:rsidRPr="004661B0">
              <w:rPr>
                <w:rFonts w:cs="Arial"/>
                <w:szCs w:val="20"/>
                <w:lang w:eastAsia="en-US"/>
              </w:rPr>
              <w:t>action</w:t>
            </w:r>
            <w:r w:rsidRPr="004661B0">
              <w:rPr>
                <w:rFonts w:cs="Arial"/>
                <w:szCs w:val="20"/>
              </w:rPr>
              <w:t xml:space="preserve"> which could harm the goodwill or reputation of the department or the department.</w:t>
            </w:r>
          </w:p>
        </w:tc>
      </w:tr>
    </w:tbl>
    <w:p w14:paraId="59BA41F8" w14:textId="77777777" w:rsidR="008134B5" w:rsidRPr="004661B0" w:rsidRDefault="008134B5" w:rsidP="004661B0">
      <w:pPr>
        <w:pStyle w:val="Heading2"/>
      </w:pPr>
      <w:r w:rsidRPr="004B1E2B">
        <w:lastRenderedPageBreak/>
        <w:t>Notification process for</w:t>
      </w:r>
      <w:r w:rsidR="00AB4942">
        <w:t xml:space="preserve"> detection of inappropriate use</w:t>
      </w:r>
    </w:p>
    <w:p w14:paraId="5981BD8E" w14:textId="77777777" w:rsidR="008134B5" w:rsidRDefault="008134B5" w:rsidP="004661B0">
      <w:pPr>
        <w:pStyle w:val="BlockText"/>
      </w:pPr>
      <w:r>
        <w:t>Where inappropriate use is discovered, the following steps must be taken:</w:t>
      </w:r>
    </w:p>
    <w:p w14:paraId="6151D118" w14:textId="77777777" w:rsidR="008134B5" w:rsidRPr="004661B0" w:rsidRDefault="008134B5" w:rsidP="004661B0">
      <w:pPr>
        <w:pStyle w:val="TableText"/>
        <w:numPr>
          <w:ilvl w:val="0"/>
          <w:numId w:val="10"/>
        </w:numPr>
        <w:rPr>
          <w:rFonts w:eastAsia="Arial Unicode MS"/>
          <w:iCs w:val="0"/>
          <w:kern w:val="0"/>
          <w:lang w:eastAsia="en-AU"/>
        </w:rPr>
      </w:pPr>
      <w:r w:rsidRPr="004661B0">
        <w:rPr>
          <w:rFonts w:eastAsia="Arial Unicode MS"/>
          <w:iCs w:val="0"/>
          <w:kern w:val="0"/>
          <w:lang w:eastAsia="en-AU"/>
        </w:rPr>
        <w:t>Notify</w:t>
      </w:r>
      <w:r w:rsidR="001E1962">
        <w:rPr>
          <w:rFonts w:eastAsia="Arial Unicode MS"/>
          <w:iCs w:val="0"/>
          <w:kern w:val="0"/>
          <w:lang w:eastAsia="en-AU"/>
        </w:rPr>
        <w:t xml:space="preserve"> the</w:t>
      </w:r>
      <w:r w:rsidRPr="004661B0">
        <w:rPr>
          <w:rFonts w:eastAsia="Arial Unicode MS"/>
          <w:iCs w:val="0"/>
          <w:kern w:val="0"/>
          <w:lang w:eastAsia="en-AU"/>
        </w:rPr>
        <w:t xml:space="preserve"> </w:t>
      </w:r>
      <w:r w:rsidR="001C718C">
        <w:rPr>
          <w:rFonts w:eastAsia="Arial Unicode MS"/>
          <w:iCs w:val="0"/>
          <w:kern w:val="0"/>
          <w:lang w:eastAsia="en-AU"/>
        </w:rPr>
        <w:t>Cyber</w:t>
      </w:r>
      <w:r w:rsidRPr="004661B0">
        <w:rPr>
          <w:rFonts w:eastAsia="Arial Unicode MS"/>
          <w:iCs w:val="0"/>
          <w:kern w:val="0"/>
          <w:lang w:eastAsia="en-AU"/>
        </w:rPr>
        <w:t xml:space="preserve"> Security</w:t>
      </w:r>
      <w:r w:rsidR="001E1962">
        <w:rPr>
          <w:rFonts w:eastAsia="Arial Unicode MS"/>
          <w:iCs w:val="0"/>
          <w:kern w:val="0"/>
          <w:lang w:eastAsia="en-AU"/>
        </w:rPr>
        <w:t xml:space="preserve"> team. </w:t>
      </w:r>
    </w:p>
    <w:p w14:paraId="1ACF5DC3" w14:textId="77777777" w:rsidR="008134B5" w:rsidRDefault="001C718C" w:rsidP="004661B0">
      <w:pPr>
        <w:pStyle w:val="TableText"/>
        <w:numPr>
          <w:ilvl w:val="0"/>
          <w:numId w:val="10"/>
        </w:numPr>
        <w:rPr>
          <w:rFonts w:eastAsia="Arial Unicode MS"/>
          <w:iCs w:val="0"/>
          <w:kern w:val="0"/>
          <w:lang w:eastAsia="en-AU"/>
        </w:rPr>
      </w:pPr>
      <w:r>
        <w:rPr>
          <w:rFonts w:eastAsia="Arial Unicode MS"/>
          <w:iCs w:val="0"/>
          <w:kern w:val="0"/>
          <w:lang w:eastAsia="en-AU"/>
        </w:rPr>
        <w:t>Director</w:t>
      </w:r>
      <w:r w:rsidR="00C054EB">
        <w:rPr>
          <w:rFonts w:eastAsia="Arial Unicode MS"/>
          <w:iCs w:val="0"/>
          <w:kern w:val="0"/>
          <w:lang w:eastAsia="en-AU"/>
        </w:rPr>
        <w:t>, Cyber</w:t>
      </w:r>
      <w:r w:rsidR="008134B5" w:rsidRPr="004661B0">
        <w:rPr>
          <w:rFonts w:eastAsia="Arial Unicode MS"/>
          <w:iCs w:val="0"/>
          <w:kern w:val="0"/>
          <w:lang w:eastAsia="en-AU"/>
        </w:rPr>
        <w:t xml:space="preserve"> Security </w:t>
      </w:r>
      <w:r>
        <w:rPr>
          <w:rFonts w:eastAsia="Arial Unicode MS"/>
          <w:iCs w:val="0"/>
          <w:kern w:val="0"/>
          <w:lang w:eastAsia="en-AU"/>
        </w:rPr>
        <w:t xml:space="preserve">and Identity Management </w:t>
      </w:r>
      <w:r w:rsidR="008134B5" w:rsidRPr="004661B0">
        <w:rPr>
          <w:rFonts w:eastAsia="Arial Unicode MS"/>
          <w:iCs w:val="0"/>
          <w:kern w:val="0"/>
          <w:lang w:eastAsia="en-AU"/>
        </w:rPr>
        <w:t xml:space="preserve">to confirm with </w:t>
      </w:r>
      <w:r>
        <w:rPr>
          <w:rFonts w:eastAsia="Arial Unicode MS"/>
          <w:iCs w:val="0"/>
          <w:kern w:val="0"/>
          <w:lang w:eastAsia="en-AU"/>
        </w:rPr>
        <w:t>Director,</w:t>
      </w:r>
      <w:r w:rsidR="008134B5" w:rsidRPr="004661B0">
        <w:rPr>
          <w:rFonts w:eastAsia="Arial Unicode MS"/>
          <w:iCs w:val="0"/>
          <w:kern w:val="0"/>
          <w:lang w:eastAsia="en-AU"/>
        </w:rPr>
        <w:t xml:space="preserve"> </w:t>
      </w:r>
      <w:r>
        <w:rPr>
          <w:rFonts w:eastAsia="Arial Unicode MS"/>
          <w:iCs w:val="0"/>
          <w:kern w:val="0"/>
          <w:lang w:eastAsia="en-AU"/>
        </w:rPr>
        <w:t>ICT Sustainability</w:t>
      </w:r>
      <w:r w:rsidR="008134B5" w:rsidRPr="004661B0">
        <w:rPr>
          <w:rFonts w:eastAsia="Arial Unicode MS"/>
          <w:iCs w:val="0"/>
          <w:kern w:val="0"/>
          <w:lang w:eastAsia="en-AU"/>
        </w:rPr>
        <w:t xml:space="preserve"> that a policy breach has taken place.</w:t>
      </w:r>
    </w:p>
    <w:p w14:paraId="204CC5BA" w14:textId="77777777" w:rsidR="001E1962" w:rsidRPr="004661B0" w:rsidRDefault="001E1962" w:rsidP="004661B0">
      <w:pPr>
        <w:pStyle w:val="TableText"/>
        <w:numPr>
          <w:ilvl w:val="0"/>
          <w:numId w:val="10"/>
        </w:numPr>
        <w:rPr>
          <w:rFonts w:eastAsia="Arial Unicode MS"/>
          <w:iCs w:val="0"/>
          <w:kern w:val="0"/>
          <w:lang w:eastAsia="en-AU"/>
        </w:rPr>
      </w:pPr>
      <w:r>
        <w:rPr>
          <w:rFonts w:eastAsia="Arial Unicode MS"/>
          <w:iCs w:val="0"/>
          <w:kern w:val="0"/>
          <w:lang w:eastAsia="en-AU"/>
        </w:rPr>
        <w:t xml:space="preserve">Where information is illegal or illegally obtained, </w:t>
      </w:r>
      <w:r w:rsidR="001C718C">
        <w:rPr>
          <w:rFonts w:eastAsia="Arial Unicode MS"/>
          <w:iCs w:val="0"/>
          <w:kern w:val="0"/>
          <w:lang w:eastAsia="en-AU"/>
        </w:rPr>
        <w:t>Cyber</w:t>
      </w:r>
      <w:r>
        <w:rPr>
          <w:rFonts w:eastAsia="Arial Unicode MS"/>
          <w:iCs w:val="0"/>
          <w:kern w:val="0"/>
          <w:lang w:eastAsia="en-AU"/>
        </w:rPr>
        <w:t xml:space="preserve"> Security may delete the information upon detection.</w:t>
      </w:r>
    </w:p>
    <w:p w14:paraId="3C4A39C7" w14:textId="77777777" w:rsidR="008134B5" w:rsidRPr="004661B0" w:rsidRDefault="001C718C" w:rsidP="004661B0">
      <w:pPr>
        <w:pStyle w:val="TableText"/>
        <w:numPr>
          <w:ilvl w:val="0"/>
          <w:numId w:val="10"/>
        </w:numPr>
        <w:rPr>
          <w:rFonts w:eastAsia="Arial Unicode MS"/>
          <w:iCs w:val="0"/>
          <w:kern w:val="0"/>
          <w:lang w:eastAsia="en-AU"/>
        </w:rPr>
      </w:pPr>
      <w:r>
        <w:rPr>
          <w:rFonts w:eastAsia="Arial Unicode MS"/>
          <w:iCs w:val="0"/>
          <w:kern w:val="0"/>
          <w:lang w:eastAsia="en-AU"/>
        </w:rPr>
        <w:t>Cyber</w:t>
      </w:r>
      <w:r w:rsidR="008134B5" w:rsidRPr="004661B0">
        <w:rPr>
          <w:rFonts w:eastAsia="Arial Unicode MS"/>
          <w:iCs w:val="0"/>
          <w:kern w:val="0"/>
          <w:lang w:eastAsia="en-AU"/>
        </w:rPr>
        <w:t xml:space="preserve"> Security to compile a report for noting for:</w:t>
      </w:r>
    </w:p>
    <w:p w14:paraId="06974C88" w14:textId="77777777" w:rsidR="008134B5" w:rsidRPr="004661B0" w:rsidRDefault="008134B5" w:rsidP="004661B0">
      <w:pPr>
        <w:pStyle w:val="TableText"/>
        <w:numPr>
          <w:ilvl w:val="1"/>
          <w:numId w:val="10"/>
        </w:numPr>
        <w:rPr>
          <w:rFonts w:eastAsia="Arial Unicode MS"/>
          <w:iCs w:val="0"/>
          <w:kern w:val="0"/>
          <w:lang w:eastAsia="en-AU"/>
        </w:rPr>
      </w:pPr>
      <w:r w:rsidRPr="004661B0">
        <w:rPr>
          <w:rFonts w:eastAsia="Arial Unicode MS"/>
          <w:iCs w:val="0"/>
          <w:kern w:val="0"/>
          <w:lang w:eastAsia="en-AU"/>
        </w:rPr>
        <w:t>Legal and Administrative Law Branch</w:t>
      </w:r>
    </w:p>
    <w:p w14:paraId="755FAA96" w14:textId="2E2628B2" w:rsidR="008134B5" w:rsidRPr="004661B0" w:rsidRDefault="00F741FD" w:rsidP="004661B0">
      <w:pPr>
        <w:pStyle w:val="TableText"/>
        <w:numPr>
          <w:ilvl w:val="1"/>
          <w:numId w:val="10"/>
        </w:numPr>
        <w:rPr>
          <w:rFonts w:eastAsia="Arial Unicode MS"/>
          <w:iCs w:val="0"/>
          <w:kern w:val="0"/>
          <w:lang w:eastAsia="en-AU"/>
        </w:rPr>
      </w:pPr>
      <w:r>
        <w:rPr>
          <w:rFonts w:eastAsia="Arial Unicode MS"/>
          <w:iCs w:val="0"/>
          <w:kern w:val="0"/>
          <w:lang w:eastAsia="en-AU"/>
        </w:rPr>
        <w:t>Integrity and Employee Relations</w:t>
      </w:r>
    </w:p>
    <w:p w14:paraId="72202AA2" w14:textId="77777777" w:rsidR="008134B5" w:rsidRDefault="008134B5" w:rsidP="004661B0">
      <w:pPr>
        <w:pStyle w:val="BlockText"/>
        <w:numPr>
          <w:ilvl w:val="0"/>
          <w:numId w:val="10"/>
        </w:numPr>
      </w:pPr>
      <w:r>
        <w:t xml:space="preserve">Report is passed to relevant </w:t>
      </w:r>
      <w:r w:rsidR="001E1962">
        <w:t>director</w:t>
      </w:r>
      <w:r>
        <w:t xml:space="preserve"> or school principal for disciplinary action. Where criminal activity has been detected, information will be passe</w:t>
      </w:r>
      <w:r w:rsidR="00AB4942">
        <w:t>d to Queensland Police Service.</w:t>
      </w:r>
    </w:p>
    <w:p w14:paraId="307DAECD" w14:textId="77777777" w:rsidR="00222DA7" w:rsidRPr="001421BA" w:rsidRDefault="00222DA7" w:rsidP="00222DA7">
      <w:pPr>
        <w:pStyle w:val="Heading1"/>
      </w:pPr>
      <w:r w:rsidRPr="001421BA">
        <w:t xml:space="preserve">Limited </w:t>
      </w:r>
      <w:r>
        <w:t>p</w:t>
      </w:r>
      <w:r w:rsidRPr="001421BA">
        <w:t xml:space="preserve">ersonal </w:t>
      </w:r>
      <w:r>
        <w:t>u</w:t>
      </w:r>
      <w:r w:rsidRPr="001421BA">
        <w:t xml:space="preserve">se </w:t>
      </w:r>
    </w:p>
    <w:p w14:paraId="60A7ADDC" w14:textId="77777777" w:rsidR="00B3187D" w:rsidRDefault="00B3187D" w:rsidP="00B3187D">
      <w:pPr>
        <w:pStyle w:val="BlockText"/>
      </w:pPr>
      <w:r>
        <w:t xml:space="preserve">Employees can use the departmental network for </w:t>
      </w:r>
      <w:r w:rsidR="009020C5" w:rsidRPr="009020C5">
        <w:rPr>
          <w:i/>
        </w:rPr>
        <w:t>limited</w:t>
      </w:r>
      <w:r w:rsidR="009020C5">
        <w:t xml:space="preserve"> personal use.</w:t>
      </w:r>
      <w:r>
        <w:t xml:space="preserve"> </w:t>
      </w:r>
    </w:p>
    <w:p w14:paraId="1BC5C464" w14:textId="77777777" w:rsidR="00222DA7" w:rsidRPr="001421BA" w:rsidRDefault="00A102E3" w:rsidP="00222DA7">
      <w:pPr>
        <w:pStyle w:val="BlockText"/>
      </w:pPr>
      <w:r>
        <w:t>The department</w:t>
      </w:r>
      <w:r w:rsidRPr="001421BA">
        <w:t xml:space="preserve"> </w:t>
      </w:r>
      <w:r w:rsidR="00222DA7" w:rsidRPr="001421BA">
        <w:t>permits occasional personal use of government ICT equipment and i</w:t>
      </w:r>
      <w:r w:rsidR="00222DA7">
        <w:t>nformation resources, including</w:t>
      </w:r>
      <w:r w:rsidR="00222DA7" w:rsidRPr="001421BA">
        <w:t xml:space="preserve"> computers, photocopiers, telephones, printers, facsimile machines, wireles</w:t>
      </w:r>
      <w:r w:rsidR="00222DA7">
        <w:t>s devices, electronic mail</w:t>
      </w:r>
      <w:r w:rsidR="00222DA7" w:rsidRPr="001421BA">
        <w:t xml:space="preserve"> and electronic services. </w:t>
      </w:r>
      <w:r w:rsidR="001F5D60">
        <w:t>Usa</w:t>
      </w:r>
      <w:r w:rsidR="009020C5">
        <w:t xml:space="preserve">ge is </w:t>
      </w:r>
      <w:r w:rsidR="005329A6">
        <w:t>monitor</w:t>
      </w:r>
      <w:r w:rsidR="009020C5">
        <w:t>ed</w:t>
      </w:r>
      <w:r w:rsidR="005329A6">
        <w:t xml:space="preserve"> and record</w:t>
      </w:r>
      <w:r w:rsidR="009020C5">
        <w:t>ed</w:t>
      </w:r>
      <w:r w:rsidR="00222DA7" w:rsidRPr="001421BA">
        <w:t xml:space="preserve">. Personal information e.g. financial details, </w:t>
      </w:r>
      <w:r w:rsidR="005329A6">
        <w:t>can</w:t>
      </w:r>
      <w:r w:rsidR="005329A6" w:rsidRPr="001421BA">
        <w:t xml:space="preserve"> </w:t>
      </w:r>
      <w:r w:rsidR="00222DA7" w:rsidRPr="001421BA">
        <w:t xml:space="preserve">be inadvertently collected by the </w:t>
      </w:r>
      <w:r w:rsidR="00222DA7">
        <w:t>d</w:t>
      </w:r>
      <w:r w:rsidR="00222DA7" w:rsidRPr="001421BA">
        <w:t>epartment</w:t>
      </w:r>
      <w:r w:rsidR="00222DA7">
        <w:t>'</w:t>
      </w:r>
      <w:r w:rsidR="00222DA7" w:rsidRPr="001421BA">
        <w:t>s monitoring/investigation systems when the department</w:t>
      </w:r>
      <w:r w:rsidR="00222DA7">
        <w:t>'</w:t>
      </w:r>
      <w:r w:rsidR="00222DA7" w:rsidRPr="001421BA">
        <w:t>s ICT resources are used for limited personal use.</w:t>
      </w:r>
    </w:p>
    <w:p w14:paraId="0D0BE049" w14:textId="77777777" w:rsidR="00222DA7" w:rsidRPr="001421BA" w:rsidRDefault="0053725C" w:rsidP="00222DA7">
      <w:pPr>
        <w:pStyle w:val="BlockText"/>
      </w:pPr>
      <w:r>
        <w:t>Directors</w:t>
      </w:r>
      <w:r w:rsidR="005E4382">
        <w:t xml:space="preserve"> or principals</w:t>
      </w:r>
      <w:r w:rsidRPr="001421BA">
        <w:t xml:space="preserve"> </w:t>
      </w:r>
      <w:r w:rsidR="005329A6">
        <w:t>can</w:t>
      </w:r>
      <w:r w:rsidR="005329A6" w:rsidRPr="001421BA">
        <w:t xml:space="preserve"> </w:t>
      </w:r>
      <w:r w:rsidR="00222DA7" w:rsidRPr="001421BA">
        <w:t xml:space="preserve">request </w:t>
      </w:r>
      <w:r w:rsidR="001F5D60">
        <w:t xml:space="preserve">information on </w:t>
      </w:r>
      <w:r w:rsidR="005E4382">
        <w:t xml:space="preserve">employee </w:t>
      </w:r>
      <w:r w:rsidR="001F5D60">
        <w:t xml:space="preserve">network </w:t>
      </w:r>
      <w:r w:rsidR="00407EEB">
        <w:t xml:space="preserve">use </w:t>
      </w:r>
      <w:r w:rsidR="00222DA7" w:rsidRPr="001421BA">
        <w:t>at any time</w:t>
      </w:r>
      <w:r w:rsidR="001F5D60">
        <w:t>. This includes</w:t>
      </w:r>
      <w:r w:rsidR="00E421EA">
        <w:t xml:space="preserve"> </w:t>
      </w:r>
      <w:r w:rsidR="005E4382">
        <w:t xml:space="preserve">departmental </w:t>
      </w:r>
      <w:r w:rsidR="00E421EA">
        <w:t xml:space="preserve">mobile phone </w:t>
      </w:r>
      <w:r w:rsidR="001F5D60">
        <w:t>call and data use</w:t>
      </w:r>
      <w:r w:rsidR="00222DA7" w:rsidRPr="001421BA">
        <w:t xml:space="preserve">. </w:t>
      </w:r>
    </w:p>
    <w:p w14:paraId="1BA80D97" w14:textId="77777777" w:rsidR="00C26B37" w:rsidRDefault="00C26B37" w:rsidP="00C26B37">
      <w:pPr>
        <w:pStyle w:val="Heading2"/>
      </w:pPr>
      <w:r>
        <w:t>Scope of limited personal use for employees</w:t>
      </w:r>
    </w:p>
    <w:p w14:paraId="191E0EC2" w14:textId="77777777" w:rsidR="00C26B37" w:rsidRPr="001421BA" w:rsidRDefault="00C26B37" w:rsidP="00C26B37">
      <w:pPr>
        <w:pStyle w:val="BlockText"/>
      </w:pPr>
      <w:r w:rsidRPr="001421BA">
        <w:t xml:space="preserve">Limited personal use is acceptable provided that such use: </w:t>
      </w:r>
    </w:p>
    <w:p w14:paraId="3128E518" w14:textId="77777777" w:rsidR="00C26B37" w:rsidRPr="001421BA" w:rsidRDefault="00C26B37" w:rsidP="00C26B37">
      <w:pPr>
        <w:pStyle w:val="Bullet1"/>
        <w:numPr>
          <w:ilvl w:val="0"/>
          <w:numId w:val="1"/>
        </w:numPr>
        <w:ind w:left="284" w:hanging="284"/>
      </w:pPr>
      <w:r w:rsidRPr="001421BA">
        <w:t>is infrequent and brief</w:t>
      </w:r>
    </w:p>
    <w:p w14:paraId="08E9A18A" w14:textId="77777777" w:rsidR="00C26B37" w:rsidRPr="001421BA" w:rsidRDefault="00C26B37" w:rsidP="00C26B37">
      <w:pPr>
        <w:pStyle w:val="Bullet1"/>
        <w:numPr>
          <w:ilvl w:val="0"/>
          <w:numId w:val="1"/>
        </w:numPr>
        <w:ind w:left="284" w:hanging="284"/>
      </w:pPr>
      <w:r w:rsidRPr="001421BA">
        <w:t>does not interfere w</w:t>
      </w:r>
      <w:r>
        <w:t xml:space="preserve">ith the operation of government </w:t>
      </w:r>
    </w:p>
    <w:p w14:paraId="05E6DA1E" w14:textId="77777777" w:rsidR="00C26B37" w:rsidRPr="001421BA" w:rsidRDefault="00C26B37" w:rsidP="00C26B37">
      <w:pPr>
        <w:pStyle w:val="Bullet1"/>
        <w:numPr>
          <w:ilvl w:val="0"/>
          <w:numId w:val="1"/>
        </w:numPr>
        <w:ind w:left="284" w:hanging="284"/>
      </w:pPr>
      <w:r w:rsidRPr="001421BA">
        <w:t xml:space="preserve">does not violate any </w:t>
      </w:r>
      <w:r>
        <w:t>s</w:t>
      </w:r>
      <w:r w:rsidRPr="001421BA">
        <w:t xml:space="preserve">tate/agency policy (e.g. Code of Conduct) or related </w:t>
      </w:r>
      <w:r>
        <w:t>s</w:t>
      </w:r>
      <w:r w:rsidRPr="001421BA">
        <w:t>tate/</w:t>
      </w:r>
      <w:r>
        <w:t>C</w:t>
      </w:r>
      <w:r w:rsidRPr="001421BA">
        <w:t>ommonwe</w:t>
      </w:r>
      <w:r>
        <w:t>alth legislation or regulation</w:t>
      </w:r>
    </w:p>
    <w:p w14:paraId="044A601B" w14:textId="77777777" w:rsidR="00C26B37" w:rsidRPr="001421BA" w:rsidRDefault="00C26B37" w:rsidP="00C26B37">
      <w:pPr>
        <w:pStyle w:val="Bullet1"/>
        <w:numPr>
          <w:ilvl w:val="0"/>
          <w:numId w:val="1"/>
        </w:numPr>
        <w:ind w:left="284" w:hanging="284"/>
      </w:pPr>
      <w:r w:rsidRPr="001421BA">
        <w:t>incurs only a negligible additional exp</w:t>
      </w:r>
      <w:r>
        <w:t>ense, if any, to the department</w:t>
      </w:r>
    </w:p>
    <w:p w14:paraId="3455AFEB" w14:textId="77777777" w:rsidR="00C26B37" w:rsidRPr="001421BA" w:rsidRDefault="00C26B37" w:rsidP="00C26B37">
      <w:pPr>
        <w:pStyle w:val="Bullet1"/>
        <w:numPr>
          <w:ilvl w:val="0"/>
          <w:numId w:val="1"/>
        </w:numPr>
        <w:ind w:left="284" w:hanging="284"/>
      </w:pPr>
      <w:r w:rsidRPr="001421BA">
        <w:t>does not impede</w:t>
      </w:r>
      <w:r>
        <w:t xml:space="preserve"> or interfere with</w:t>
      </w:r>
      <w:r w:rsidRPr="001421BA">
        <w:t xml:space="preserve"> that employee</w:t>
      </w:r>
      <w:r>
        <w:t>'</w:t>
      </w:r>
      <w:r w:rsidRPr="001421BA">
        <w:t>s or any other emplo</w:t>
      </w:r>
      <w:r>
        <w:t>yees' ability to do their jobs</w:t>
      </w:r>
    </w:p>
    <w:p w14:paraId="564AA87B" w14:textId="77777777" w:rsidR="00C26B37" w:rsidRPr="001421BA" w:rsidRDefault="00C26B37" w:rsidP="00C26B37">
      <w:pPr>
        <w:pStyle w:val="Bullet1"/>
        <w:numPr>
          <w:ilvl w:val="0"/>
          <w:numId w:val="1"/>
        </w:numPr>
        <w:ind w:left="284" w:hanging="284"/>
      </w:pPr>
      <w:r w:rsidRPr="001421BA">
        <w:t xml:space="preserve">occurs during off-duty hours (off-duty hours are the periods of time when an employee is not expected to be working, such as during a lunch break or before </w:t>
      </w:r>
      <w:r>
        <w:t>or</w:t>
      </w:r>
      <w:r w:rsidRPr="001421BA">
        <w:t xml:space="preserve"> after scheduled work hours), whenever possible </w:t>
      </w:r>
    </w:p>
    <w:p w14:paraId="092E55EC" w14:textId="77777777" w:rsidR="00C26B37" w:rsidRDefault="00C26B37" w:rsidP="00C26B37">
      <w:pPr>
        <w:pStyle w:val="Bullet1"/>
        <w:numPr>
          <w:ilvl w:val="0"/>
          <w:numId w:val="1"/>
        </w:numPr>
        <w:ind w:left="284" w:hanging="284"/>
      </w:pPr>
      <w:r w:rsidRPr="001421BA">
        <w:t xml:space="preserve">is not for the purpose of generating income for the employee or another individual (i.e. </w:t>
      </w:r>
      <w:r>
        <w:t>private business, personal gain or profit</w:t>
      </w:r>
      <w:r w:rsidRPr="001421BA">
        <w:t>)</w:t>
      </w:r>
    </w:p>
    <w:p w14:paraId="51A2ED0A" w14:textId="77777777" w:rsidR="00C26B37" w:rsidRPr="001421BA" w:rsidRDefault="00C26B37" w:rsidP="00C26B37">
      <w:pPr>
        <w:pStyle w:val="Bullet1"/>
        <w:numPr>
          <w:ilvl w:val="0"/>
          <w:numId w:val="1"/>
        </w:numPr>
        <w:ind w:left="284" w:hanging="284"/>
      </w:pPr>
      <w:proofErr w:type="gramStart"/>
      <w:r>
        <w:t>is</w:t>
      </w:r>
      <w:proofErr w:type="gramEnd"/>
      <w:r>
        <w:t xml:space="preserve"> not in contravention to the above ‘Use regarded as inappropriate’ section.</w:t>
      </w:r>
    </w:p>
    <w:p w14:paraId="726C7C36" w14:textId="77777777" w:rsidR="00222DA7" w:rsidRPr="001421BA" w:rsidRDefault="00222DA7" w:rsidP="00222DA7">
      <w:pPr>
        <w:pStyle w:val="Heading2"/>
      </w:pPr>
      <w:r w:rsidRPr="001421BA">
        <w:t xml:space="preserve">Examples of </w:t>
      </w:r>
      <w:r>
        <w:t>l</w:t>
      </w:r>
      <w:r w:rsidRPr="001421BA">
        <w:t xml:space="preserve">imited </w:t>
      </w:r>
      <w:r>
        <w:t>p</w:t>
      </w:r>
      <w:r w:rsidRPr="001421BA">
        <w:t xml:space="preserve">ersonal </w:t>
      </w:r>
      <w:r>
        <w:t>u</w:t>
      </w:r>
      <w:r w:rsidRPr="001421BA">
        <w:t>se</w:t>
      </w:r>
    </w:p>
    <w:p w14:paraId="46E60CD1" w14:textId="77777777" w:rsidR="00222DA7" w:rsidRPr="001421BA" w:rsidRDefault="00222DA7" w:rsidP="00222DA7">
      <w:pPr>
        <w:pStyle w:val="BlockText"/>
      </w:pPr>
      <w:r w:rsidRPr="001421BA">
        <w:t xml:space="preserve">The examples provided here assume that the employee is otherwise complying with </w:t>
      </w:r>
      <w:r w:rsidRPr="00AB4942">
        <w:t xml:space="preserve">the </w:t>
      </w:r>
      <w:hyperlink r:id="rId17" w:history="1">
        <w:r w:rsidR="004460A5" w:rsidRPr="004460A5">
          <w:rPr>
            <w:rStyle w:val="Hyperlink"/>
          </w:rPr>
          <w:t>Code of Conduct</w:t>
        </w:r>
      </w:hyperlink>
      <w:r w:rsidRPr="00AB4942">
        <w:t>,</w:t>
      </w:r>
      <w:r w:rsidR="00A102E3" w:rsidRPr="00AB4942">
        <w:t xml:space="preserve"> </w:t>
      </w:r>
      <w:r w:rsidRPr="00AB4942">
        <w:t xml:space="preserve">the </w:t>
      </w:r>
      <w:hyperlink r:id="rId18" w:history="1">
        <w:r w:rsidRPr="004460A5">
          <w:rPr>
            <w:rStyle w:val="Hyperlink"/>
          </w:rPr>
          <w:t>Standard of Practice</w:t>
        </w:r>
      </w:hyperlink>
      <w:r w:rsidRPr="00AB4942">
        <w:t xml:space="preserve"> and, where appropriate, the specific rules of their school such as the </w:t>
      </w:r>
      <w:hyperlink r:id="rId19" w:history="1">
        <w:r w:rsidRPr="00AB4942">
          <w:rPr>
            <w:rStyle w:val="Hyperlink"/>
          </w:rPr>
          <w:t>Code of School Behaviour</w:t>
        </w:r>
      </w:hyperlink>
      <w:r w:rsidRPr="001421BA">
        <w:t>. Examples include but are not limited to:</w:t>
      </w:r>
    </w:p>
    <w:p w14:paraId="028688AB" w14:textId="77777777" w:rsidR="00222DA7" w:rsidRPr="001421BA" w:rsidRDefault="00222DA7" w:rsidP="00222DA7">
      <w:pPr>
        <w:pStyle w:val="Bullet1"/>
        <w:numPr>
          <w:ilvl w:val="0"/>
          <w:numId w:val="1"/>
        </w:numPr>
        <w:ind w:left="284" w:hanging="284"/>
      </w:pPr>
      <w:r w:rsidRPr="001421BA">
        <w:t xml:space="preserve">Using the telephone to: </w:t>
      </w:r>
    </w:p>
    <w:p w14:paraId="7E35BA52" w14:textId="77777777" w:rsidR="00222DA7" w:rsidRPr="001421BA" w:rsidRDefault="00222DA7" w:rsidP="00222DA7">
      <w:pPr>
        <w:pStyle w:val="Bullet2"/>
        <w:numPr>
          <w:ilvl w:val="0"/>
          <w:numId w:val="2"/>
        </w:numPr>
        <w:ind w:left="568" w:hanging="284"/>
      </w:pPr>
      <w:r w:rsidRPr="001421BA">
        <w:t>make a brief call within the l</w:t>
      </w:r>
      <w:r>
        <w:t xml:space="preserve">ocal phone area </w:t>
      </w:r>
    </w:p>
    <w:p w14:paraId="6E39D074" w14:textId="77777777" w:rsidR="00222DA7" w:rsidRPr="001421BA" w:rsidRDefault="00222DA7" w:rsidP="00222DA7">
      <w:pPr>
        <w:pStyle w:val="Bullet2"/>
        <w:numPr>
          <w:ilvl w:val="0"/>
          <w:numId w:val="2"/>
        </w:numPr>
        <w:ind w:left="568" w:hanging="284"/>
      </w:pPr>
      <w:proofErr w:type="gramStart"/>
      <w:r w:rsidRPr="001421BA">
        <w:t>make</w:t>
      </w:r>
      <w:proofErr w:type="gramEnd"/>
      <w:r w:rsidRPr="001421BA">
        <w:t xml:space="preserve"> a brief long-distance call for which you then pay. (It is never permissible to charge personal long distance </w:t>
      </w:r>
      <w:r>
        <w:t>phone calls to the department</w:t>
      </w:r>
      <w:r w:rsidR="00C26B37">
        <w:t>.</w:t>
      </w:r>
      <w:r>
        <w:t>)</w:t>
      </w:r>
    </w:p>
    <w:p w14:paraId="3AFEDBDD" w14:textId="77777777" w:rsidR="00222DA7" w:rsidRPr="001421BA" w:rsidRDefault="00222DA7" w:rsidP="00222DA7">
      <w:pPr>
        <w:pStyle w:val="Bullet2"/>
        <w:numPr>
          <w:ilvl w:val="0"/>
          <w:numId w:val="2"/>
        </w:numPr>
        <w:ind w:left="568" w:hanging="284"/>
      </w:pPr>
      <w:r w:rsidRPr="001421BA">
        <w:lastRenderedPageBreak/>
        <w:t>make alternative childcare arrangem</w:t>
      </w:r>
      <w:r>
        <w:t>ents if your child becomes ill</w:t>
      </w:r>
    </w:p>
    <w:p w14:paraId="5E459283" w14:textId="77777777" w:rsidR="00222DA7" w:rsidRPr="001421BA" w:rsidRDefault="00222DA7" w:rsidP="00222DA7">
      <w:pPr>
        <w:pStyle w:val="Bullet2"/>
        <w:numPr>
          <w:ilvl w:val="0"/>
          <w:numId w:val="2"/>
        </w:numPr>
        <w:ind w:left="568" w:hanging="284"/>
      </w:pPr>
      <w:r w:rsidRPr="001421BA">
        <w:t>notify your spouse or childcare provide</w:t>
      </w:r>
      <w:r>
        <w:t>r that you will be working late</w:t>
      </w:r>
    </w:p>
    <w:p w14:paraId="2E1294A4" w14:textId="77777777" w:rsidR="00222DA7" w:rsidRPr="001421BA" w:rsidRDefault="00222DA7" w:rsidP="00222DA7">
      <w:pPr>
        <w:pStyle w:val="Bullet2"/>
        <w:numPr>
          <w:ilvl w:val="0"/>
          <w:numId w:val="2"/>
        </w:numPr>
        <w:ind w:left="568" w:hanging="284"/>
      </w:pPr>
      <w:proofErr w:type="gramStart"/>
      <w:r w:rsidRPr="001421BA">
        <w:t>make</w:t>
      </w:r>
      <w:proofErr w:type="gramEnd"/>
      <w:r w:rsidRPr="001421BA">
        <w:t xml:space="preserve"> or receive a brief call from family or friends</w:t>
      </w:r>
      <w:r>
        <w:t>.</w:t>
      </w:r>
    </w:p>
    <w:p w14:paraId="19DD2462" w14:textId="00F1EF7F" w:rsidR="00222DA7" w:rsidRPr="001421BA" w:rsidRDefault="00222DA7" w:rsidP="00222DA7">
      <w:pPr>
        <w:pStyle w:val="Bullet1"/>
        <w:numPr>
          <w:ilvl w:val="0"/>
          <w:numId w:val="1"/>
        </w:numPr>
        <w:ind w:left="284" w:hanging="284"/>
      </w:pPr>
      <w:r w:rsidRPr="001421BA">
        <w:t>For acceptable use of a departmentally</w:t>
      </w:r>
      <w:r w:rsidR="00C26B37">
        <w:t>-</w:t>
      </w:r>
      <w:r w:rsidRPr="001421BA">
        <w:t xml:space="preserve">funded mobile device refer to </w:t>
      </w:r>
      <w:hyperlink r:id="rId20" w:history="1">
        <w:r w:rsidR="00BD4893">
          <w:rPr>
            <w:rStyle w:val="Hyperlink"/>
          </w:rPr>
          <w:t>Use of mobile devices procedure</w:t>
        </w:r>
      </w:hyperlink>
      <w:r w:rsidR="003D6CD2">
        <w:t>.</w:t>
      </w:r>
      <w:r>
        <w:t xml:space="preserve"> </w:t>
      </w:r>
      <w:r w:rsidRPr="001421BA">
        <w:t>Generally</w:t>
      </w:r>
      <w:r w:rsidR="00C26B37">
        <w:t>,</w:t>
      </w:r>
      <w:r w:rsidRPr="001421BA">
        <w:t xml:space="preserve"> however</w:t>
      </w:r>
      <w:r w:rsidR="00C26B37">
        <w:t>,</w:t>
      </w:r>
      <w:r w:rsidRPr="001421BA">
        <w:t xml:space="preserve"> it is not acceptable to use a departmentally</w:t>
      </w:r>
      <w:r w:rsidR="00C26B37">
        <w:t>-</w:t>
      </w:r>
      <w:r w:rsidRPr="001421BA">
        <w:t xml:space="preserve">funded mobile where a landline is available within reasonable proximity. </w:t>
      </w:r>
    </w:p>
    <w:p w14:paraId="53C97E0B" w14:textId="77777777" w:rsidR="00222DA7" w:rsidRPr="001421BA" w:rsidRDefault="00222DA7" w:rsidP="00222DA7">
      <w:pPr>
        <w:pStyle w:val="Bullet1"/>
        <w:numPr>
          <w:ilvl w:val="0"/>
          <w:numId w:val="1"/>
        </w:numPr>
        <w:ind w:left="284" w:hanging="284"/>
      </w:pPr>
      <w:r w:rsidRPr="001421BA">
        <w:t>Using internet and email facilities and devices to</w:t>
      </w:r>
      <w:r>
        <w:t>:</w:t>
      </w:r>
      <w:r w:rsidRPr="001421BA">
        <w:t xml:space="preserve"> </w:t>
      </w:r>
    </w:p>
    <w:p w14:paraId="73F55FE8" w14:textId="77777777" w:rsidR="00222DA7" w:rsidRPr="001421BA" w:rsidRDefault="00222DA7" w:rsidP="00222DA7">
      <w:pPr>
        <w:pStyle w:val="Bullet2"/>
        <w:numPr>
          <w:ilvl w:val="0"/>
          <w:numId w:val="2"/>
        </w:numPr>
        <w:ind w:left="568" w:hanging="284"/>
      </w:pPr>
      <w:r w:rsidRPr="001421BA">
        <w:t xml:space="preserve">ask a co-worker/friend </w:t>
      </w:r>
      <w:r>
        <w:t>to join you for a social event</w:t>
      </w:r>
    </w:p>
    <w:p w14:paraId="276D4769" w14:textId="77777777" w:rsidR="00222DA7" w:rsidRPr="001421BA" w:rsidRDefault="00222DA7" w:rsidP="00222DA7">
      <w:pPr>
        <w:pStyle w:val="Bullet2"/>
        <w:numPr>
          <w:ilvl w:val="0"/>
          <w:numId w:val="2"/>
        </w:numPr>
        <w:ind w:left="568" w:hanging="284"/>
      </w:pPr>
      <w:proofErr w:type="gramStart"/>
      <w:r w:rsidRPr="001421BA">
        <w:t>seek</w:t>
      </w:r>
      <w:proofErr w:type="gramEnd"/>
      <w:r w:rsidRPr="001421BA">
        <w:t xml:space="preserve"> or provide advice regarding a recommendation </w:t>
      </w:r>
      <w:r>
        <w:t>for a doctor, tradesperson</w:t>
      </w:r>
      <w:r w:rsidR="00C26B37">
        <w:t>,</w:t>
      </w:r>
      <w:r>
        <w:t xml:space="preserve"> etc.</w:t>
      </w:r>
    </w:p>
    <w:p w14:paraId="26595200" w14:textId="77777777" w:rsidR="00222DA7" w:rsidRPr="001421BA" w:rsidRDefault="00222DA7" w:rsidP="00222DA7">
      <w:pPr>
        <w:pStyle w:val="Bullet2"/>
        <w:numPr>
          <w:ilvl w:val="0"/>
          <w:numId w:val="2"/>
        </w:numPr>
        <w:ind w:left="568" w:hanging="284"/>
      </w:pPr>
      <w:r w:rsidRPr="001421BA">
        <w:t>briefly read news stories or other i</w:t>
      </w:r>
      <w:r>
        <w:t>nformation of personal interest</w:t>
      </w:r>
    </w:p>
    <w:p w14:paraId="4BAB8F15" w14:textId="77777777" w:rsidR="00222DA7" w:rsidRPr="001421BA" w:rsidRDefault="00222DA7" w:rsidP="00222DA7">
      <w:pPr>
        <w:pStyle w:val="Bullet2"/>
        <w:numPr>
          <w:ilvl w:val="0"/>
          <w:numId w:val="2"/>
        </w:numPr>
        <w:ind w:left="568" w:hanging="284"/>
      </w:pPr>
      <w:r w:rsidRPr="001421BA">
        <w:t>contact your child</w:t>
      </w:r>
      <w:r>
        <w:t>'</w:t>
      </w:r>
      <w:r w:rsidRPr="001421BA">
        <w:t xml:space="preserve">s school to make </w:t>
      </w:r>
      <w:r>
        <w:t>arrangements for an appointment</w:t>
      </w:r>
    </w:p>
    <w:p w14:paraId="0F9D049B" w14:textId="77777777" w:rsidR="00222DA7" w:rsidRPr="001421BA" w:rsidRDefault="00222DA7" w:rsidP="00222DA7">
      <w:pPr>
        <w:pStyle w:val="Bullet2"/>
        <w:numPr>
          <w:ilvl w:val="0"/>
          <w:numId w:val="2"/>
        </w:numPr>
        <w:ind w:left="568" w:hanging="284"/>
      </w:pPr>
      <w:r w:rsidRPr="001421BA">
        <w:t xml:space="preserve">send and receive brief emails from </w:t>
      </w:r>
      <w:r>
        <w:t>friends and relatives</w:t>
      </w:r>
    </w:p>
    <w:p w14:paraId="15C657F9" w14:textId="77777777" w:rsidR="00222DA7" w:rsidRPr="001421BA" w:rsidRDefault="00222DA7" w:rsidP="00222DA7">
      <w:pPr>
        <w:pStyle w:val="Bullet2"/>
        <w:numPr>
          <w:ilvl w:val="0"/>
          <w:numId w:val="2"/>
        </w:numPr>
        <w:ind w:left="568" w:hanging="284"/>
      </w:pPr>
      <w:r w:rsidRPr="001421BA">
        <w:t>briefly resea</w:t>
      </w:r>
      <w:r>
        <w:t>rch items of personal interest</w:t>
      </w:r>
    </w:p>
    <w:p w14:paraId="75299EA1" w14:textId="77777777" w:rsidR="00222DA7" w:rsidRPr="001421BA" w:rsidRDefault="00222DA7" w:rsidP="00222DA7">
      <w:pPr>
        <w:pStyle w:val="Bullet2"/>
        <w:numPr>
          <w:ilvl w:val="0"/>
          <w:numId w:val="2"/>
        </w:numPr>
        <w:ind w:left="568" w:hanging="284"/>
      </w:pPr>
      <w:r w:rsidRPr="001421BA">
        <w:t>conduct a short personal online-banking session</w:t>
      </w:r>
    </w:p>
    <w:p w14:paraId="58B78903" w14:textId="77777777" w:rsidR="00222DA7" w:rsidRPr="001421BA" w:rsidRDefault="00222DA7" w:rsidP="00222DA7">
      <w:pPr>
        <w:pStyle w:val="Bullet2"/>
        <w:numPr>
          <w:ilvl w:val="0"/>
          <w:numId w:val="2"/>
        </w:numPr>
        <w:ind w:left="568" w:hanging="284"/>
      </w:pPr>
      <w:proofErr w:type="gramStart"/>
      <w:r w:rsidRPr="001421BA">
        <w:t>check</w:t>
      </w:r>
      <w:proofErr w:type="gramEnd"/>
      <w:r w:rsidRPr="001421BA">
        <w:t xml:space="preserve"> the weather forecast when there is a potential threat</w:t>
      </w:r>
      <w:r>
        <w:t>.</w:t>
      </w:r>
    </w:p>
    <w:p w14:paraId="1410221E" w14:textId="77777777" w:rsidR="00222DA7" w:rsidRPr="001421BA" w:rsidRDefault="00222DA7" w:rsidP="00222DA7">
      <w:pPr>
        <w:pStyle w:val="Bullet1"/>
        <w:numPr>
          <w:ilvl w:val="0"/>
          <w:numId w:val="1"/>
        </w:numPr>
        <w:ind w:left="284" w:hanging="284"/>
      </w:pPr>
      <w:r w:rsidRPr="001421BA">
        <w:t>Photocopying a short document or your resume.</w:t>
      </w:r>
    </w:p>
    <w:p w14:paraId="49F98D33" w14:textId="77777777" w:rsidR="00222DA7" w:rsidRPr="001421BA" w:rsidRDefault="00222DA7" w:rsidP="00222DA7">
      <w:pPr>
        <w:pStyle w:val="Bullet1"/>
        <w:numPr>
          <w:ilvl w:val="0"/>
          <w:numId w:val="1"/>
        </w:numPr>
        <w:ind w:left="284" w:hanging="284"/>
      </w:pPr>
      <w:r w:rsidRPr="001421BA">
        <w:t>Using the printer to make a small number of copies of your resume.</w:t>
      </w:r>
    </w:p>
    <w:p w14:paraId="05AAAF21" w14:textId="77777777" w:rsidR="00222DA7" w:rsidRPr="001421BA" w:rsidRDefault="00222DA7" w:rsidP="00222DA7">
      <w:pPr>
        <w:pStyle w:val="Bullet1"/>
        <w:numPr>
          <w:ilvl w:val="0"/>
          <w:numId w:val="1"/>
        </w:numPr>
        <w:ind w:left="284" w:hanging="284"/>
      </w:pPr>
      <w:r w:rsidRPr="001421BA">
        <w:t>Faxing an emergency note to your child</w:t>
      </w:r>
      <w:r>
        <w:t>'</w:t>
      </w:r>
      <w:r w:rsidRPr="001421BA">
        <w:t>s school.</w:t>
      </w:r>
    </w:p>
    <w:p w14:paraId="000D310D" w14:textId="77777777" w:rsidR="00222DA7" w:rsidRDefault="00222DA7" w:rsidP="00222DA7">
      <w:pPr>
        <w:pStyle w:val="Bullet1"/>
        <w:numPr>
          <w:ilvl w:val="0"/>
          <w:numId w:val="1"/>
        </w:numPr>
        <w:ind w:left="284" w:hanging="284"/>
      </w:pPr>
      <w:r w:rsidRPr="001421BA">
        <w:t>Using the computer and printer to prepare a short letter or resume.</w:t>
      </w:r>
    </w:p>
    <w:p w14:paraId="7896C69D" w14:textId="77777777" w:rsidR="002765F4" w:rsidRDefault="002765F4" w:rsidP="009C7025">
      <w:pPr>
        <w:pStyle w:val="Bullet1"/>
        <w:numPr>
          <w:ilvl w:val="0"/>
          <w:numId w:val="0"/>
        </w:numPr>
        <w:ind w:left="284"/>
      </w:pPr>
    </w:p>
    <w:p w14:paraId="151F6BB5" w14:textId="77777777" w:rsidR="00D0337E" w:rsidRPr="002A5592" w:rsidRDefault="00364DDB" w:rsidP="001F0E9E">
      <w:pPr>
        <w:pStyle w:val="BlockText"/>
      </w:pPr>
      <w:r>
        <w:rPr>
          <w:noProof/>
          <w:lang w:eastAsia="zh-CN"/>
        </w:rPr>
        <mc:AlternateContent>
          <mc:Choice Requires="wps">
            <w:drawing>
              <wp:anchor distT="0" distB="0" distL="114300" distR="114300" simplePos="0" relativeHeight="251658240" behindDoc="0" locked="0" layoutInCell="1" allowOverlap="1" wp14:anchorId="35DA55D8" wp14:editId="141C006F">
                <wp:simplePos x="0" y="0"/>
                <wp:positionH relativeFrom="column">
                  <wp:posOffset>-6350</wp:posOffset>
                </wp:positionH>
                <wp:positionV relativeFrom="paragraph">
                  <wp:posOffset>65405</wp:posOffset>
                </wp:positionV>
                <wp:extent cx="6802755" cy="1423035"/>
                <wp:effectExtent l="12700" t="8255" r="1397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1423035"/>
                        </a:xfrm>
                        <a:prstGeom prst="rect">
                          <a:avLst/>
                        </a:prstGeom>
                        <a:solidFill>
                          <a:srgbClr val="FFFFFF"/>
                        </a:solidFill>
                        <a:ln w="9525">
                          <a:solidFill>
                            <a:srgbClr val="000000"/>
                          </a:solidFill>
                          <a:miter lim="800000"/>
                          <a:headEnd/>
                          <a:tailEnd/>
                        </a:ln>
                      </wps:spPr>
                      <wps:txbx>
                        <w:txbxContent>
                          <w:p w14:paraId="0EEC5F6F" w14:textId="77777777" w:rsidR="001319EE" w:rsidRPr="001F0E9E" w:rsidRDefault="001319EE" w:rsidP="001F0E9E">
                            <w:pPr>
                              <w:rPr>
                                <w:b/>
                                <w:sz w:val="18"/>
                                <w:szCs w:val="18"/>
                              </w:rPr>
                            </w:pPr>
                            <w:r w:rsidRPr="001F0E9E">
                              <w:rPr>
                                <w:b/>
                                <w:sz w:val="18"/>
                                <w:szCs w:val="18"/>
                              </w:rPr>
                              <w:t>Security and licence</w:t>
                            </w:r>
                          </w:p>
                          <w:p w14:paraId="1D15CC5D" w14:textId="77777777" w:rsidR="001319EE" w:rsidRPr="001F0E9E" w:rsidRDefault="001319EE" w:rsidP="001F0E9E">
                            <w:pPr>
                              <w:spacing w:before="60" w:after="60"/>
                              <w:rPr>
                                <w:rFonts w:cs="Arial"/>
                                <w:sz w:val="18"/>
                                <w:szCs w:val="18"/>
                              </w:rPr>
                            </w:pPr>
                            <w:r w:rsidRPr="001F0E9E">
                              <w:rPr>
                                <w:rFonts w:cs="Arial"/>
                                <w:sz w:val="18"/>
                                <w:szCs w:val="18"/>
                              </w:rPr>
                              <w:t>This document has an informat</w:t>
                            </w:r>
                            <w:r w:rsidR="00FD22F3">
                              <w:rPr>
                                <w:rFonts w:cs="Arial"/>
                                <w:sz w:val="18"/>
                                <w:szCs w:val="18"/>
                              </w:rPr>
                              <w:t>ion security classification of P</w:t>
                            </w:r>
                            <w:r w:rsidRPr="001F0E9E">
                              <w:rPr>
                                <w:rFonts w:cs="Arial"/>
                                <w:sz w:val="18"/>
                                <w:szCs w:val="18"/>
                              </w:rPr>
                              <w:t>ublic.</w:t>
                            </w:r>
                          </w:p>
                          <w:p w14:paraId="684DD79C" w14:textId="6507D53E" w:rsidR="001319EE" w:rsidRPr="001F0E9E" w:rsidRDefault="001319EE" w:rsidP="001F0E9E">
                            <w:pPr>
                              <w:spacing w:before="60" w:after="60"/>
                              <w:rPr>
                                <w:rFonts w:cs="Arial"/>
                                <w:sz w:val="18"/>
                                <w:szCs w:val="18"/>
                              </w:rPr>
                            </w:pPr>
                            <w:r w:rsidRPr="001F0E9E">
                              <w:rPr>
                                <w:rFonts w:cs="Arial"/>
                                <w:sz w:val="18"/>
                                <w:szCs w:val="18"/>
                              </w:rPr>
                              <w:t xml:space="preserve">© The State of Queensland (Department of Education) </w:t>
                            </w:r>
                            <w:r w:rsidR="00BD4893">
                              <w:rPr>
                                <w:rFonts w:cs="Arial"/>
                                <w:sz w:val="18"/>
                                <w:szCs w:val="18"/>
                              </w:rPr>
                              <w:t>2018</w:t>
                            </w:r>
                          </w:p>
                          <w:p w14:paraId="0D5574FC" w14:textId="77777777" w:rsidR="001319EE" w:rsidRPr="001F0E9E" w:rsidRDefault="001319EE" w:rsidP="001F0E9E">
                            <w:pPr>
                              <w:spacing w:before="60" w:after="60"/>
                              <w:rPr>
                                <w:sz w:val="18"/>
                                <w:szCs w:val="18"/>
                              </w:rPr>
                            </w:pPr>
                            <w:r w:rsidRPr="001F0E9E">
                              <w:rPr>
                                <w:sz w:val="18"/>
                                <w:szCs w:val="18"/>
                              </w:rPr>
                              <w:t xml:space="preserve">Unless otherwise noted below, materials included in this paper are licensed under a Creative Commons Attribution 3.0 Australia licence. To view a copy of this licence, visit </w:t>
                            </w:r>
                            <w:hyperlink r:id="rId21" w:history="1">
                              <w:r w:rsidRPr="001F0E9E">
                                <w:rPr>
                                  <w:rStyle w:val="Hyperlink"/>
                                  <w:sz w:val="18"/>
                                  <w:szCs w:val="18"/>
                                </w:rPr>
                                <w:t>http://creativecommons.org/licenses/by/3.0/au/</w:t>
                              </w:r>
                            </w:hyperlink>
                          </w:p>
                          <w:p w14:paraId="22759DF2" w14:textId="77777777" w:rsidR="001319EE" w:rsidRPr="001F0E9E" w:rsidRDefault="00364DDB" w:rsidP="001F0E9E">
                            <w:pPr>
                              <w:rPr>
                                <w:rFonts w:cs="Arial"/>
                                <w:sz w:val="18"/>
                                <w:szCs w:val="18"/>
                              </w:rPr>
                            </w:pPr>
                            <w:r>
                              <w:rPr>
                                <w:rFonts w:cs="Arial"/>
                                <w:noProof/>
                                <w:sz w:val="18"/>
                                <w:szCs w:val="18"/>
                                <w:lang w:eastAsia="zh-CN"/>
                              </w:rPr>
                              <w:drawing>
                                <wp:inline distT="0" distB="0" distL="0" distR="0" wp14:anchorId="09F817FE" wp14:editId="0DBD1310">
                                  <wp:extent cx="842645" cy="294005"/>
                                  <wp:effectExtent l="0" t="0" r="0" b="0"/>
                                  <wp:docPr id="2" name="Picture 2" descr="CC-BY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Y lic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p>
                          <w:p w14:paraId="153921D0" w14:textId="34E63120" w:rsidR="001319EE" w:rsidRPr="001F0E9E" w:rsidRDefault="001319EE" w:rsidP="001F0E9E">
                            <w:pPr>
                              <w:spacing w:before="120"/>
                              <w:rPr>
                                <w:sz w:val="18"/>
                                <w:szCs w:val="18"/>
                              </w:rPr>
                            </w:pPr>
                            <w:r w:rsidRPr="001F0E9E">
                              <w:rPr>
                                <w:sz w:val="18"/>
                                <w:szCs w:val="18"/>
                              </w:rPr>
                              <w:t xml:space="preserve">Last review date: </w:t>
                            </w:r>
                            <w:r w:rsidR="001C718C">
                              <w:rPr>
                                <w:sz w:val="18"/>
                                <w:szCs w:val="18"/>
                              </w:rPr>
                              <w:t xml:space="preserve">31 July </w:t>
                            </w:r>
                            <w:r w:rsidR="00BD4893">
                              <w:rPr>
                                <w:sz w:val="18"/>
                                <w:szCs w:val="18"/>
                              </w:rPr>
                              <w:t>2018</w:t>
                            </w:r>
                            <w:r w:rsidR="00A606F6">
                              <w:rPr>
                                <w:sz w:val="18"/>
                                <w:szCs w:val="18"/>
                              </w:rPr>
                              <w:tab/>
                            </w:r>
                            <w:r w:rsidR="00A606F6" w:rsidRPr="0002495C">
                              <w:rPr>
                                <w:sz w:val="18"/>
                                <w:szCs w:val="18"/>
                              </w:rPr>
                              <w:t xml:space="preserve">Ref: </w:t>
                            </w:r>
                            <w:r w:rsidR="001C718C" w:rsidRPr="0002495C">
                              <w:rPr>
                                <w:sz w:val="18"/>
                                <w:szCs w:val="18"/>
                              </w:rPr>
                              <w:t>1</w:t>
                            </w:r>
                            <w:r w:rsidR="0002495C">
                              <w:rPr>
                                <w:sz w:val="18"/>
                                <w:szCs w:val="18"/>
                              </w:rPr>
                              <w:t>6/380116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55D8" id="Text Box 6" o:spid="_x0000_s1027" type="#_x0000_t202" style="position:absolute;margin-left:-.5pt;margin-top:5.15pt;width:535.65pt;height:1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">
                <v:textbox>
                  <w:txbxContent>
                    <w:p w14:paraId="0EEC5F6F" w14:textId="77777777" w:rsidR="001319EE" w:rsidRPr="001F0E9E" w:rsidRDefault="001319EE" w:rsidP="001F0E9E">
                      <w:pPr>
                        <w:rPr>
                          <w:b/>
                          <w:sz w:val="18"/>
                          <w:szCs w:val="18"/>
                        </w:rPr>
                      </w:pPr>
                      <w:r w:rsidRPr="001F0E9E">
                        <w:rPr>
                          <w:b/>
                          <w:sz w:val="18"/>
                          <w:szCs w:val="18"/>
                        </w:rPr>
                        <w:t>Security and licence</w:t>
                      </w:r>
                    </w:p>
                    <w:p w14:paraId="1D15CC5D" w14:textId="77777777" w:rsidR="001319EE" w:rsidRPr="001F0E9E" w:rsidRDefault="001319EE" w:rsidP="001F0E9E">
                      <w:pPr>
                        <w:spacing w:before="60" w:after="60"/>
                        <w:rPr>
                          <w:rFonts w:cs="Arial"/>
                          <w:sz w:val="18"/>
                          <w:szCs w:val="18"/>
                        </w:rPr>
                      </w:pPr>
                      <w:r w:rsidRPr="001F0E9E">
                        <w:rPr>
                          <w:rFonts w:cs="Arial"/>
                          <w:sz w:val="18"/>
                          <w:szCs w:val="18"/>
                        </w:rPr>
                        <w:t>This document has an informat</w:t>
                      </w:r>
                      <w:r w:rsidR="00FD22F3">
                        <w:rPr>
                          <w:rFonts w:cs="Arial"/>
                          <w:sz w:val="18"/>
                          <w:szCs w:val="18"/>
                        </w:rPr>
                        <w:t>ion security classification of P</w:t>
                      </w:r>
                      <w:r w:rsidRPr="001F0E9E">
                        <w:rPr>
                          <w:rFonts w:cs="Arial"/>
                          <w:sz w:val="18"/>
                          <w:szCs w:val="18"/>
                        </w:rPr>
                        <w:t>ublic.</w:t>
                      </w:r>
                    </w:p>
                    <w:p w14:paraId="684DD79C" w14:textId="6507D53E" w:rsidR="001319EE" w:rsidRPr="001F0E9E" w:rsidRDefault="001319EE" w:rsidP="001F0E9E">
                      <w:pPr>
                        <w:spacing w:before="60" w:after="60"/>
                        <w:rPr>
                          <w:rFonts w:cs="Arial"/>
                          <w:sz w:val="18"/>
                          <w:szCs w:val="18"/>
                        </w:rPr>
                      </w:pPr>
                      <w:r w:rsidRPr="001F0E9E">
                        <w:rPr>
                          <w:rFonts w:cs="Arial"/>
                          <w:sz w:val="18"/>
                          <w:szCs w:val="18"/>
                        </w:rPr>
                        <w:t xml:space="preserve">© The State of Queensland (Department of Education) </w:t>
                      </w:r>
                      <w:r w:rsidR="00BD4893">
                        <w:rPr>
                          <w:rFonts w:cs="Arial"/>
                          <w:sz w:val="18"/>
                          <w:szCs w:val="18"/>
                        </w:rPr>
                        <w:t>2018</w:t>
                      </w:r>
                    </w:p>
                    <w:p w14:paraId="0D5574FC" w14:textId="77777777" w:rsidR="001319EE" w:rsidRPr="001F0E9E" w:rsidRDefault="001319EE" w:rsidP="001F0E9E">
                      <w:pPr>
                        <w:spacing w:before="60" w:after="60"/>
                        <w:rPr>
                          <w:sz w:val="18"/>
                          <w:szCs w:val="18"/>
                        </w:rPr>
                      </w:pPr>
                      <w:r w:rsidRPr="001F0E9E">
                        <w:rPr>
                          <w:sz w:val="18"/>
                          <w:szCs w:val="18"/>
                        </w:rPr>
                        <w:t xml:space="preserve">Unless otherwise noted below, materials included in this paper are licensed under a Creative Commons Attribution 3.0 Australia licence. To view a copy of this licence, visit </w:t>
                      </w:r>
                      <w:hyperlink r:id="rId23" w:history="1">
                        <w:r w:rsidRPr="001F0E9E">
                          <w:rPr>
                            <w:rStyle w:val="Hyperlink"/>
                            <w:sz w:val="18"/>
                            <w:szCs w:val="18"/>
                          </w:rPr>
                          <w:t>http://creativecommons.org/licenses/by/3.0/au/</w:t>
                        </w:r>
                      </w:hyperlink>
                    </w:p>
                    <w:p w14:paraId="22759DF2" w14:textId="77777777" w:rsidR="001319EE" w:rsidRPr="001F0E9E" w:rsidRDefault="00364DDB" w:rsidP="001F0E9E">
                      <w:pPr>
                        <w:rPr>
                          <w:rFonts w:cs="Arial"/>
                          <w:sz w:val="18"/>
                          <w:szCs w:val="18"/>
                        </w:rPr>
                      </w:pPr>
                      <w:r>
                        <w:rPr>
                          <w:rFonts w:cs="Arial"/>
                          <w:noProof/>
                          <w:sz w:val="18"/>
                          <w:szCs w:val="18"/>
                          <w:lang w:eastAsia="zh-TW"/>
                        </w:rPr>
                        <w:drawing>
                          <wp:inline distT="0" distB="0" distL="0" distR="0" wp14:anchorId="09F817FE" wp14:editId="0DBD1310">
                            <wp:extent cx="842645" cy="294005"/>
                            <wp:effectExtent l="0" t="0" r="0" b="0"/>
                            <wp:docPr id="2" name="Picture 2" descr="CC-BY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Y lic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p>
                    <w:p w14:paraId="153921D0" w14:textId="34E63120" w:rsidR="001319EE" w:rsidRPr="001F0E9E" w:rsidRDefault="001319EE" w:rsidP="001F0E9E">
                      <w:pPr>
                        <w:spacing w:before="120"/>
                        <w:rPr>
                          <w:sz w:val="18"/>
                          <w:szCs w:val="18"/>
                        </w:rPr>
                      </w:pPr>
                      <w:r w:rsidRPr="001F0E9E">
                        <w:rPr>
                          <w:sz w:val="18"/>
                          <w:szCs w:val="18"/>
                        </w:rPr>
                        <w:t xml:space="preserve">Last review date: </w:t>
                      </w:r>
                      <w:r w:rsidR="001C718C">
                        <w:rPr>
                          <w:sz w:val="18"/>
                          <w:szCs w:val="18"/>
                        </w:rPr>
                        <w:t xml:space="preserve">31 July </w:t>
                      </w:r>
                      <w:r w:rsidR="00BD4893">
                        <w:rPr>
                          <w:sz w:val="18"/>
                          <w:szCs w:val="18"/>
                        </w:rPr>
                        <w:t>2018</w:t>
                      </w:r>
                      <w:r w:rsidR="00A606F6">
                        <w:rPr>
                          <w:sz w:val="18"/>
                          <w:szCs w:val="18"/>
                        </w:rPr>
                        <w:tab/>
                      </w:r>
                      <w:r w:rsidR="00A606F6" w:rsidRPr="0002495C">
                        <w:rPr>
                          <w:sz w:val="18"/>
                          <w:szCs w:val="18"/>
                        </w:rPr>
                        <w:t xml:space="preserve">Ref: </w:t>
                      </w:r>
                      <w:r w:rsidR="001C718C" w:rsidRPr="0002495C">
                        <w:rPr>
                          <w:sz w:val="18"/>
                          <w:szCs w:val="18"/>
                        </w:rPr>
                        <w:t>1</w:t>
                      </w:r>
                      <w:r w:rsidR="0002495C">
                        <w:rPr>
                          <w:sz w:val="18"/>
                          <w:szCs w:val="18"/>
                        </w:rPr>
                        <w:t>6/380116</w:t>
                      </w:r>
                    </w:p>
                  </w:txbxContent>
                </v:textbox>
              </v:shape>
            </w:pict>
          </mc:Fallback>
        </mc:AlternateContent>
      </w:r>
    </w:p>
    <w:sectPr w:rsidR="00D0337E" w:rsidRPr="002A5592" w:rsidSect="00485DE2">
      <w:headerReference w:type="default" r:id="rId25"/>
      <w:footerReference w:type="default" r:id="rId26"/>
      <w:headerReference w:type="first" r:id="rId27"/>
      <w:footerReference w:type="first" r:id="rId28"/>
      <w:pgSz w:w="11906" w:h="16838" w:code="9"/>
      <w:pgMar w:top="1134" w:right="567" w:bottom="1276" w:left="567" w:header="567" w:footer="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3EC44" w14:textId="77777777" w:rsidR="005856F5" w:rsidRDefault="005856F5">
      <w:r>
        <w:separator/>
      </w:r>
    </w:p>
  </w:endnote>
  <w:endnote w:type="continuationSeparator" w:id="0">
    <w:p w14:paraId="321A0FB8" w14:textId="77777777" w:rsidR="005856F5" w:rsidRDefault="0058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4D6A" w14:textId="0956E970" w:rsidR="00B35F42" w:rsidRPr="009C7025" w:rsidRDefault="00B35F42" w:rsidP="00485DE2">
    <w:pPr>
      <w:pStyle w:val="ListParagraph"/>
      <w:tabs>
        <w:tab w:val="right" w:pos="10773"/>
      </w:tabs>
      <w:spacing w:before="240" w:after="0"/>
      <w:ind w:left="0"/>
      <w:rPr>
        <w:rFonts w:ascii="Arial" w:hAnsi="Arial" w:cs="Arial"/>
        <w:sz w:val="16"/>
        <w:szCs w:val="18"/>
      </w:rPr>
    </w:pPr>
    <w:r w:rsidRPr="009C7025">
      <w:rPr>
        <w:noProof/>
        <w:sz w:val="21"/>
      </w:rPr>
      <w:drawing>
        <wp:anchor distT="0" distB="0" distL="114300" distR="114300" simplePos="0" relativeHeight="251665408" behindDoc="1" locked="0" layoutInCell="1" allowOverlap="1" wp14:anchorId="6287B411" wp14:editId="756CCC8F">
          <wp:simplePos x="0" y="0"/>
          <wp:positionH relativeFrom="page">
            <wp:posOffset>0</wp:posOffset>
          </wp:positionH>
          <wp:positionV relativeFrom="page">
            <wp:posOffset>9753270</wp:posOffset>
          </wp:positionV>
          <wp:extent cx="7554595" cy="909889"/>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595" cy="909889"/>
                  </a:xfrm>
                  <a:prstGeom prst="rect">
                    <a:avLst/>
                  </a:prstGeom>
                </pic:spPr>
              </pic:pic>
            </a:graphicData>
          </a:graphic>
          <wp14:sizeRelH relativeFrom="margin">
            <wp14:pctWidth>0</wp14:pctWidth>
          </wp14:sizeRelH>
          <wp14:sizeRelV relativeFrom="margin">
            <wp14:pctHeight>0</wp14:pctHeight>
          </wp14:sizeRelV>
        </wp:anchor>
      </w:drawing>
    </w:r>
    <w:r w:rsidRPr="009C7025">
      <w:rPr>
        <w:rFonts w:ascii="Arial" w:hAnsi="Arial" w:cs="Arial"/>
        <w:b/>
        <w:sz w:val="16"/>
        <w:szCs w:val="18"/>
      </w:rPr>
      <w:t>Uncontrolled copy.</w:t>
    </w:r>
    <w:r w:rsidRPr="009C7025">
      <w:rPr>
        <w:rFonts w:ascii="Arial" w:hAnsi="Arial" w:cs="Arial"/>
        <w:sz w:val="16"/>
        <w:szCs w:val="18"/>
      </w:rPr>
      <w:t xml:space="preserve"> Refer to the Department of Education Policy and Procedure Register at</w:t>
    </w:r>
    <w:r w:rsidR="00485DE2">
      <w:rPr>
        <w:rFonts w:ascii="Arial" w:hAnsi="Arial" w:cs="Arial"/>
        <w:sz w:val="16"/>
        <w:szCs w:val="18"/>
      </w:rPr>
      <w:t xml:space="preserve"> </w:t>
    </w:r>
    <w:r w:rsidR="00485DE2">
      <w:rPr>
        <w:rFonts w:ascii="Arial" w:hAnsi="Arial" w:cs="Arial"/>
        <w:sz w:val="16"/>
        <w:szCs w:val="18"/>
      </w:rPr>
      <w:br/>
    </w:r>
    <w:hyperlink r:id="rId2" w:history="1">
      <w:r w:rsidR="004C51C1" w:rsidRPr="00CB4441">
        <w:rPr>
          <w:rStyle w:val="Hyperlink"/>
          <w:rFonts w:ascii="Arial" w:hAnsi="Arial" w:cs="Arial"/>
          <w:sz w:val="16"/>
          <w:szCs w:val="18"/>
        </w:rPr>
        <w:t>https://ppr.qed.qld.gov.au/pp/use-of-ict-systems-procedure</w:t>
      </w:r>
    </w:hyperlink>
    <w:r w:rsidR="004C51C1">
      <w:rPr>
        <w:rFonts w:ascii="Arial" w:hAnsi="Arial" w:cs="Arial"/>
        <w:sz w:val="16"/>
        <w:szCs w:val="18"/>
      </w:rPr>
      <w:t xml:space="preserve"> </w:t>
    </w:r>
    <w:r w:rsidRPr="009C7025">
      <w:rPr>
        <w:rFonts w:ascii="Arial" w:hAnsi="Arial" w:cs="Arial"/>
        <w:sz w:val="16"/>
        <w:szCs w:val="18"/>
      </w:rPr>
      <w:t xml:space="preserve">to ensure you have the most current </w:t>
    </w:r>
    <w:r w:rsidR="004C51C1">
      <w:rPr>
        <w:rFonts w:ascii="Arial" w:hAnsi="Arial" w:cs="Arial"/>
        <w:sz w:val="16"/>
        <w:szCs w:val="18"/>
      </w:rPr>
      <w:br/>
    </w:r>
    <w:r w:rsidRPr="009C7025">
      <w:rPr>
        <w:rFonts w:ascii="Arial" w:hAnsi="Arial" w:cs="Arial"/>
        <w:sz w:val="16"/>
        <w:szCs w:val="18"/>
      </w:rPr>
      <w:t>version of this document.</w:t>
    </w:r>
    <w:r w:rsidRPr="009C7025">
      <w:rPr>
        <w:rFonts w:ascii="Arial" w:hAnsi="Arial" w:cs="Arial"/>
        <w:sz w:val="16"/>
        <w:szCs w:val="18"/>
      </w:rPr>
      <w:tab/>
    </w:r>
  </w:p>
  <w:p w14:paraId="494CE53A" w14:textId="77777777" w:rsidR="00B35F42" w:rsidRPr="009C7025" w:rsidRDefault="00B35F42" w:rsidP="00B35F42">
    <w:pPr>
      <w:pStyle w:val="Footer"/>
      <w:rPr>
        <w:sz w:val="16"/>
        <w:szCs w:val="18"/>
      </w:rPr>
    </w:pPr>
    <w:r w:rsidRPr="009C7025">
      <w:rPr>
        <w:sz w:val="21"/>
      </w:rPr>
      <w:tab/>
    </w:r>
    <w:r w:rsidRPr="009C7025">
      <w:rPr>
        <w:sz w:val="16"/>
        <w:szCs w:val="18"/>
      </w:rPr>
      <w:t xml:space="preserve"> </w:t>
    </w:r>
  </w:p>
  <w:p w14:paraId="2602B684" w14:textId="388B4948" w:rsidR="00B35F42" w:rsidRPr="009C7025" w:rsidRDefault="00B35F42" w:rsidP="00B35F42">
    <w:pPr>
      <w:pStyle w:val="Footer"/>
      <w:rPr>
        <w:b/>
        <w:sz w:val="16"/>
        <w:szCs w:val="18"/>
      </w:rPr>
    </w:pPr>
    <w:r w:rsidRPr="009C7025">
      <w:rPr>
        <w:sz w:val="16"/>
        <w:szCs w:val="18"/>
      </w:rPr>
      <w:t xml:space="preserve">Page </w:t>
    </w:r>
    <w:r w:rsidRPr="009C7025">
      <w:rPr>
        <w:b/>
        <w:sz w:val="16"/>
        <w:szCs w:val="18"/>
      </w:rPr>
      <w:fldChar w:fldCharType="begin"/>
    </w:r>
    <w:r w:rsidRPr="009C7025">
      <w:rPr>
        <w:b/>
        <w:sz w:val="16"/>
        <w:szCs w:val="18"/>
      </w:rPr>
      <w:instrText xml:space="preserve"> PAGE </w:instrText>
    </w:r>
    <w:r w:rsidRPr="009C7025">
      <w:rPr>
        <w:b/>
        <w:sz w:val="16"/>
        <w:szCs w:val="18"/>
      </w:rPr>
      <w:fldChar w:fldCharType="separate"/>
    </w:r>
    <w:r w:rsidR="004C51C1">
      <w:rPr>
        <w:b/>
        <w:noProof/>
        <w:sz w:val="16"/>
        <w:szCs w:val="18"/>
      </w:rPr>
      <w:t>4</w:t>
    </w:r>
    <w:r w:rsidRPr="009C7025">
      <w:rPr>
        <w:b/>
        <w:sz w:val="16"/>
        <w:szCs w:val="18"/>
      </w:rPr>
      <w:fldChar w:fldCharType="end"/>
    </w:r>
    <w:r w:rsidRPr="009C7025">
      <w:rPr>
        <w:sz w:val="16"/>
        <w:szCs w:val="18"/>
      </w:rPr>
      <w:t xml:space="preserve"> of</w:t>
    </w:r>
    <w:r w:rsidRPr="009C7025">
      <w:rPr>
        <w:b/>
        <w:sz w:val="16"/>
        <w:szCs w:val="18"/>
      </w:rPr>
      <w:t xml:space="preserve"> </w:t>
    </w:r>
    <w:r w:rsidRPr="009C7025">
      <w:rPr>
        <w:b/>
        <w:sz w:val="16"/>
        <w:szCs w:val="18"/>
      </w:rPr>
      <w:fldChar w:fldCharType="begin"/>
    </w:r>
    <w:r w:rsidRPr="009C7025">
      <w:rPr>
        <w:b/>
        <w:sz w:val="16"/>
        <w:szCs w:val="18"/>
      </w:rPr>
      <w:instrText xml:space="preserve"> NUMPAGES  </w:instrText>
    </w:r>
    <w:r w:rsidRPr="009C7025">
      <w:rPr>
        <w:b/>
        <w:sz w:val="16"/>
        <w:szCs w:val="18"/>
      </w:rPr>
      <w:fldChar w:fldCharType="separate"/>
    </w:r>
    <w:r w:rsidR="004C51C1">
      <w:rPr>
        <w:b/>
        <w:noProof/>
        <w:sz w:val="16"/>
        <w:szCs w:val="18"/>
      </w:rPr>
      <w:t>5</w:t>
    </w:r>
    <w:r w:rsidRPr="009C7025">
      <w:rPr>
        <w:b/>
        <w:noProof/>
        <w:sz w:val="16"/>
        <w:szCs w:val="18"/>
      </w:rPr>
      <w:fldChar w:fldCharType="end"/>
    </w:r>
  </w:p>
  <w:p w14:paraId="5120B4A1" w14:textId="77777777" w:rsidR="001319EE" w:rsidRPr="009C7025" w:rsidRDefault="001319EE" w:rsidP="00B35F42">
    <w:pPr>
      <w:pStyle w:val="Footer"/>
      <w:rPr>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A6E1" w14:textId="248EC4F9" w:rsidR="00B35F42" w:rsidRPr="009C7025" w:rsidRDefault="00B35F42" w:rsidP="00485DE2">
    <w:pPr>
      <w:pStyle w:val="ListParagraph"/>
      <w:tabs>
        <w:tab w:val="right" w:pos="10773"/>
      </w:tabs>
      <w:spacing w:after="0"/>
      <w:ind w:left="0"/>
      <w:rPr>
        <w:rFonts w:ascii="Arial" w:hAnsi="Arial" w:cs="Arial"/>
        <w:sz w:val="16"/>
        <w:szCs w:val="18"/>
      </w:rPr>
    </w:pPr>
    <w:r w:rsidRPr="009C7025">
      <w:rPr>
        <w:noProof/>
        <w:sz w:val="21"/>
      </w:rPr>
      <w:drawing>
        <wp:anchor distT="0" distB="0" distL="114300" distR="114300" simplePos="0" relativeHeight="251663360" behindDoc="1" locked="0" layoutInCell="1" allowOverlap="1" wp14:anchorId="4320FE4E" wp14:editId="63C8D438">
          <wp:simplePos x="0" y="0"/>
          <wp:positionH relativeFrom="page">
            <wp:posOffset>0</wp:posOffset>
          </wp:positionH>
          <wp:positionV relativeFrom="page">
            <wp:posOffset>9520224</wp:posOffset>
          </wp:positionV>
          <wp:extent cx="7554595" cy="909889"/>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595" cy="909889"/>
                  </a:xfrm>
                  <a:prstGeom prst="rect">
                    <a:avLst/>
                  </a:prstGeom>
                </pic:spPr>
              </pic:pic>
            </a:graphicData>
          </a:graphic>
          <wp14:sizeRelH relativeFrom="margin">
            <wp14:pctWidth>0</wp14:pctWidth>
          </wp14:sizeRelH>
          <wp14:sizeRelV relativeFrom="margin">
            <wp14:pctHeight>0</wp14:pctHeight>
          </wp14:sizeRelV>
        </wp:anchor>
      </w:drawing>
    </w:r>
    <w:r w:rsidRPr="009C7025">
      <w:rPr>
        <w:rFonts w:ascii="Arial" w:hAnsi="Arial" w:cs="Arial"/>
        <w:b/>
        <w:sz w:val="16"/>
        <w:szCs w:val="18"/>
      </w:rPr>
      <w:t>Uncontrolled copy.</w:t>
    </w:r>
    <w:r w:rsidRPr="009C7025">
      <w:rPr>
        <w:rFonts w:ascii="Arial" w:hAnsi="Arial" w:cs="Arial"/>
        <w:sz w:val="16"/>
        <w:szCs w:val="18"/>
      </w:rPr>
      <w:t xml:space="preserve"> Refer to the Department of Education Policy and Procedure Register at</w:t>
    </w:r>
    <w:r w:rsidR="00485DE2">
      <w:rPr>
        <w:rFonts w:ascii="Arial" w:hAnsi="Arial" w:cs="Arial"/>
        <w:sz w:val="16"/>
        <w:szCs w:val="18"/>
      </w:rPr>
      <w:br/>
    </w:r>
    <w:hyperlink r:id="rId2" w:history="1">
      <w:r w:rsidR="004C51C1" w:rsidRPr="00CB4441">
        <w:rPr>
          <w:rStyle w:val="Hyperlink"/>
          <w:rFonts w:ascii="Arial" w:hAnsi="Arial" w:cs="Arial"/>
          <w:sz w:val="16"/>
          <w:szCs w:val="18"/>
        </w:rPr>
        <w:t>https://ppr.qed.qld.gov.au/pp/use-of-ict-systems-procedure</w:t>
      </w:r>
    </w:hyperlink>
    <w:r w:rsidR="004C51C1">
      <w:rPr>
        <w:rFonts w:ascii="Arial" w:hAnsi="Arial" w:cs="Arial"/>
        <w:sz w:val="16"/>
        <w:szCs w:val="18"/>
      </w:rPr>
      <w:t xml:space="preserve"> </w:t>
    </w:r>
    <w:r w:rsidRPr="009C7025">
      <w:rPr>
        <w:rFonts w:ascii="Arial" w:hAnsi="Arial" w:cs="Arial"/>
        <w:sz w:val="16"/>
        <w:szCs w:val="18"/>
      </w:rPr>
      <w:t xml:space="preserve">to ensure you have the most current </w:t>
    </w:r>
    <w:r w:rsidR="00485DE2">
      <w:rPr>
        <w:rFonts w:ascii="Arial" w:hAnsi="Arial" w:cs="Arial"/>
        <w:sz w:val="16"/>
        <w:szCs w:val="18"/>
      </w:rPr>
      <w:br/>
    </w:r>
    <w:r w:rsidRPr="009C7025">
      <w:rPr>
        <w:rFonts w:ascii="Arial" w:hAnsi="Arial" w:cs="Arial"/>
        <w:sz w:val="16"/>
        <w:szCs w:val="18"/>
      </w:rPr>
      <w:t>version of this document.</w:t>
    </w:r>
    <w:r w:rsidRPr="009C7025">
      <w:rPr>
        <w:rFonts w:ascii="Arial" w:hAnsi="Arial" w:cs="Arial"/>
        <w:sz w:val="16"/>
        <w:szCs w:val="18"/>
      </w:rPr>
      <w:tab/>
    </w:r>
  </w:p>
  <w:p w14:paraId="793DDC0D" w14:textId="77777777" w:rsidR="00B35F42" w:rsidRPr="009C7025" w:rsidRDefault="00B35F42" w:rsidP="00B35F42">
    <w:pPr>
      <w:pStyle w:val="Footer"/>
      <w:rPr>
        <w:sz w:val="16"/>
        <w:szCs w:val="18"/>
      </w:rPr>
    </w:pPr>
    <w:r w:rsidRPr="009C7025">
      <w:rPr>
        <w:sz w:val="21"/>
      </w:rPr>
      <w:tab/>
    </w:r>
    <w:r w:rsidRPr="009C7025">
      <w:rPr>
        <w:sz w:val="16"/>
        <w:szCs w:val="18"/>
      </w:rPr>
      <w:t xml:space="preserve"> </w:t>
    </w:r>
  </w:p>
  <w:p w14:paraId="552FE884" w14:textId="218A6610" w:rsidR="00B35F42" w:rsidRPr="009C7025" w:rsidRDefault="00B35F42" w:rsidP="00B35F42">
    <w:pPr>
      <w:pStyle w:val="Footer"/>
      <w:rPr>
        <w:sz w:val="16"/>
        <w:szCs w:val="18"/>
      </w:rPr>
    </w:pPr>
    <w:r w:rsidRPr="009C7025">
      <w:rPr>
        <w:sz w:val="16"/>
        <w:szCs w:val="18"/>
      </w:rPr>
      <w:t xml:space="preserve">Page </w:t>
    </w:r>
    <w:r w:rsidRPr="009C7025">
      <w:rPr>
        <w:b/>
        <w:sz w:val="16"/>
        <w:szCs w:val="18"/>
      </w:rPr>
      <w:fldChar w:fldCharType="begin"/>
    </w:r>
    <w:r w:rsidRPr="009C7025">
      <w:rPr>
        <w:b/>
        <w:sz w:val="16"/>
        <w:szCs w:val="18"/>
      </w:rPr>
      <w:instrText xml:space="preserve"> PAGE </w:instrText>
    </w:r>
    <w:r w:rsidRPr="009C7025">
      <w:rPr>
        <w:b/>
        <w:sz w:val="16"/>
        <w:szCs w:val="18"/>
      </w:rPr>
      <w:fldChar w:fldCharType="separate"/>
    </w:r>
    <w:r w:rsidR="004C51C1">
      <w:rPr>
        <w:b/>
        <w:noProof/>
        <w:sz w:val="16"/>
        <w:szCs w:val="18"/>
      </w:rPr>
      <w:t>1</w:t>
    </w:r>
    <w:r w:rsidRPr="009C7025">
      <w:rPr>
        <w:b/>
        <w:sz w:val="16"/>
        <w:szCs w:val="18"/>
      </w:rPr>
      <w:fldChar w:fldCharType="end"/>
    </w:r>
    <w:r w:rsidRPr="009C7025">
      <w:rPr>
        <w:sz w:val="16"/>
        <w:szCs w:val="18"/>
      </w:rPr>
      <w:t xml:space="preserve"> of </w:t>
    </w:r>
    <w:r w:rsidRPr="009C7025">
      <w:rPr>
        <w:b/>
        <w:sz w:val="16"/>
        <w:szCs w:val="18"/>
      </w:rPr>
      <w:fldChar w:fldCharType="begin"/>
    </w:r>
    <w:r w:rsidRPr="009C7025">
      <w:rPr>
        <w:b/>
        <w:sz w:val="16"/>
        <w:szCs w:val="18"/>
      </w:rPr>
      <w:instrText xml:space="preserve"> NUMPAGES  </w:instrText>
    </w:r>
    <w:r w:rsidRPr="009C7025">
      <w:rPr>
        <w:b/>
        <w:sz w:val="16"/>
        <w:szCs w:val="18"/>
      </w:rPr>
      <w:fldChar w:fldCharType="separate"/>
    </w:r>
    <w:r w:rsidR="004C51C1">
      <w:rPr>
        <w:b/>
        <w:noProof/>
        <w:sz w:val="16"/>
        <w:szCs w:val="18"/>
      </w:rPr>
      <w:t>5</w:t>
    </w:r>
    <w:r w:rsidRPr="009C7025">
      <w:rPr>
        <w:b/>
        <w:noProof/>
        <w:sz w:val="16"/>
        <w:szCs w:val="18"/>
      </w:rPr>
      <w:fldChar w:fldCharType="end"/>
    </w:r>
  </w:p>
  <w:p w14:paraId="29F7EB4B" w14:textId="77777777" w:rsidR="001319EE" w:rsidRDefault="00131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C72AF" w14:textId="77777777" w:rsidR="005856F5" w:rsidRDefault="005856F5">
      <w:r>
        <w:separator/>
      </w:r>
    </w:p>
  </w:footnote>
  <w:footnote w:type="continuationSeparator" w:id="0">
    <w:p w14:paraId="72465DA0" w14:textId="77777777" w:rsidR="005856F5" w:rsidRDefault="0058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317B" w14:textId="77777777" w:rsidR="001319EE" w:rsidRDefault="00B35F42">
    <w:pPr>
      <w:pStyle w:val="Header"/>
    </w:pPr>
    <w:r>
      <w:rPr>
        <w:rFonts w:ascii="Trebuchet MS" w:hAnsi="Trebuchet MS"/>
        <w:b/>
        <w:noProof/>
        <w:sz w:val="24"/>
        <w:szCs w:val="24"/>
        <w:lang w:eastAsia="zh-CN"/>
      </w:rPr>
      <w:drawing>
        <wp:anchor distT="0" distB="0" distL="114300" distR="114300" simplePos="0" relativeHeight="251667456" behindDoc="1" locked="0" layoutInCell="1" allowOverlap="1" wp14:anchorId="4EF2A89F" wp14:editId="4E3BADCF">
          <wp:simplePos x="0" y="0"/>
          <wp:positionH relativeFrom="column">
            <wp:posOffset>-341299</wp:posOffset>
          </wp:positionH>
          <wp:positionV relativeFrom="paragraph">
            <wp:posOffset>-207010</wp:posOffset>
          </wp:positionV>
          <wp:extent cx="7540388" cy="501214"/>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4-portrait-corporate-generic-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388" cy="501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D608E" w14:textId="77777777" w:rsidR="001319EE" w:rsidRDefault="00CC071B">
    <w:pPr>
      <w:pStyle w:val="Header"/>
    </w:pPr>
    <w:r>
      <w:rPr>
        <w:noProof/>
        <w:lang w:eastAsia="zh-CN"/>
      </w:rPr>
      <w:drawing>
        <wp:anchor distT="0" distB="0" distL="114300" distR="114300" simplePos="0" relativeHeight="251658240" behindDoc="1" locked="0" layoutInCell="1" allowOverlap="1" wp14:anchorId="12258286" wp14:editId="440D090D">
          <wp:simplePos x="0" y="0"/>
          <wp:positionH relativeFrom="column">
            <wp:posOffset>-360045</wp:posOffset>
          </wp:positionH>
          <wp:positionV relativeFrom="paragraph">
            <wp:posOffset>10172065</wp:posOffset>
          </wp:positionV>
          <wp:extent cx="7560310" cy="694055"/>
          <wp:effectExtent l="0" t="0" r="2540" b="0"/>
          <wp:wrapNone/>
          <wp:docPr id="16" name="Picture 16" descr="Tier 1 A4 booklet cover portrait top bar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er 1 A4 booklet cover portrait top bar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4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901"/>
    <w:multiLevelType w:val="multilevel"/>
    <w:tmpl w:val="9AD8C376"/>
    <w:lvl w:ilvl="0">
      <w:start w:val="1"/>
      <w:numFmt w:val="bullet"/>
      <w:pStyle w:val="Tablebulletcircle"/>
      <w:lvlText w:val=""/>
      <w:lvlJc w:val="left"/>
      <w:pPr>
        <w:tabs>
          <w:tab w:val="num" w:pos="284"/>
        </w:tabs>
        <w:ind w:left="284" w:hanging="284"/>
      </w:pPr>
      <w:rPr>
        <w:rFonts w:ascii="Symbol" w:hAnsi="Symbol" w:hint="default"/>
        <w:color w:val="auto"/>
      </w:rPr>
    </w:lvl>
    <w:lvl w:ilvl="1">
      <w:start w:val="1"/>
      <w:numFmt w:val="bullet"/>
      <w:pStyle w:val="Tablebulletdash"/>
      <w:lvlText w:val="–"/>
      <w:lvlJc w:val="left"/>
      <w:pPr>
        <w:tabs>
          <w:tab w:val="num" w:pos="567"/>
        </w:tabs>
        <w:ind w:left="567" w:hanging="283"/>
      </w:pPr>
      <w:rPr>
        <w:rFonts w:ascii="Arial" w:hAnsi="Arial" w:hint="default"/>
        <w:color w:val="2E526B"/>
      </w:rPr>
    </w:lvl>
    <w:lvl w:ilvl="2">
      <w:start w:val="1"/>
      <w:numFmt w:val="none"/>
      <w:suff w:val="nothing"/>
      <w:lvlText w:val=""/>
      <w:lvlJc w:val="left"/>
      <w:pPr>
        <w:ind w:left="567" w:firstLine="0"/>
      </w:pPr>
      <w:rPr>
        <w:rFonts w:hint="default"/>
        <w:sz w:val="16"/>
        <w:szCs w:val="16"/>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CE56003"/>
    <w:multiLevelType w:val="hybridMultilevel"/>
    <w:tmpl w:val="72FEE8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CF09D2"/>
    <w:multiLevelType w:val="hybridMultilevel"/>
    <w:tmpl w:val="E1841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A0606E"/>
    <w:multiLevelType w:val="hybridMultilevel"/>
    <w:tmpl w:val="2D0228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250F9"/>
    <w:multiLevelType w:val="hybridMultilevel"/>
    <w:tmpl w:val="5F80053C"/>
    <w:lvl w:ilvl="0" w:tplc="48D226C4">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F14DF8"/>
    <w:multiLevelType w:val="hybridMultilevel"/>
    <w:tmpl w:val="AD8ED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8F23D1"/>
    <w:multiLevelType w:val="hybridMultilevel"/>
    <w:tmpl w:val="2E4ED936"/>
    <w:lvl w:ilvl="0" w:tplc="ABAA2F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8C1ECF"/>
    <w:multiLevelType w:val="hybridMultilevel"/>
    <w:tmpl w:val="60A636C0"/>
    <w:lvl w:ilvl="0" w:tplc="AEDE0492">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C1E7B70"/>
    <w:multiLevelType w:val="multilevel"/>
    <w:tmpl w:val="63728140"/>
    <w:lvl w:ilvl="0">
      <w:start w:val="1"/>
      <w:numFmt w:val="none"/>
      <w:pStyle w:val="TableText"/>
      <w:suff w:val="nothing"/>
      <w:lvlText w:val=""/>
      <w:lvlJc w:val="left"/>
      <w:pPr>
        <w:ind w:left="0" w:firstLine="0"/>
      </w:pPr>
      <w:rPr>
        <w:rFonts w:hint="default"/>
      </w:rPr>
    </w:lvl>
    <w:lvl w:ilvl="1">
      <w:start w:val="1"/>
      <w:numFmt w:val="decimal"/>
      <w:pStyle w:val="tabletextnumber"/>
      <w:lvlText w:val="%2."/>
      <w:lvlJc w:val="left"/>
      <w:pPr>
        <w:tabs>
          <w:tab w:val="num" w:pos="284"/>
        </w:tabs>
        <w:ind w:left="284" w:hanging="284"/>
      </w:pPr>
      <w:rPr>
        <w:rFonts w:hint="default"/>
      </w:rPr>
    </w:lvl>
    <w:lvl w:ilvl="2">
      <w:start w:val="1"/>
      <w:numFmt w:val="lowerLetter"/>
      <w:pStyle w:val="tabletextalpha"/>
      <w:lvlText w:val="%3."/>
      <w:lvlJc w:val="left"/>
      <w:pPr>
        <w:tabs>
          <w:tab w:val="num" w:pos="567"/>
        </w:tabs>
        <w:ind w:left="567" w:hanging="283"/>
      </w:pPr>
      <w:rPr>
        <w:rFonts w:hint="default"/>
      </w:rPr>
    </w:lvl>
    <w:lvl w:ilvl="3">
      <w:start w:val="1"/>
      <w:numFmt w:val="none"/>
      <w:lvlRestart w:val="0"/>
      <w:suff w:val="nothing"/>
      <w:lvlText w:val=""/>
      <w:lvlJc w:val="left"/>
      <w:pPr>
        <w:ind w:left="567" w:firstLine="0"/>
      </w:pPr>
      <w:rPr>
        <w:rFonts w:hint="default"/>
      </w:rPr>
    </w:lvl>
    <w:lvl w:ilvl="4">
      <w:start w:val="1"/>
      <w:numFmt w:val="none"/>
      <w:lvlRestart w:val="0"/>
      <w:suff w:val="nothing"/>
      <w:lvlText w:val=""/>
      <w:lvlJc w:val="left"/>
      <w:pPr>
        <w:ind w:left="567" w:firstLine="0"/>
      </w:pPr>
      <w:rPr>
        <w:rFonts w:hint="default"/>
      </w:rPr>
    </w:lvl>
    <w:lvl w:ilvl="5">
      <w:start w:val="1"/>
      <w:numFmt w:val="none"/>
      <w:lvlRestart w:val="0"/>
      <w:suff w:val="nothing"/>
      <w:lvlText w:val=""/>
      <w:lvlJc w:val="left"/>
      <w:pPr>
        <w:ind w:left="567" w:firstLine="0"/>
      </w:pPr>
      <w:rPr>
        <w:rFonts w:hint="default"/>
      </w:rPr>
    </w:lvl>
    <w:lvl w:ilvl="6">
      <w:start w:val="1"/>
      <w:numFmt w:val="none"/>
      <w:lvlRestart w:val="0"/>
      <w:suff w:val="nothing"/>
      <w:lvlText w:val="%7"/>
      <w:lvlJc w:val="left"/>
      <w:pPr>
        <w:ind w:left="567" w:firstLine="0"/>
      </w:pPr>
      <w:rPr>
        <w:rFonts w:hint="default"/>
      </w:rPr>
    </w:lvl>
    <w:lvl w:ilvl="7">
      <w:start w:val="1"/>
      <w:numFmt w:val="none"/>
      <w:lvlRestart w:val="0"/>
      <w:suff w:val="nothing"/>
      <w:lvlText w:val="%8"/>
      <w:lvlJc w:val="left"/>
      <w:pPr>
        <w:ind w:left="567" w:firstLine="0"/>
      </w:pPr>
      <w:rPr>
        <w:rFonts w:hint="default"/>
      </w:rPr>
    </w:lvl>
    <w:lvl w:ilvl="8">
      <w:start w:val="1"/>
      <w:numFmt w:val="none"/>
      <w:lvlRestart w:val="0"/>
      <w:suff w:val="nothing"/>
      <w:lvlText w:val="%9"/>
      <w:lvlJc w:val="left"/>
      <w:pPr>
        <w:ind w:left="567" w:firstLine="0"/>
      </w:pPr>
      <w:rPr>
        <w:rFonts w:hint="default"/>
      </w:rPr>
    </w:lvl>
  </w:abstractNum>
  <w:abstractNum w:abstractNumId="9" w15:restartNumberingAfterBreak="0">
    <w:nsid w:val="7C1A54CA"/>
    <w:multiLevelType w:val="hybridMultilevel"/>
    <w:tmpl w:val="01C0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7"/>
  </w:num>
  <w:num w:numId="4">
    <w:abstractNumId w:val="4"/>
  </w:num>
  <w:num w:numId="5">
    <w:abstractNumId w:val="6"/>
  </w:num>
  <w:num w:numId="6">
    <w:abstractNumId w:val="8"/>
  </w:num>
  <w:num w:numId="7">
    <w:abstractNumId w:val="0"/>
  </w:num>
  <w:num w:numId="8">
    <w:abstractNumId w:val="9"/>
  </w:num>
  <w:num w:numId="9">
    <w:abstractNumId w:val="1"/>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15EA1"/>
    <w:rsid w:val="0002252F"/>
    <w:rsid w:val="0002495C"/>
    <w:rsid w:val="00027FCB"/>
    <w:rsid w:val="00035CD2"/>
    <w:rsid w:val="0004171B"/>
    <w:rsid w:val="00054F7E"/>
    <w:rsid w:val="00060610"/>
    <w:rsid w:val="0006302D"/>
    <w:rsid w:val="00066EC5"/>
    <w:rsid w:val="00093EFA"/>
    <w:rsid w:val="000B204E"/>
    <w:rsid w:val="000B6D94"/>
    <w:rsid w:val="000C200E"/>
    <w:rsid w:val="000D3132"/>
    <w:rsid w:val="000E210C"/>
    <w:rsid w:val="000F1673"/>
    <w:rsid w:val="00106368"/>
    <w:rsid w:val="00111414"/>
    <w:rsid w:val="001319EE"/>
    <w:rsid w:val="00141499"/>
    <w:rsid w:val="001421BA"/>
    <w:rsid w:val="00155EC1"/>
    <w:rsid w:val="00162D96"/>
    <w:rsid w:val="00171DD4"/>
    <w:rsid w:val="00177EEF"/>
    <w:rsid w:val="00185D75"/>
    <w:rsid w:val="00191063"/>
    <w:rsid w:val="001A3574"/>
    <w:rsid w:val="001A3DEA"/>
    <w:rsid w:val="001B0415"/>
    <w:rsid w:val="001C718C"/>
    <w:rsid w:val="001D1618"/>
    <w:rsid w:val="001E0B17"/>
    <w:rsid w:val="001E1962"/>
    <w:rsid w:val="001E1DD6"/>
    <w:rsid w:val="001E1ED5"/>
    <w:rsid w:val="001E4424"/>
    <w:rsid w:val="001E6854"/>
    <w:rsid w:val="001F0E9E"/>
    <w:rsid w:val="001F5D60"/>
    <w:rsid w:val="00217BFF"/>
    <w:rsid w:val="00222DA7"/>
    <w:rsid w:val="0022354E"/>
    <w:rsid w:val="002238DF"/>
    <w:rsid w:val="0022550C"/>
    <w:rsid w:val="002444BE"/>
    <w:rsid w:val="00253958"/>
    <w:rsid w:val="00262298"/>
    <w:rsid w:val="002765F4"/>
    <w:rsid w:val="002973D8"/>
    <w:rsid w:val="002A1E45"/>
    <w:rsid w:val="002A5592"/>
    <w:rsid w:val="002A5C25"/>
    <w:rsid w:val="002B16A9"/>
    <w:rsid w:val="002C1DF7"/>
    <w:rsid w:val="002C4F54"/>
    <w:rsid w:val="002D6752"/>
    <w:rsid w:val="002E5B38"/>
    <w:rsid w:val="002F6A74"/>
    <w:rsid w:val="0033172A"/>
    <w:rsid w:val="003472DD"/>
    <w:rsid w:val="00361BB1"/>
    <w:rsid w:val="00364DDB"/>
    <w:rsid w:val="0038164B"/>
    <w:rsid w:val="00381ED5"/>
    <w:rsid w:val="0038668F"/>
    <w:rsid w:val="003B2730"/>
    <w:rsid w:val="003B5A9A"/>
    <w:rsid w:val="003D6CD2"/>
    <w:rsid w:val="0040159C"/>
    <w:rsid w:val="00407EEB"/>
    <w:rsid w:val="004117F8"/>
    <w:rsid w:val="00427CF6"/>
    <w:rsid w:val="004460A5"/>
    <w:rsid w:val="004530F2"/>
    <w:rsid w:val="00456305"/>
    <w:rsid w:val="004661B0"/>
    <w:rsid w:val="00476534"/>
    <w:rsid w:val="00485DE2"/>
    <w:rsid w:val="00491BC8"/>
    <w:rsid w:val="004A1BED"/>
    <w:rsid w:val="004A46B2"/>
    <w:rsid w:val="004B20E1"/>
    <w:rsid w:val="004C51C1"/>
    <w:rsid w:val="00506C01"/>
    <w:rsid w:val="00516408"/>
    <w:rsid w:val="005173F6"/>
    <w:rsid w:val="00531E4C"/>
    <w:rsid w:val="005329A6"/>
    <w:rsid w:val="0053725C"/>
    <w:rsid w:val="005528D5"/>
    <w:rsid w:val="00557900"/>
    <w:rsid w:val="00560066"/>
    <w:rsid w:val="005668DC"/>
    <w:rsid w:val="00567D03"/>
    <w:rsid w:val="00571EDB"/>
    <w:rsid w:val="00572F25"/>
    <w:rsid w:val="005856F5"/>
    <w:rsid w:val="005A12F8"/>
    <w:rsid w:val="005B6801"/>
    <w:rsid w:val="005C0A56"/>
    <w:rsid w:val="005C60B3"/>
    <w:rsid w:val="005D0AFC"/>
    <w:rsid w:val="005E05BF"/>
    <w:rsid w:val="005E3031"/>
    <w:rsid w:val="005E4382"/>
    <w:rsid w:val="00613612"/>
    <w:rsid w:val="00631E4F"/>
    <w:rsid w:val="00632EC0"/>
    <w:rsid w:val="006467F3"/>
    <w:rsid w:val="00654AB7"/>
    <w:rsid w:val="00671EED"/>
    <w:rsid w:val="00684B7A"/>
    <w:rsid w:val="0068642B"/>
    <w:rsid w:val="006A10B6"/>
    <w:rsid w:val="006A1D8B"/>
    <w:rsid w:val="006B1E53"/>
    <w:rsid w:val="006B7626"/>
    <w:rsid w:val="006B7FF9"/>
    <w:rsid w:val="006C4B9E"/>
    <w:rsid w:val="006D7771"/>
    <w:rsid w:val="006E67FC"/>
    <w:rsid w:val="006F3B4D"/>
    <w:rsid w:val="00715107"/>
    <w:rsid w:val="00716FD6"/>
    <w:rsid w:val="0072133B"/>
    <w:rsid w:val="007564F7"/>
    <w:rsid w:val="00790E59"/>
    <w:rsid w:val="007C15A5"/>
    <w:rsid w:val="007C1F7F"/>
    <w:rsid w:val="007F7F34"/>
    <w:rsid w:val="00800F15"/>
    <w:rsid w:val="008063A1"/>
    <w:rsid w:val="008134B5"/>
    <w:rsid w:val="00826614"/>
    <w:rsid w:val="00833DCD"/>
    <w:rsid w:val="00836250"/>
    <w:rsid w:val="008364F6"/>
    <w:rsid w:val="00856C7C"/>
    <w:rsid w:val="00874302"/>
    <w:rsid w:val="008A354A"/>
    <w:rsid w:val="008C6901"/>
    <w:rsid w:val="008D5737"/>
    <w:rsid w:val="009020C5"/>
    <w:rsid w:val="009109A0"/>
    <w:rsid w:val="00927DDD"/>
    <w:rsid w:val="00944F52"/>
    <w:rsid w:val="009676E1"/>
    <w:rsid w:val="00975588"/>
    <w:rsid w:val="009812C8"/>
    <w:rsid w:val="009813D4"/>
    <w:rsid w:val="009920CF"/>
    <w:rsid w:val="009A5198"/>
    <w:rsid w:val="009C4392"/>
    <w:rsid w:val="009C7025"/>
    <w:rsid w:val="00A005EA"/>
    <w:rsid w:val="00A102E3"/>
    <w:rsid w:val="00A13756"/>
    <w:rsid w:val="00A33D4B"/>
    <w:rsid w:val="00A56B94"/>
    <w:rsid w:val="00A606F6"/>
    <w:rsid w:val="00A727E4"/>
    <w:rsid w:val="00A8436D"/>
    <w:rsid w:val="00A84548"/>
    <w:rsid w:val="00A86ED8"/>
    <w:rsid w:val="00AB4942"/>
    <w:rsid w:val="00AC439E"/>
    <w:rsid w:val="00AD06B7"/>
    <w:rsid w:val="00AD79A8"/>
    <w:rsid w:val="00B0654C"/>
    <w:rsid w:val="00B17206"/>
    <w:rsid w:val="00B27D78"/>
    <w:rsid w:val="00B3187D"/>
    <w:rsid w:val="00B326D1"/>
    <w:rsid w:val="00B350CE"/>
    <w:rsid w:val="00B35F42"/>
    <w:rsid w:val="00B46B55"/>
    <w:rsid w:val="00B47337"/>
    <w:rsid w:val="00B65E84"/>
    <w:rsid w:val="00B66468"/>
    <w:rsid w:val="00B860F9"/>
    <w:rsid w:val="00B923E0"/>
    <w:rsid w:val="00B9535E"/>
    <w:rsid w:val="00B9632D"/>
    <w:rsid w:val="00B979BB"/>
    <w:rsid w:val="00BA1F15"/>
    <w:rsid w:val="00BB0BE6"/>
    <w:rsid w:val="00BB32CE"/>
    <w:rsid w:val="00BB65D3"/>
    <w:rsid w:val="00BD4893"/>
    <w:rsid w:val="00C054EB"/>
    <w:rsid w:val="00C05DE4"/>
    <w:rsid w:val="00C14E09"/>
    <w:rsid w:val="00C21315"/>
    <w:rsid w:val="00C26B37"/>
    <w:rsid w:val="00C4637C"/>
    <w:rsid w:val="00C50D26"/>
    <w:rsid w:val="00C63EC4"/>
    <w:rsid w:val="00C963F4"/>
    <w:rsid w:val="00CC071B"/>
    <w:rsid w:val="00CD0CA7"/>
    <w:rsid w:val="00CF2F82"/>
    <w:rsid w:val="00CF58A6"/>
    <w:rsid w:val="00CF756F"/>
    <w:rsid w:val="00D01C4F"/>
    <w:rsid w:val="00D01D27"/>
    <w:rsid w:val="00D0337E"/>
    <w:rsid w:val="00D13F76"/>
    <w:rsid w:val="00D326AB"/>
    <w:rsid w:val="00D3485A"/>
    <w:rsid w:val="00D41438"/>
    <w:rsid w:val="00D42D36"/>
    <w:rsid w:val="00D61D1C"/>
    <w:rsid w:val="00D62096"/>
    <w:rsid w:val="00D6556E"/>
    <w:rsid w:val="00D664C6"/>
    <w:rsid w:val="00D727C7"/>
    <w:rsid w:val="00D82CC4"/>
    <w:rsid w:val="00D95CF2"/>
    <w:rsid w:val="00DB1B2E"/>
    <w:rsid w:val="00DF5875"/>
    <w:rsid w:val="00E05BF0"/>
    <w:rsid w:val="00E15E6C"/>
    <w:rsid w:val="00E15F5D"/>
    <w:rsid w:val="00E16EF4"/>
    <w:rsid w:val="00E35C2B"/>
    <w:rsid w:val="00E421EA"/>
    <w:rsid w:val="00E44579"/>
    <w:rsid w:val="00E65506"/>
    <w:rsid w:val="00E75250"/>
    <w:rsid w:val="00E8449D"/>
    <w:rsid w:val="00E918AD"/>
    <w:rsid w:val="00E937C3"/>
    <w:rsid w:val="00E958B2"/>
    <w:rsid w:val="00EA1598"/>
    <w:rsid w:val="00ED1949"/>
    <w:rsid w:val="00EF4BDA"/>
    <w:rsid w:val="00F12E44"/>
    <w:rsid w:val="00F31AE2"/>
    <w:rsid w:val="00F36624"/>
    <w:rsid w:val="00F52958"/>
    <w:rsid w:val="00F62AE8"/>
    <w:rsid w:val="00F741FD"/>
    <w:rsid w:val="00F8357B"/>
    <w:rsid w:val="00F840BE"/>
    <w:rsid w:val="00F85F26"/>
    <w:rsid w:val="00F94E4D"/>
    <w:rsid w:val="00FD22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D5CEAAE"/>
  <w15:docId w15:val="{D4D0E646-63F4-4CFD-9E9B-5994BEC5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3F4"/>
    <w:rPr>
      <w:rFonts w:ascii="Arial" w:eastAsia="Arial Unicode MS" w:hAnsi="Arial"/>
      <w:sz w:val="22"/>
      <w:lang w:eastAsia="en-AU"/>
    </w:rPr>
  </w:style>
  <w:style w:type="paragraph" w:styleId="Heading1">
    <w:name w:val="heading 1"/>
    <w:basedOn w:val="Normal"/>
    <w:next w:val="Normal"/>
    <w:link w:val="Heading1Char"/>
    <w:qFormat/>
    <w:rsid w:val="00491BC8"/>
    <w:pPr>
      <w:keepNext/>
      <w:kinsoku w:val="0"/>
      <w:overflowPunct w:val="0"/>
      <w:spacing w:before="360" w:after="160" w:line="240" w:lineRule="atLeast"/>
      <w:outlineLvl w:val="0"/>
    </w:pPr>
    <w:rPr>
      <w:rFonts w:ascii="Arial Bold" w:hAnsi="Arial Bold"/>
      <w:b/>
      <w:bCs/>
      <w:kern w:val="32"/>
      <w:sz w:val="32"/>
      <w:szCs w:val="32"/>
    </w:rPr>
  </w:style>
  <w:style w:type="paragraph" w:styleId="Heading2">
    <w:name w:val="heading 2"/>
    <w:basedOn w:val="Normal"/>
    <w:next w:val="Normal"/>
    <w:link w:val="Heading2Char"/>
    <w:qFormat/>
    <w:rsid w:val="00491BC8"/>
    <w:pPr>
      <w:keepNext/>
      <w:spacing w:before="280" w:after="120" w:line="240" w:lineRule="atLeast"/>
      <w:outlineLvl w:val="1"/>
    </w:pPr>
    <w:rPr>
      <w:rFonts w:ascii="Arial Bold" w:hAnsi="Arial Bold"/>
      <w:b/>
      <w:sz w:val="28"/>
    </w:rPr>
  </w:style>
  <w:style w:type="paragraph" w:styleId="Heading3">
    <w:name w:val="heading 3"/>
    <w:basedOn w:val="Normal"/>
    <w:next w:val="Normal"/>
    <w:qFormat/>
    <w:rsid w:val="00491BC8"/>
    <w:pPr>
      <w:keepNext/>
      <w:suppressAutoHyphens/>
      <w:spacing w:before="240" w:after="60" w:line="240" w:lineRule="atLeast"/>
      <w:outlineLvl w:val="2"/>
    </w:pPr>
    <w:rPr>
      <w:b/>
    </w:rPr>
  </w:style>
  <w:style w:type="paragraph" w:styleId="Heading4">
    <w:name w:val="heading 4"/>
    <w:basedOn w:val="Heading3"/>
    <w:next w:val="Normal"/>
    <w:link w:val="Heading4Char"/>
    <w:unhideWhenUsed/>
    <w:qFormat/>
    <w:rsid w:val="00491BC8"/>
    <w:pPr>
      <w:spacing w:before="160"/>
      <w:outlineLvl w:val="3"/>
    </w:pPr>
    <w:rPr>
      <w:b w:val="0"/>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E210C"/>
    <w:pPr>
      <w:suppressAutoHyphens/>
      <w:spacing w:before="120" w:after="120" w:line="260" w:lineRule="exact"/>
    </w:pPr>
    <w:rPr>
      <w:sz w:val="20"/>
    </w:rPr>
  </w:style>
  <w:style w:type="paragraph" w:styleId="Header">
    <w:name w:val="header"/>
    <w:basedOn w:val="Normal"/>
    <w:rsid w:val="00491BC8"/>
    <w:pPr>
      <w:tabs>
        <w:tab w:val="center" w:pos="4153"/>
        <w:tab w:val="right" w:pos="8306"/>
      </w:tabs>
    </w:pPr>
  </w:style>
  <w:style w:type="paragraph" w:styleId="Footer">
    <w:name w:val="footer"/>
    <w:basedOn w:val="Normal"/>
    <w:link w:val="FooterChar"/>
    <w:uiPriority w:val="99"/>
    <w:rsid w:val="00491BC8"/>
    <w:pPr>
      <w:tabs>
        <w:tab w:val="center" w:pos="4153"/>
        <w:tab w:val="right" w:pos="8306"/>
      </w:tabs>
    </w:pPr>
  </w:style>
  <w:style w:type="paragraph" w:styleId="ListParagraph">
    <w:name w:val="List Paragraph"/>
    <w:basedOn w:val="Normal"/>
    <w:uiPriority w:val="34"/>
    <w:qFormat/>
    <w:rsid w:val="00253958"/>
    <w:pPr>
      <w:spacing w:after="200" w:line="276" w:lineRule="auto"/>
      <w:ind w:left="720"/>
      <w:contextualSpacing/>
    </w:pPr>
    <w:rPr>
      <w:rFonts w:ascii="Calibri" w:eastAsia="SimSun" w:hAnsi="Calibri"/>
      <w:szCs w:val="22"/>
      <w:lang w:eastAsia="zh-CN"/>
    </w:rPr>
  </w:style>
  <w:style w:type="character" w:styleId="Hyperlink">
    <w:name w:val="Hyperlink"/>
    <w:uiPriority w:val="99"/>
    <w:unhideWhenUsed/>
    <w:rsid w:val="00253958"/>
    <w:rPr>
      <w:color w:val="0000FF"/>
      <w:u w:val="single"/>
    </w:rPr>
  </w:style>
  <w:style w:type="character" w:customStyle="1" w:styleId="Heading1Char">
    <w:name w:val="Heading 1 Char"/>
    <w:link w:val="Heading1"/>
    <w:rsid w:val="00491BC8"/>
    <w:rPr>
      <w:rFonts w:ascii="Arial Bold" w:eastAsia="Arial Unicode MS" w:hAnsi="Arial Bold"/>
      <w:b/>
      <w:bCs/>
      <w:kern w:val="32"/>
      <w:sz w:val="32"/>
      <w:szCs w:val="32"/>
      <w:lang w:eastAsia="en-AU"/>
    </w:rPr>
  </w:style>
  <w:style w:type="paragraph" w:customStyle="1" w:styleId="Bullet1">
    <w:name w:val="Bullet 1"/>
    <w:basedOn w:val="BlockText"/>
    <w:qFormat/>
    <w:rsid w:val="00491BC8"/>
    <w:pPr>
      <w:numPr>
        <w:numId w:val="3"/>
      </w:numPr>
      <w:tabs>
        <w:tab w:val="left" w:pos="284"/>
      </w:tabs>
      <w:spacing w:before="60" w:after="60"/>
      <w:ind w:left="284" w:hanging="284"/>
    </w:pPr>
  </w:style>
  <w:style w:type="paragraph" w:customStyle="1" w:styleId="Bullet2">
    <w:name w:val="Bullet 2"/>
    <w:basedOn w:val="Bullet1"/>
    <w:qFormat/>
    <w:rsid w:val="00491BC8"/>
    <w:pPr>
      <w:numPr>
        <w:numId w:val="4"/>
      </w:numPr>
      <w:tabs>
        <w:tab w:val="clear" w:pos="284"/>
        <w:tab w:val="left" w:pos="567"/>
      </w:tabs>
      <w:spacing w:line="240" w:lineRule="exact"/>
      <w:ind w:left="568" w:hanging="284"/>
    </w:pPr>
  </w:style>
  <w:style w:type="character" w:customStyle="1" w:styleId="FooterChar">
    <w:name w:val="Footer Char"/>
    <w:link w:val="Footer"/>
    <w:uiPriority w:val="99"/>
    <w:rsid w:val="00491BC8"/>
    <w:rPr>
      <w:rFonts w:ascii="Arial" w:eastAsia="Arial Unicode MS" w:hAnsi="Arial"/>
      <w:sz w:val="22"/>
      <w:lang w:eastAsia="en-AU"/>
    </w:rPr>
  </w:style>
  <w:style w:type="paragraph" w:styleId="Revision">
    <w:name w:val="Revision"/>
    <w:hidden/>
    <w:uiPriority w:val="99"/>
    <w:semiHidden/>
    <w:rsid w:val="00CF58A6"/>
    <w:rPr>
      <w:rFonts w:ascii="Arial" w:eastAsia="Times" w:hAnsi="Arial"/>
      <w:sz w:val="24"/>
      <w:lang w:eastAsia="en-AU"/>
    </w:rPr>
  </w:style>
  <w:style w:type="paragraph" w:styleId="BalloonText">
    <w:name w:val="Balloon Text"/>
    <w:basedOn w:val="Normal"/>
    <w:link w:val="BalloonTextChar"/>
    <w:rsid w:val="00CF58A6"/>
    <w:rPr>
      <w:rFonts w:ascii="Tahoma" w:hAnsi="Tahoma" w:cs="Tahoma"/>
      <w:sz w:val="16"/>
      <w:szCs w:val="16"/>
    </w:rPr>
  </w:style>
  <w:style w:type="character" w:customStyle="1" w:styleId="BalloonTextChar">
    <w:name w:val="Balloon Text Char"/>
    <w:link w:val="BalloonText"/>
    <w:rsid w:val="00CF58A6"/>
    <w:rPr>
      <w:rFonts w:ascii="Tahoma" w:eastAsia="Times" w:hAnsi="Tahoma" w:cs="Tahoma"/>
      <w:sz w:val="16"/>
      <w:szCs w:val="16"/>
      <w:lang w:eastAsia="en-AU"/>
    </w:rPr>
  </w:style>
  <w:style w:type="character" w:customStyle="1" w:styleId="Heading4Char">
    <w:name w:val="Heading 4 Char"/>
    <w:link w:val="Heading4"/>
    <w:rsid w:val="00491BC8"/>
    <w:rPr>
      <w:rFonts w:ascii="Arial" w:eastAsia="Arial Unicode MS" w:hAnsi="Arial"/>
      <w:bCs/>
      <w:i/>
      <w:sz w:val="22"/>
      <w:szCs w:val="28"/>
      <w:lang w:eastAsia="en-AU"/>
    </w:rPr>
  </w:style>
  <w:style w:type="character" w:styleId="CommentReference">
    <w:name w:val="annotation reference"/>
    <w:uiPriority w:val="99"/>
    <w:rsid w:val="00800F15"/>
    <w:rPr>
      <w:sz w:val="16"/>
      <w:szCs w:val="16"/>
    </w:rPr>
  </w:style>
  <w:style w:type="paragraph" w:styleId="CommentText">
    <w:name w:val="annotation text"/>
    <w:basedOn w:val="Normal"/>
    <w:link w:val="CommentTextChar"/>
    <w:uiPriority w:val="99"/>
    <w:rsid w:val="00800F15"/>
    <w:rPr>
      <w:sz w:val="20"/>
    </w:rPr>
  </w:style>
  <w:style w:type="character" w:customStyle="1" w:styleId="CommentTextChar">
    <w:name w:val="Comment Text Char"/>
    <w:link w:val="CommentText"/>
    <w:uiPriority w:val="99"/>
    <w:rsid w:val="00800F15"/>
    <w:rPr>
      <w:rFonts w:ascii="Arial" w:eastAsia="Arial Unicode MS" w:hAnsi="Arial"/>
      <w:lang w:eastAsia="en-AU"/>
    </w:rPr>
  </w:style>
  <w:style w:type="paragraph" w:styleId="CommentSubject">
    <w:name w:val="annotation subject"/>
    <w:basedOn w:val="CommentText"/>
    <w:next w:val="CommentText"/>
    <w:link w:val="CommentSubjectChar"/>
    <w:rsid w:val="00800F15"/>
    <w:rPr>
      <w:b/>
      <w:bCs/>
    </w:rPr>
  </w:style>
  <w:style w:type="character" w:customStyle="1" w:styleId="CommentSubjectChar">
    <w:name w:val="Comment Subject Char"/>
    <w:link w:val="CommentSubject"/>
    <w:rsid w:val="00800F15"/>
    <w:rPr>
      <w:rFonts w:ascii="Arial" w:eastAsia="Arial Unicode MS" w:hAnsi="Arial"/>
      <w:b/>
      <w:bCs/>
      <w:lang w:eastAsia="en-AU"/>
    </w:rPr>
  </w:style>
  <w:style w:type="character" w:customStyle="1" w:styleId="Heading2Char">
    <w:name w:val="Heading 2 Char"/>
    <w:link w:val="Heading2"/>
    <w:rsid w:val="00222DA7"/>
    <w:rPr>
      <w:rFonts w:ascii="Arial Bold" w:eastAsia="Arial Unicode MS" w:hAnsi="Arial Bold"/>
      <w:b/>
      <w:sz w:val="28"/>
      <w:lang w:eastAsia="en-AU"/>
    </w:rPr>
  </w:style>
  <w:style w:type="paragraph" w:customStyle="1" w:styleId="TableText">
    <w:name w:val="Table Text"/>
    <w:basedOn w:val="BodyText"/>
    <w:link w:val="TableTextChar"/>
    <w:rsid w:val="008134B5"/>
    <w:pPr>
      <w:numPr>
        <w:numId w:val="6"/>
      </w:numPr>
      <w:spacing w:before="60" w:after="60" w:line="260" w:lineRule="atLeast"/>
    </w:pPr>
    <w:rPr>
      <w:rFonts w:eastAsia="Times New Roman"/>
      <w:iCs/>
      <w:kern w:val="28"/>
      <w:sz w:val="20"/>
      <w:lang w:eastAsia="en-US"/>
    </w:rPr>
  </w:style>
  <w:style w:type="paragraph" w:customStyle="1" w:styleId="Tablebulletcircle">
    <w:name w:val="Table bullet circle"/>
    <w:basedOn w:val="TableText"/>
    <w:rsid w:val="008134B5"/>
    <w:pPr>
      <w:numPr>
        <w:numId w:val="7"/>
      </w:numPr>
      <w:tabs>
        <w:tab w:val="clear" w:pos="284"/>
      </w:tabs>
      <w:spacing w:before="40" w:after="40"/>
      <w:ind w:left="720" w:hanging="360"/>
    </w:pPr>
    <w:rPr>
      <w:szCs w:val="22"/>
      <w:lang w:eastAsia="en-AU"/>
    </w:rPr>
  </w:style>
  <w:style w:type="paragraph" w:customStyle="1" w:styleId="Tablebulletdash">
    <w:name w:val="Table bullet dash"/>
    <w:basedOn w:val="TableText"/>
    <w:rsid w:val="008134B5"/>
    <w:pPr>
      <w:numPr>
        <w:ilvl w:val="1"/>
        <w:numId w:val="7"/>
      </w:numPr>
      <w:tabs>
        <w:tab w:val="clear" w:pos="567"/>
        <w:tab w:val="num" w:pos="360"/>
      </w:tabs>
      <w:spacing w:before="40" w:after="40"/>
      <w:ind w:left="284" w:hanging="284"/>
    </w:pPr>
    <w:rPr>
      <w:szCs w:val="22"/>
    </w:rPr>
  </w:style>
  <w:style w:type="paragraph" w:customStyle="1" w:styleId="tabletextnumber">
    <w:name w:val="table text number"/>
    <w:basedOn w:val="TableText"/>
    <w:rsid w:val="008134B5"/>
    <w:pPr>
      <w:numPr>
        <w:ilvl w:val="1"/>
      </w:numPr>
      <w:tabs>
        <w:tab w:val="clear" w:pos="284"/>
        <w:tab w:val="num" w:pos="360"/>
      </w:tabs>
      <w:spacing w:before="40" w:after="40"/>
      <w:ind w:left="1080" w:hanging="360"/>
    </w:pPr>
  </w:style>
  <w:style w:type="paragraph" w:customStyle="1" w:styleId="tabletextalpha">
    <w:name w:val="table text alpha"/>
    <w:basedOn w:val="TableText"/>
    <w:rsid w:val="008134B5"/>
    <w:pPr>
      <w:numPr>
        <w:ilvl w:val="2"/>
      </w:numPr>
      <w:tabs>
        <w:tab w:val="clear" w:pos="567"/>
        <w:tab w:val="num" w:pos="360"/>
      </w:tabs>
      <w:spacing w:before="40" w:after="40"/>
      <w:ind w:left="568" w:hanging="284"/>
    </w:pPr>
  </w:style>
  <w:style w:type="character" w:customStyle="1" w:styleId="TableTextChar">
    <w:name w:val="Table Text Char"/>
    <w:link w:val="TableText"/>
    <w:rsid w:val="008134B5"/>
    <w:rPr>
      <w:rFonts w:ascii="Arial" w:eastAsia="Times New Roman" w:hAnsi="Arial"/>
      <w:iCs/>
      <w:kern w:val="28"/>
      <w:lang w:eastAsia="en-US"/>
    </w:rPr>
  </w:style>
  <w:style w:type="table" w:styleId="TableGrid">
    <w:name w:val="Table Grid"/>
    <w:basedOn w:val="TableNormal"/>
    <w:uiPriority w:val="59"/>
    <w:rsid w:val="008134B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134B5"/>
    <w:pPr>
      <w:spacing w:after="120"/>
    </w:pPr>
  </w:style>
  <w:style w:type="character" w:customStyle="1" w:styleId="BodyTextChar">
    <w:name w:val="Body Text Char"/>
    <w:basedOn w:val="DefaultParagraphFont"/>
    <w:link w:val="BodyText"/>
    <w:rsid w:val="008134B5"/>
    <w:rPr>
      <w:rFonts w:ascii="Arial" w:eastAsia="Arial Unicode MS" w:hAnsi="Arial"/>
      <w:sz w:val="22"/>
      <w:lang w:eastAsia="en-AU"/>
    </w:rPr>
  </w:style>
  <w:style w:type="character" w:styleId="FollowedHyperlink">
    <w:name w:val="FollowedHyperlink"/>
    <w:basedOn w:val="DefaultParagraphFont"/>
    <w:semiHidden/>
    <w:unhideWhenUsed/>
    <w:rsid w:val="00BD4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46477">
      <w:bodyDiv w:val="1"/>
      <w:marLeft w:val="0"/>
      <w:marRight w:val="0"/>
      <w:marTop w:val="0"/>
      <w:marBottom w:val="0"/>
      <w:divBdr>
        <w:top w:val="none" w:sz="0" w:space="0" w:color="auto"/>
        <w:left w:val="none" w:sz="0" w:space="0" w:color="auto"/>
        <w:bottom w:val="none" w:sz="0" w:space="0" w:color="auto"/>
        <w:right w:val="none" w:sz="0" w:space="0" w:color="auto"/>
      </w:divBdr>
    </w:div>
    <w:div w:id="1131438242">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20872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pr.mpe.qed.qld.gov.au/pp/use-of-ict-systems-procedure" TargetMode="External"/><Relationship Id="rId18" Type="http://schemas.openxmlformats.org/officeDocument/2006/relationships/hyperlink" Target="http://education.qld.gov.au/corporate/codeof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creativecommons.org/licenses/by/3.0/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orgov.qld.gov.au/code-conduct-queensland-public-servi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ducation.qld.gov.au/corporate/codeofconduct/index.html" TargetMode="External"/><Relationship Id="rId20" Type="http://schemas.openxmlformats.org/officeDocument/2006/relationships/hyperlink" Target="https://ppr.mpe.qed.qld.gov.au/pp/use-of-mobile-devices-procedu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hyperlink" Target="https://www.legislation.qld.gov.au/view/html/inforce/current/act-1899-009" TargetMode="External"/><Relationship Id="rId23" Type="http://schemas.openxmlformats.org/officeDocument/2006/relationships/hyperlink" Target="http://creativecommons.org/licenses/by/3.0/au/"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behaviour.education.qld.gov.au/disciplinary-decisions/code-school-behaviour/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pr.mpe.qed.qld.gov.au/pp/use-of-mobile-devices-procedure"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use-of-ict-systems-procedure" TargetMode="External"/><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use-of-ict-systems-procedure"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20/686491</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2024-01-15T04:10:53+00:00</PPSubmittedDate>
    <PPRRiskcontrol xmlns="http://schemas.microsoft.com/sharepoint/v3">false</PPRRiskcontrol>
    <PPRHierarchyID xmlns="http://schemas.microsoft.com/sharepoint/v3" xsi:nil="true"/>
    <PPRBranch xmlns="http://schemas.microsoft.com/sharepoint/v3">Information and Technologies</PPRBranch>
    <PPRDescription xmlns="http://schemas.microsoft.com/sharepoint/v3">Use of ICT facilities and devices guideline</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Corporate Services</PPRDivision>
    <PPLastReviewedDate xmlns="16795be8-4374-4e44-895d-be6cdbab3e2c">2024-01-15T04:28:22+00:00</PPLastReviewedDate>
    <PPContentAuthor xmlns="16795be8-4374-4e44-895d-be6cdbab3e2c">
      <UserInfo>
        <DisplayName/>
        <AccountId xsi:nil="true"/>
        <AccountType/>
      </UserInfo>
    </PPContentAuthor>
    <PPModeratedDate xmlns="16795be8-4374-4e44-895d-be6cdbab3e2c">2024-01-15T04:28:22+00:00</PPModeratedDate>
    <PPRBusinessUnit xmlns="http://schemas.microsoft.com/sharepoint/v3">Digital Transformation</PPRBusinessUnit>
    <PPRIsUpdatesPage xmlns="http://schemas.microsoft.com/sharepoint/v3">false</PPRIsUpdatesPage>
    <PPRContentType xmlns="http://schemas.microsoft.com/sharepoint/v3">Supporting information</PPRContentType>
    <PPRHPRMUpdateDate xmlns="http://schemas.microsoft.com/sharepoint/v3">2021-02-02T03:29:27+00:00</PPRHPRMUpdateDate>
    <PPRPrimaryCategory xmlns="16795be8-4374-4e44-895d-be6cdbab3e2c">11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Jennifer Bowman-Day, Manager</PPRContentAuthor>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Corporate Services</PPRContentOwner>
    <PPRNominatedApprovers xmlns="http://schemas.microsoft.com/sharepoint/v3">ED,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3</PPRHPRMRevisionNumber>
    <PPRKeywords xmlns="http://schemas.microsoft.com/sharepoint/v3">ICT facilities and devices; managed print services; closed circuit television; CCTV; video surveillance; backups; metadata schemes; internet; domain names; identity management; identity and access management; ID; software licence management; custodian; ICT asset; ICT device; ICT facility; information asset; information owner;</PPRKeywords>
    <PPRPublishedDate xmlns="http://schemas.microsoft.com/sharepoint/v3" xsi:nil="true"/>
    <PPRStatus xmlns="http://schemas.microsoft.com/sharepoint/v3" xsi:nil="true"/>
    <PPRRisknumber xmlns="http://schemas.microsoft.com/sharepoint/v3" xsi:nil="true"/>
    <PPRAttachmentParent xmlns="http://schemas.microsoft.com/sharepoint/v3">20/685083</PPRAttachmentParent>
    <PPRSecondarySubCategory xmlns="16795be8-4374-4e44-895d-be6cdbab3e2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82E76-9BAC-49F8-9843-012EEA4941C9}">
  <ds:schemaRefs>
    <ds:schemaRef ds:uri="http://schemas.microsoft.com/sharepoint/v3/contenttype/forms"/>
  </ds:schemaRefs>
</ds:datastoreItem>
</file>

<file path=customXml/itemProps2.xml><?xml version="1.0" encoding="utf-8"?>
<ds:datastoreItem xmlns:ds="http://schemas.openxmlformats.org/officeDocument/2006/customXml" ds:itemID="{196D7C02-6E88-4E2E-A2E2-4D16E523CFA0}"/>
</file>

<file path=customXml/itemProps3.xml><?xml version="1.0" encoding="utf-8"?>
<ds:datastoreItem xmlns:ds="http://schemas.openxmlformats.org/officeDocument/2006/customXml" ds:itemID="{A4E98ECF-6A98-4759-B66F-F97E30166088}">
  <ds:schemaRefs>
    <ds:schemaRef ds:uri="http://schemas.microsoft.com/office/2006/metadata/longProperties"/>
  </ds:schemaRefs>
</ds:datastoreItem>
</file>

<file path=customXml/itemProps4.xml><?xml version="1.0" encoding="utf-8"?>
<ds:datastoreItem xmlns:ds="http://schemas.openxmlformats.org/officeDocument/2006/customXml" ds:itemID="{3656D60E-8EE4-45D7-A696-10575E68029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a206468-b481-430f-871e-129efaa3b2d8"/>
    <ds:schemaRef ds:uri="http://purl.org/dc/terms/"/>
    <ds:schemaRef ds:uri="http://schemas.openxmlformats.org/package/2006/metadata/core-properties"/>
    <ds:schemaRef ds:uri="0ae35178-8cb0-44ef-85e4-9768d68ca32e"/>
    <ds:schemaRef ds:uri="http://www.w3.org/XML/1998/namespace"/>
    <ds:schemaRef ds:uri="http://purl.org/dc/dcmitype/"/>
  </ds:schemaRefs>
</ds:datastoreItem>
</file>

<file path=customXml/itemProps5.xml><?xml version="1.0" encoding="utf-8"?>
<ds:datastoreItem xmlns:ds="http://schemas.openxmlformats.org/officeDocument/2006/customXml" ds:itemID="{0AE77533-29B6-4E6B-A422-75FB5AD7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1816</Words>
  <Characters>11517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Use of ICT Facilities and Devices Guideline</vt:lpstr>
    </vt:vector>
  </TitlesOfParts>
  <Company>Education Queensland</Company>
  <LinksUpToDate>false</LinksUpToDate>
  <CharactersWithSpaces>13307</CharactersWithSpaces>
  <SharedDoc>false</SharedDoc>
  <HLinks>
    <vt:vector size="78" baseType="variant">
      <vt:variant>
        <vt:i4>4259912</vt:i4>
      </vt:variant>
      <vt:variant>
        <vt:i4>27</vt:i4>
      </vt:variant>
      <vt:variant>
        <vt:i4>0</vt:i4>
      </vt:variant>
      <vt:variant>
        <vt:i4>5</vt:i4>
      </vt:variant>
      <vt:variant>
        <vt:lpwstr>http://education.qld.gov.au/studentservices/behaviour/index.html</vt:lpwstr>
      </vt:variant>
      <vt:variant>
        <vt:lpwstr/>
      </vt:variant>
      <vt:variant>
        <vt:i4>5111839</vt:i4>
      </vt:variant>
      <vt:variant>
        <vt:i4>24</vt:i4>
      </vt:variant>
      <vt:variant>
        <vt:i4>0</vt:i4>
      </vt:variant>
      <vt:variant>
        <vt:i4>5</vt:i4>
      </vt:variant>
      <vt:variant>
        <vt:lpwstr>http://education.qld.gov.au/corporate/codeofconduct/pdfs/det-code-of-conduct-standard-of-practice.pdf</vt:lpwstr>
      </vt:variant>
      <vt:variant>
        <vt:lpwstr/>
      </vt:variant>
      <vt:variant>
        <vt:i4>4259912</vt:i4>
      </vt:variant>
      <vt:variant>
        <vt:i4>21</vt:i4>
      </vt:variant>
      <vt:variant>
        <vt:i4>0</vt:i4>
      </vt:variant>
      <vt:variant>
        <vt:i4>5</vt:i4>
      </vt:variant>
      <vt:variant>
        <vt:lpwstr>http://education.qld.gov.au/studentservices/behaviour/index.html</vt:lpwstr>
      </vt:variant>
      <vt:variant>
        <vt:lpwstr/>
      </vt:variant>
      <vt:variant>
        <vt:i4>5046355</vt:i4>
      </vt:variant>
      <vt:variant>
        <vt:i4>18</vt:i4>
      </vt:variant>
      <vt:variant>
        <vt:i4>0</vt:i4>
      </vt:variant>
      <vt:variant>
        <vt:i4>5</vt:i4>
      </vt:variant>
      <vt:variant>
        <vt:lpwstr>http://www.psc.qld.gov.au/publications/subject-specific-publications/assets/qps-code-conduct.pdf</vt:lpwstr>
      </vt:variant>
      <vt:variant>
        <vt:lpwstr/>
      </vt:variant>
      <vt:variant>
        <vt:i4>1572876</vt:i4>
      </vt:variant>
      <vt:variant>
        <vt:i4>15</vt:i4>
      </vt:variant>
      <vt:variant>
        <vt:i4>0</vt:i4>
      </vt:variant>
      <vt:variant>
        <vt:i4>5</vt:i4>
      </vt:variant>
      <vt:variant>
        <vt:lpwstr>http://ppr.det.qld.gov.au/corp/governance/Pages/Intellectual-Property-and-Copyright-Use.aspx</vt:lpwstr>
      </vt:variant>
      <vt:variant>
        <vt:lpwstr/>
      </vt:variant>
      <vt:variant>
        <vt:i4>3539059</vt:i4>
      </vt:variant>
      <vt:variant>
        <vt:i4>12</vt:i4>
      </vt:variant>
      <vt:variant>
        <vt:i4>0</vt:i4>
      </vt:variant>
      <vt:variant>
        <vt:i4>5</vt:i4>
      </vt:variant>
      <vt:variant>
        <vt:lpwstr>http://www.qgcio.qld.gov.au/products/qgea-documents/547-business/2739-authorised-and-unauthorised-use-of-ict-facilities</vt:lpwstr>
      </vt:variant>
      <vt:variant>
        <vt:lpwstr/>
      </vt:variant>
      <vt:variant>
        <vt:i4>3604515</vt:i4>
      </vt:variant>
      <vt:variant>
        <vt:i4>9</vt:i4>
      </vt:variant>
      <vt:variant>
        <vt:i4>0</vt:i4>
      </vt:variant>
      <vt:variant>
        <vt:i4>5</vt:i4>
      </vt:variant>
      <vt:variant>
        <vt:lpwstr>http://education.qld.gov.au/corporate/codeofconduct/index.html</vt:lpwstr>
      </vt:variant>
      <vt:variant>
        <vt:lpwstr/>
      </vt:variant>
      <vt:variant>
        <vt:i4>3932210</vt:i4>
      </vt:variant>
      <vt:variant>
        <vt:i4>6</vt:i4>
      </vt:variant>
      <vt:variant>
        <vt:i4>0</vt:i4>
      </vt:variant>
      <vt:variant>
        <vt:i4>5</vt:i4>
      </vt:variant>
      <vt:variant>
        <vt:lpwstr>http://www.legislation.qld.gov.au/LEGISLTN/CURRENT/C/CriminCode.pdf</vt:lpwstr>
      </vt:variant>
      <vt:variant>
        <vt:lpwstr/>
      </vt:variant>
      <vt:variant>
        <vt:i4>7274543</vt:i4>
      </vt:variant>
      <vt:variant>
        <vt:i4>3</vt:i4>
      </vt:variant>
      <vt:variant>
        <vt:i4>0</vt:i4>
      </vt:variant>
      <vt:variant>
        <vt:i4>5</vt:i4>
      </vt:variant>
      <vt:variant>
        <vt:lpwstr>http://www.psc.qld.gov.au/publications/assets/policies/internet-and-electronic-mail.pdf</vt:lpwstr>
      </vt:variant>
      <vt:variant>
        <vt:lpwstr/>
      </vt:variant>
      <vt:variant>
        <vt:i4>5111839</vt:i4>
      </vt:variant>
      <vt:variant>
        <vt:i4>0</vt:i4>
      </vt:variant>
      <vt:variant>
        <vt:i4>0</vt:i4>
      </vt:variant>
      <vt:variant>
        <vt:i4>5</vt:i4>
      </vt:variant>
      <vt:variant>
        <vt:lpwstr>http://education.qld.gov.au/corporate/codeofconduct/pdfs/det-code-of-conduct-standard-of-practice.pdf</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ICT facilities and devices guideline</dc:title>
  <dc:creator>Brenda.LEE@dete.qld.gov.au</dc:creator>
  <cp:lastModifiedBy>CAMERON, Simone</cp:lastModifiedBy>
  <cp:revision>4</cp:revision>
  <cp:lastPrinted>2017-04-13T06:36:00Z</cp:lastPrinted>
  <dcterms:created xsi:type="dcterms:W3CDTF">2021-02-02T02:18:00Z</dcterms:created>
  <dcterms:modified xsi:type="dcterms:W3CDTF">2021-02-02T03:29:00Z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Subject1">
    <vt:lpwstr>Marketing &amp; communication</vt:lpwstr>
  </property>
  <property fmtid="{D5CDD505-2E9C-101B-9397-08002B2CF9AE}" pid="9" name="Creator and publisher">
    <vt:lpwstr>Department of Education and Training, Queensland</vt:lpwstr>
  </property>
  <property fmtid="{D5CDD505-2E9C-101B-9397-08002B2CF9AE}" pid="10" name="PublishingContact">
    <vt:lpwstr/>
  </property>
  <property fmtid="{D5CDD505-2E9C-101B-9397-08002B2CF9AE}" pid="11" name="Item Description">
    <vt:lpwstr>DETE A4 generic header portrait.
&lt;div&gt;&lt;/div&gt;</vt:lpwstr>
  </property>
  <property fmtid="{D5CDD505-2E9C-101B-9397-08002B2CF9AE}" pid="12" name="Security">
    <vt:lpwstr>Unclassified</vt:lpwstr>
  </property>
  <property fmtid="{D5CDD505-2E9C-101B-9397-08002B2CF9AE}" pid="13" name="ContentTypeId">
    <vt:lpwstr>0x0101002CD7558897FC4235A682984CA042D72E0080A487CF4296A94BBAFF531C206947CC</vt:lpwstr>
  </property>
  <property fmtid="{D5CDD505-2E9C-101B-9397-08002B2CF9AE}" pid="14" name="Order">
    <vt:r8>71000</vt:r8>
  </property>
</Properties>
</file>